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版本号：YD-202602520260524001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洋县2026年中央财政重点保护野生动物生境保护与恢复项目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YD-2026025</w:t>
      </w:r>
      <w:r>
        <w:br/>
      </w:r>
      <w:r>
        <w:br/>
      </w:r>
      <w:r>
        <w:br/>
      </w:r>
    </w:p>
    <w:p>
      <w:pPr>
        <w:pStyle w:val="null3"/>
        <w:jc w:val="center"/>
        <w:outlineLvl w:val="2"/>
      </w:pPr>
      <w:r>
        <w:rPr>
          <w:rFonts w:ascii="仿宋_GB2312" w:hAnsi="仿宋_GB2312" w:cs="仿宋_GB2312" w:eastAsia="仿宋_GB2312"/>
          <w:sz w:val="28"/>
          <w:b/>
        </w:rPr>
        <w:t>洋县林业局（机关）</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洋县林业局（机关）</w:t>
      </w:r>
      <w:r>
        <w:rPr>
          <w:rFonts w:ascii="仿宋_GB2312" w:hAnsi="仿宋_GB2312" w:cs="仿宋_GB2312" w:eastAsia="仿宋_GB2312"/>
        </w:rPr>
        <w:t>委托，拟对</w:t>
      </w:r>
      <w:r>
        <w:rPr>
          <w:rFonts w:ascii="仿宋_GB2312" w:hAnsi="仿宋_GB2312" w:cs="仿宋_GB2312" w:eastAsia="仿宋_GB2312"/>
        </w:rPr>
        <w:t>洋县2026年中央财政重点保护野生动物生境保护与恢复项目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洋县2026年中央财政重点保护野生动物生境保护与恢复项目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建设地点位于汉江洋县平川段与山区段交界处，涉及黄安镇、龙亭镇、黄家营镇，该区域为候鸟在汉江段的主要夜宿地和觅食地。核心建设内容包含食源植被恢复386.3亩，栽植各类苗木16275株，夜宿地生境修复225亩，布设红外相机12台，建设宜传标识牌26个，印制宣传品25000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采购包1（洋县2026年中央财政重点保护野生动物生境保护与恢复项目）：属于专门面向中小企业采购。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门面向中小企业采购：本项目为专门面向中小企业采购，供应商为监狱企业的，应提供监狱企业的证明文件:供应商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洋县林业局（机关）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汉中市洋县戚氏镇竹园村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0916-8212316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代理服务费收费标准：参照《国家发展改⾰委关于进⼀步放开建设项⽬专业服务价格的通知》（发改价格〔2015〕299号）⽂收费标准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洋县林业局（机关）</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洋县林业局（机关）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洋县林业局（机关）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地点位于汉江洋县平川段与山区段交界处，涉及黄安镇、龙亭镇、黄家营镇，该区域为候鸟在汉江段的主要夜宿地和觅食地。核心建设内容包含食源植被恢复386.3亩，栽植各类苗木16275株，夜宿地生境修复225亩，布设红外相机12台，建设宣传标识牌26个，印制宣传品25000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洋县2026年中央财政重点保护野生动物生境保护与恢复项目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标的名称：洋县2026年中央财政重点保护野生动物生境保护与恢复项目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8"/>
                <w:b/>
                <w:color w:val="000000"/>
              </w:rPr>
              <w:t>总体布局与建设目标</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.1</w:t>
            </w:r>
            <w:r>
              <w:rPr>
                <w:rFonts w:ascii="仿宋_GB2312" w:hAnsi="仿宋_GB2312" w:cs="仿宋_GB2312" w:eastAsia="仿宋_GB2312"/>
                <w:sz w:val="21"/>
                <w:b/>
                <w:color w:val="000000"/>
              </w:rPr>
              <w:t xml:space="preserve"> </w:t>
            </w:r>
            <w:r>
              <w:rPr>
                <w:rFonts w:ascii="仿宋_GB2312" w:hAnsi="仿宋_GB2312" w:cs="仿宋_GB2312" w:eastAsia="仿宋_GB2312"/>
                <w:sz w:val="24"/>
                <w:b/>
                <w:color w:val="000000"/>
              </w:rPr>
              <w:t>总体布局：一轴、多点</w:t>
            </w:r>
          </w:p>
          <w:p>
            <w:pPr>
              <w:pStyle w:val="null3"/>
              <w:ind w:firstLine="476"/>
              <w:jc w:val="left"/>
            </w:pPr>
            <w:r>
              <w:rPr>
                <w:rFonts w:ascii="仿宋_GB2312" w:hAnsi="仿宋_GB2312" w:cs="仿宋_GB2312" w:eastAsia="仿宋_GB2312"/>
                <w:sz w:val="24"/>
                <w:color w:val="000000"/>
              </w:rPr>
              <w:t>一轴：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以汉江干流为核心，打造南北贯通的鸟类</w:t>
            </w:r>
            <w:r>
              <w:rPr>
                <w:rFonts w:ascii="仿宋_GB2312" w:hAnsi="仿宋_GB2312" w:cs="仿宋_GB2312" w:eastAsia="仿宋_GB2312"/>
                <w:sz w:val="24"/>
                <w:color w:val="000000"/>
              </w:rPr>
              <w:t>迁飞生态主</w:t>
            </w:r>
            <w:r>
              <w:rPr>
                <w:rFonts w:ascii="仿宋_GB2312" w:hAnsi="仿宋_GB2312" w:cs="仿宋_GB2312" w:eastAsia="仿宋_GB2312"/>
                <w:sz w:val="24"/>
                <w:color w:val="000000"/>
              </w:rPr>
              <w:t>廊道；</w:t>
            </w:r>
          </w:p>
          <w:p>
            <w:pPr>
              <w:pStyle w:val="null3"/>
              <w:ind w:firstLine="484"/>
              <w:jc w:val="left"/>
            </w:pPr>
            <w:r>
              <w:rPr>
                <w:rFonts w:ascii="仿宋_GB2312" w:hAnsi="仿宋_GB2312" w:cs="仿宋_GB2312" w:eastAsia="仿宋_GB2312"/>
                <w:sz w:val="24"/>
                <w:color w:val="000000"/>
              </w:rPr>
              <w:t>多点：在关键节点布设红外相机监测点、宣传教育点、核心</w:t>
            </w:r>
            <w:r>
              <w:rPr>
                <w:rFonts w:ascii="仿宋_GB2312" w:hAnsi="仿宋_GB2312" w:cs="仿宋_GB2312" w:eastAsia="仿宋_GB2312"/>
                <w:sz w:val="24"/>
                <w:color w:val="000000"/>
              </w:rPr>
              <w:t>栖息保护点，实现重点区域全覆盖、精准化保护。</w:t>
            </w:r>
          </w:p>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.2</w:t>
            </w:r>
            <w:r>
              <w:rPr>
                <w:rFonts w:ascii="仿宋_GB2312" w:hAnsi="仿宋_GB2312" w:cs="仿宋_GB2312" w:eastAsia="仿宋_GB2312"/>
                <w:sz w:val="21"/>
                <w:b/>
                <w:color w:val="000000"/>
              </w:rPr>
              <w:t xml:space="preserve"> </w:t>
            </w:r>
            <w:r>
              <w:rPr>
                <w:rFonts w:ascii="仿宋_GB2312" w:hAnsi="仿宋_GB2312" w:cs="仿宋_GB2312" w:eastAsia="仿宋_GB2312"/>
                <w:sz w:val="24"/>
                <w:b/>
                <w:color w:val="000000"/>
              </w:rPr>
              <w:t>建设目标</w:t>
            </w:r>
          </w:p>
          <w:p>
            <w:pPr>
              <w:pStyle w:val="null3"/>
              <w:ind w:firstLine="448"/>
              <w:jc w:val="left"/>
            </w:pPr>
            <w:r>
              <w:rPr>
                <w:rFonts w:ascii="仿宋_GB2312" w:hAnsi="仿宋_GB2312" w:cs="仿宋_GB2312" w:eastAsia="仿宋_GB2312"/>
                <w:sz w:val="24"/>
                <w:color w:val="000000"/>
              </w:rPr>
              <w:t>生态目标</w:t>
            </w:r>
            <w:r>
              <w:rPr>
                <w:rFonts w:ascii="仿宋_GB2312" w:hAnsi="仿宋_GB2312" w:cs="仿宋_GB2312" w:eastAsia="仿宋_GB2312"/>
                <w:sz w:val="24"/>
                <w:color w:val="000000"/>
              </w:rPr>
              <w:t>：</w:t>
            </w:r>
            <w:r>
              <w:rPr>
                <w:rFonts w:ascii="仿宋_GB2312" w:hAnsi="仿宋_GB2312" w:cs="仿宋_GB2312" w:eastAsia="仿宋_GB2312"/>
                <w:sz w:val="24"/>
                <w:color w:val="000000"/>
              </w:rPr>
              <w:t>在汉江候鸟主要聚集区、觅食地和夜宿地栽植</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36</w:t>
            </w:r>
            <w:r>
              <w:rPr>
                <w:rFonts w:ascii="仿宋_GB2312" w:hAnsi="仿宋_GB2312" w:cs="仿宋_GB2312" w:eastAsia="仿宋_GB2312"/>
                <w:sz w:val="24"/>
                <w:color w:val="000000"/>
              </w:rPr>
              <w:t>8.3亩连片</w:t>
            </w:r>
            <w:r>
              <w:rPr>
                <w:rFonts w:ascii="仿宋_GB2312" w:hAnsi="仿宋_GB2312" w:cs="仿宋_GB2312" w:eastAsia="仿宋_GB2312"/>
                <w:sz w:val="24"/>
                <w:color w:val="000000"/>
              </w:rPr>
              <w:t>食源植物带，新增食源乔木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6275</w:t>
            </w:r>
            <w:r>
              <w:rPr>
                <w:rFonts w:ascii="仿宋_GB2312" w:hAnsi="仿宋_GB2312" w:cs="仿宋_GB2312" w:eastAsia="仿宋_GB2312"/>
                <w:sz w:val="24"/>
                <w:color w:val="000000"/>
              </w:rPr>
              <w:t>万</w:t>
            </w:r>
            <w:r>
              <w:rPr>
                <w:rFonts w:ascii="仿宋_GB2312" w:hAnsi="仿宋_GB2312" w:cs="仿宋_GB2312" w:eastAsia="仿宋_GB2312"/>
                <w:sz w:val="24"/>
                <w:color w:val="000000"/>
              </w:rPr>
              <w:t>株；通过采取森林抚育措施，</w:t>
            </w:r>
            <w:r>
              <w:rPr>
                <w:rFonts w:ascii="仿宋_GB2312" w:hAnsi="仿宋_GB2312" w:cs="仿宋_GB2312" w:eastAsia="仿宋_GB2312"/>
                <w:sz w:val="24"/>
                <w:color w:val="000000"/>
              </w:rPr>
              <w:t>改善鸟类觅食和夜宿环境，显著提升秋冬季鸟类食物供给能力，</w:t>
            </w:r>
            <w:r>
              <w:rPr>
                <w:rFonts w:ascii="仿宋_GB2312" w:hAnsi="仿宋_GB2312" w:cs="仿宋_GB2312" w:eastAsia="仿宋_GB2312"/>
                <w:sz w:val="24"/>
                <w:color w:val="000000"/>
              </w:rPr>
              <w:t>重点保护鸟类活动频率和生境连通度大幅提高。</w:t>
            </w:r>
          </w:p>
          <w:p>
            <w:pPr>
              <w:pStyle w:val="null3"/>
              <w:ind w:firstLine="452"/>
              <w:jc w:val="left"/>
            </w:pPr>
            <w:r>
              <w:rPr>
                <w:rFonts w:ascii="仿宋_GB2312" w:hAnsi="仿宋_GB2312" w:cs="仿宋_GB2312" w:eastAsia="仿宋_GB2312"/>
                <w:sz w:val="24"/>
                <w:color w:val="000000"/>
              </w:rPr>
              <w:t>监测目标</w:t>
            </w:r>
            <w:r>
              <w:rPr>
                <w:rFonts w:ascii="仿宋_GB2312" w:hAnsi="仿宋_GB2312" w:cs="仿宋_GB2312" w:eastAsia="仿宋_GB2312"/>
                <w:sz w:val="24"/>
                <w:color w:val="000000"/>
              </w:rPr>
              <w:t>：</w:t>
            </w:r>
            <w:r>
              <w:rPr>
                <w:rFonts w:ascii="仿宋_GB2312" w:hAnsi="仿宋_GB2312" w:cs="仿宋_GB2312" w:eastAsia="仿宋_GB2312"/>
                <w:sz w:val="24"/>
                <w:color w:val="000000"/>
              </w:rPr>
              <w:t>建成</w:t>
            </w:r>
            <w:r>
              <w:rPr>
                <w:rFonts w:ascii="仿宋_GB2312" w:hAnsi="仿宋_GB2312" w:cs="仿宋_GB2312" w:eastAsia="仿宋_GB2312"/>
                <w:sz w:val="24"/>
                <w:color w:val="000000"/>
              </w:rPr>
              <w:t>12</w:t>
            </w:r>
            <w:r>
              <w:rPr>
                <w:rFonts w:ascii="仿宋_GB2312" w:hAnsi="仿宋_GB2312" w:cs="仿宋_GB2312" w:eastAsia="仿宋_GB2312"/>
                <w:sz w:val="24"/>
                <w:color w:val="000000"/>
              </w:rPr>
              <w:t>台</w:t>
            </w:r>
            <w:r>
              <w:rPr>
                <w:rFonts w:ascii="仿宋_GB2312" w:hAnsi="仿宋_GB2312" w:cs="仿宋_GB2312" w:eastAsia="仿宋_GB2312"/>
                <w:sz w:val="24"/>
                <w:color w:val="000000"/>
              </w:rPr>
              <w:t>红外相机网格化监测系统，实现恢复</w:t>
            </w:r>
            <w:r>
              <w:rPr>
                <w:rFonts w:ascii="仿宋_GB2312" w:hAnsi="仿宋_GB2312" w:cs="仿宋_GB2312" w:eastAsia="仿宋_GB2312"/>
                <w:sz w:val="24"/>
                <w:color w:val="000000"/>
              </w:rPr>
              <w:t>区与重点鸟类</w:t>
            </w:r>
            <w:r>
              <w:rPr>
                <w:rFonts w:ascii="仿宋_GB2312" w:hAnsi="仿宋_GB2312" w:cs="仿宋_GB2312" w:eastAsia="仿宋_GB2312"/>
                <w:sz w:val="24"/>
                <w:color w:val="000000"/>
              </w:rPr>
              <w:t>活动区全覆盖</w:t>
            </w:r>
            <w:r>
              <w:rPr>
                <w:rFonts w:ascii="仿宋_GB2312" w:hAnsi="仿宋_GB2312" w:cs="仿宋_GB2312" w:eastAsia="仿宋_GB2312"/>
                <w:sz w:val="24"/>
                <w:color w:val="000000"/>
              </w:rPr>
              <w:t>。</w:t>
            </w:r>
          </w:p>
          <w:p>
            <w:pPr>
              <w:pStyle w:val="null3"/>
              <w:ind w:firstLine="448"/>
              <w:jc w:val="left"/>
            </w:pPr>
            <w:r>
              <w:rPr>
                <w:rFonts w:ascii="仿宋_GB2312" w:hAnsi="仿宋_GB2312" w:cs="仿宋_GB2312" w:eastAsia="仿宋_GB2312"/>
                <w:sz w:val="24"/>
                <w:color w:val="000000"/>
              </w:rPr>
              <w:t>宣传目标</w:t>
            </w:r>
            <w:r>
              <w:rPr>
                <w:rFonts w:ascii="仿宋_GB2312" w:hAnsi="仿宋_GB2312" w:cs="仿宋_GB2312" w:eastAsia="仿宋_GB2312"/>
                <w:sz w:val="24"/>
                <w:color w:val="000000"/>
              </w:rPr>
              <w:t>：</w:t>
            </w:r>
            <w:r>
              <w:rPr>
                <w:rFonts w:ascii="仿宋_GB2312" w:hAnsi="仿宋_GB2312" w:cs="仿宋_GB2312" w:eastAsia="仿宋_GB2312"/>
                <w:sz w:val="24"/>
                <w:color w:val="000000"/>
              </w:rPr>
              <w:t>建设</w:t>
            </w:r>
            <w:r>
              <w:rPr>
                <w:rFonts w:ascii="仿宋_GB2312" w:hAnsi="仿宋_GB2312" w:cs="仿宋_GB2312" w:eastAsia="仿宋_GB2312"/>
                <w:sz w:val="24"/>
                <w:color w:val="000000"/>
              </w:rPr>
              <w:t>26块永久性宣传标识牌，印制各类宣传品25000</w:t>
            </w:r>
            <w:r>
              <w:rPr>
                <w:rFonts w:ascii="仿宋_GB2312" w:hAnsi="仿宋_GB2312" w:cs="仿宋_GB2312" w:eastAsia="仿宋_GB2312"/>
                <w:sz w:val="24"/>
                <w:color w:val="000000"/>
              </w:rPr>
              <w:t>余份，</w:t>
            </w:r>
            <w:r>
              <w:rPr>
                <w:rFonts w:ascii="仿宋_GB2312" w:hAnsi="仿宋_GB2312" w:cs="仿宋_GB2312" w:eastAsia="仿宋_GB2312"/>
                <w:sz w:val="24"/>
                <w:color w:val="000000"/>
              </w:rPr>
              <w:t>覆盖沿线行政村、学校、集镇，显著提高公众保护知晓率，大幅</w:t>
            </w:r>
            <w:r>
              <w:rPr>
                <w:rFonts w:ascii="仿宋_GB2312" w:hAnsi="仿宋_GB2312" w:cs="仿宋_GB2312" w:eastAsia="仿宋_GB2312"/>
                <w:sz w:val="24"/>
                <w:color w:val="000000"/>
              </w:rPr>
              <w:t>减少人为干扰行为。</w:t>
            </w:r>
          </w:p>
          <w:p>
            <w:pPr>
              <w:pStyle w:val="null3"/>
              <w:ind w:firstLine="464"/>
              <w:jc w:val="left"/>
            </w:pPr>
            <w:r>
              <w:rPr>
                <w:rFonts w:ascii="仿宋_GB2312" w:hAnsi="仿宋_GB2312" w:cs="仿宋_GB2312" w:eastAsia="仿宋_GB2312"/>
                <w:sz w:val="24"/>
                <w:color w:val="000000"/>
              </w:rPr>
              <w:t>质量目标</w:t>
            </w:r>
            <w:r>
              <w:rPr>
                <w:rFonts w:ascii="仿宋_GB2312" w:hAnsi="仿宋_GB2312" w:cs="仿宋_GB2312" w:eastAsia="仿宋_GB2312"/>
                <w:sz w:val="24"/>
                <w:color w:val="000000"/>
              </w:rPr>
              <w:t>：</w:t>
            </w:r>
            <w:r>
              <w:rPr>
                <w:rFonts w:ascii="仿宋_GB2312" w:hAnsi="仿宋_GB2312" w:cs="仿宋_GB2312" w:eastAsia="仿宋_GB2312"/>
                <w:sz w:val="24"/>
                <w:color w:val="000000"/>
              </w:rPr>
              <w:t>苗木栽植成活率</w:t>
            </w:r>
            <w:r>
              <w:rPr>
                <w:rFonts w:ascii="仿宋_GB2312" w:hAnsi="仿宋_GB2312" w:cs="仿宋_GB2312" w:eastAsia="仿宋_GB2312"/>
                <w:sz w:val="24"/>
                <w:color w:val="000000"/>
              </w:rPr>
              <w:t>≥</w:t>
            </w:r>
            <w:r>
              <w:rPr>
                <w:rFonts w:ascii="仿宋_GB2312" w:hAnsi="仿宋_GB2312" w:cs="仿宋_GB2312" w:eastAsia="仿宋_GB2312"/>
                <w:sz w:val="24"/>
                <w:color w:val="000000"/>
              </w:rPr>
              <w:t>85</w:t>
            </w:r>
            <w:r>
              <w:rPr>
                <w:rFonts w:ascii="仿宋_GB2312" w:hAnsi="仿宋_GB2312" w:cs="仿宋_GB2312" w:eastAsia="仿宋_GB2312"/>
                <w:sz w:val="24"/>
                <w:color w:val="000000"/>
              </w:rPr>
              <w:t>%，</w:t>
            </w:r>
            <w:r>
              <w:rPr>
                <w:rFonts w:ascii="仿宋_GB2312" w:hAnsi="仿宋_GB2312" w:cs="仿宋_GB2312" w:eastAsia="仿宋_GB2312"/>
                <w:sz w:val="24"/>
                <w:color w:val="000000"/>
              </w:rPr>
              <w:t>监测设备完好率</w:t>
            </w:r>
            <w:r>
              <w:rPr>
                <w:rFonts w:ascii="仿宋_GB2312" w:hAnsi="仿宋_GB2312" w:cs="仿宋_GB2312" w:eastAsia="仿宋_GB2312"/>
                <w:sz w:val="24"/>
                <w:color w:val="000000"/>
              </w:rPr>
              <w:t>≥95%，工程验收合</w:t>
            </w:r>
            <w:r>
              <w:rPr>
                <w:rFonts w:ascii="仿宋_GB2312" w:hAnsi="仿宋_GB2312" w:cs="仿宋_GB2312" w:eastAsia="仿宋_GB2312"/>
                <w:sz w:val="24"/>
                <w:color w:val="000000"/>
              </w:rPr>
              <w:t>格率</w:t>
            </w:r>
            <w:r>
              <w:rPr>
                <w:rFonts w:ascii="仿宋_GB2312" w:hAnsi="仿宋_GB2312" w:cs="仿宋_GB2312" w:eastAsia="仿宋_GB2312"/>
                <w:sz w:val="24"/>
                <w:color w:val="000000"/>
              </w:rPr>
              <w:t>100%，形成可复制、可推广的汉江流域鸟类生境保护模式。</w:t>
            </w:r>
          </w:p>
          <w:p>
            <w:pPr>
              <w:pStyle w:val="null3"/>
              <w:jc w:val="left"/>
            </w:pPr>
            <w:r>
              <w:rPr>
                <w:rFonts w:ascii="仿宋_GB2312" w:hAnsi="仿宋_GB2312" w:cs="仿宋_GB2312" w:eastAsia="仿宋_GB2312"/>
                <w:sz w:val="28"/>
                <w:b/>
                <w:color w:val="000000"/>
              </w:rPr>
              <w:t>2.</w:t>
            </w:r>
            <w:r>
              <w:rPr>
                <w:rFonts w:ascii="仿宋_GB2312" w:hAnsi="仿宋_GB2312" w:cs="仿宋_GB2312" w:eastAsia="仿宋_GB2312"/>
                <w:sz w:val="28"/>
                <w:b/>
                <w:color w:val="000000"/>
              </w:rPr>
              <w:t>洋县</w:t>
            </w:r>
            <w:r>
              <w:rPr>
                <w:rFonts w:ascii="仿宋_GB2312" w:hAnsi="仿宋_GB2312" w:cs="仿宋_GB2312" w:eastAsia="仿宋_GB2312"/>
                <w:sz w:val="28"/>
                <w:b/>
                <w:color w:val="000000"/>
              </w:rPr>
              <w:t>2026年中央财政重点保护野生动物生境保护与恢复项目工程量一览表</w:t>
            </w:r>
          </w:p>
          <w:tbl>
            <w:tblPr>
              <w:tblBorders>
                <w:top w:val="none" w:color="000000" w:sz="4"/>
                <w:left w:val="none" w:color="000000" w:sz="4"/>
                <w:bottom w:val="none" w:color="000000" w:sz="4"/>
                <w:right w:val="none" w:color="000000" w:sz="4"/>
                <w:insideH w:val="none"/>
                <w:insideV w:val="none"/>
              </w:tblBorders>
            </w:tblPr>
            <w:tblGrid>
              <w:gridCol w:w="288"/>
              <w:gridCol w:w="239"/>
              <w:gridCol w:w="811"/>
              <w:gridCol w:w="170"/>
              <w:gridCol w:w="133"/>
              <w:gridCol w:w="897"/>
            </w:tblGrid>
            <w:tr>
              <w:tc>
                <w:tcPr>
                  <w:tcW w:type="dxa" w:w="527"/>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1"/>
                      <w:color w:val="000000"/>
                    </w:rPr>
                    <w:t>项目</w:t>
                  </w:r>
                </w:p>
              </w:tc>
              <w:tc>
                <w:tcPr>
                  <w:tcW w:type="dxa" w:w="8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1"/>
                      <w:color w:val="000000"/>
                    </w:rPr>
                    <w:t>规格</w:t>
                  </w:r>
                </w:p>
              </w:tc>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1"/>
                      <w:color w:val="000000"/>
                    </w:rPr>
                    <w:t>数量</w:t>
                  </w:r>
                </w:p>
              </w:tc>
              <w:tc>
                <w:tcPr>
                  <w:tcW w:type="dxa" w:w="1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1"/>
                      <w:color w:val="000000"/>
                    </w:rPr>
                    <w:t>单位</w:t>
                  </w:r>
                </w:p>
              </w:tc>
              <w:tc>
                <w:tcPr>
                  <w:tcW w:type="dxa" w:w="8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720"/>
                    <w:jc w:val="center"/>
                  </w:pPr>
                  <w:r>
                    <w:rPr>
                      <w:rFonts w:ascii="仿宋_GB2312" w:hAnsi="仿宋_GB2312" w:cs="仿宋_GB2312" w:eastAsia="仿宋_GB2312"/>
                      <w:sz w:val="21"/>
                      <w:color w:val="000000"/>
                    </w:rPr>
                    <w:t>备注</w:t>
                  </w:r>
                </w:p>
              </w:tc>
            </w:tr>
            <w:tr>
              <w:tc>
                <w:tcPr>
                  <w:tcW w:type="dxa" w:w="5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b/>
                      <w:color w:val="000000"/>
                    </w:rPr>
                    <w:t>汉江鸟类迁飞通道源植被恢复工程</w:t>
                  </w:r>
                </w:p>
              </w:tc>
              <w:tc>
                <w:tcPr>
                  <w:tcW w:type="dxa" w:w="201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建设规模与核心指标</w:t>
                  </w:r>
                </w:p>
                <w:p>
                  <w:pPr>
                    <w:pStyle w:val="null3"/>
                    <w:jc w:val="left"/>
                  </w:pPr>
                  <w:r>
                    <w:rPr>
                      <w:rFonts w:ascii="仿宋_GB2312" w:hAnsi="仿宋_GB2312" w:cs="仿宋_GB2312" w:eastAsia="仿宋_GB2312"/>
                      <w:sz w:val="21"/>
                      <w:color w:val="000000"/>
                    </w:rPr>
                    <w:t>建设面积：栽植</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386.3亩，抚育</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208亩；</w:t>
                  </w:r>
                </w:p>
                <w:p>
                  <w:pPr>
                    <w:pStyle w:val="null3"/>
                    <w:jc w:val="left"/>
                  </w:pPr>
                  <w:r>
                    <w:rPr>
                      <w:rFonts w:ascii="仿宋_GB2312" w:hAnsi="仿宋_GB2312" w:cs="仿宋_GB2312" w:eastAsia="仿宋_GB2312"/>
                      <w:sz w:val="21"/>
                      <w:color w:val="000000"/>
                    </w:rPr>
                    <w:t>栽植总株数</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16275株；</w:t>
                  </w:r>
                </w:p>
                <w:p>
                  <w:pPr>
                    <w:pStyle w:val="null3"/>
                    <w:jc w:val="left"/>
                  </w:pPr>
                  <w:r>
                    <w:rPr>
                      <w:rFonts w:ascii="仿宋_GB2312" w:hAnsi="仿宋_GB2312" w:cs="仿宋_GB2312" w:eastAsia="仿宋_GB2312"/>
                      <w:sz w:val="21"/>
                      <w:color w:val="000000"/>
                    </w:rPr>
                    <w:t>核心栽植规格：株行距</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4米*4米；</w:t>
                  </w:r>
                </w:p>
                <w:p>
                  <w:pPr>
                    <w:pStyle w:val="null3"/>
                    <w:jc w:val="left"/>
                  </w:pPr>
                  <w:r>
                    <w:rPr>
                      <w:rFonts w:ascii="仿宋_GB2312" w:hAnsi="仿宋_GB2312" w:cs="仿宋_GB2312" w:eastAsia="仿宋_GB2312"/>
                      <w:sz w:val="21"/>
                      <w:color w:val="000000"/>
                    </w:rPr>
                    <w:t>树种配置：</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以君迁子、女贞、柿树、枫杨</w:t>
                  </w:r>
                  <w:r>
                    <w:rPr>
                      <w:rFonts w:ascii="仿宋_GB2312" w:hAnsi="仿宋_GB2312" w:cs="仿宋_GB2312" w:eastAsia="仿宋_GB2312"/>
                      <w:sz w:val="21"/>
                      <w:color w:val="000000"/>
                    </w:rPr>
                    <w:t>交</w:t>
                  </w:r>
                  <w:r>
                    <w:rPr>
                      <w:rFonts w:ascii="仿宋_GB2312" w:hAnsi="仿宋_GB2312" w:cs="仿宋_GB2312" w:eastAsia="仿宋_GB2312"/>
                      <w:sz w:val="21"/>
                      <w:color w:val="000000"/>
                    </w:rPr>
                    <w:t>替</w:t>
                  </w:r>
                  <w:r>
                    <w:rPr>
                      <w:rFonts w:ascii="仿宋_GB2312" w:hAnsi="仿宋_GB2312" w:cs="仿宋_GB2312" w:eastAsia="仿宋_GB2312"/>
                      <w:sz w:val="21"/>
                      <w:color w:val="000000"/>
                    </w:rPr>
                    <w:t>栽植</w:t>
                  </w:r>
                  <w:r>
                    <w:rPr>
                      <w:rFonts w:ascii="仿宋_GB2312" w:hAnsi="仿宋_GB2312" w:cs="仿宋_GB2312" w:eastAsia="仿宋_GB2312"/>
                      <w:sz w:val="21"/>
                      <w:color w:val="000000"/>
                    </w:rPr>
                    <w:t>为主</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建设范围：汉江干流平川段与山区段交界处两岸河堤外侧，</w:t>
                  </w:r>
                  <w:r>
                    <w:rPr>
                      <w:rFonts w:ascii="仿宋_GB2312" w:hAnsi="仿宋_GB2312" w:cs="仿宋_GB2312" w:eastAsia="仿宋_GB2312"/>
                      <w:sz w:val="21"/>
                      <w:color w:val="000000"/>
                    </w:rPr>
                    <w:t>及沿岸林带。</w:t>
                  </w:r>
                </w:p>
                <w:p>
                  <w:pPr>
                    <w:pStyle w:val="null3"/>
                    <w:jc w:val="left"/>
                  </w:pPr>
                  <w:r>
                    <w:rPr>
                      <w:rFonts w:ascii="仿宋_GB2312" w:hAnsi="仿宋_GB2312" w:cs="仿宋_GB2312" w:eastAsia="仿宋_GB2312"/>
                      <w:sz w:val="21"/>
                      <w:b/>
                      <w:color w:val="000000"/>
                    </w:rPr>
                    <w:t>树种选择依据</w:t>
                  </w:r>
                </w:p>
                <w:p>
                  <w:pPr>
                    <w:pStyle w:val="null3"/>
                    <w:jc w:val="left"/>
                  </w:pPr>
                  <w:r>
                    <w:rPr>
                      <w:rFonts w:ascii="仿宋_GB2312" w:hAnsi="仿宋_GB2312" w:cs="仿宋_GB2312" w:eastAsia="仿宋_GB2312"/>
                      <w:sz w:val="21"/>
                      <w:color w:val="000000"/>
                    </w:rPr>
                    <w:t>乡土适生：全部选用本地原生树种，适应性、抗逆性强，</w:t>
                  </w:r>
                  <w:r>
                    <w:rPr>
                      <w:rFonts w:ascii="仿宋_GB2312" w:hAnsi="仿宋_GB2312" w:cs="仿宋_GB2312" w:eastAsia="仿宋_GB2312"/>
                      <w:sz w:val="21"/>
                      <w:color w:val="000000"/>
                    </w:rPr>
                    <w:t>成活率高；</w:t>
                  </w:r>
                </w:p>
                <w:p>
                  <w:pPr>
                    <w:pStyle w:val="null3"/>
                    <w:jc w:val="left"/>
                  </w:pPr>
                  <w:r>
                    <w:rPr>
                      <w:rFonts w:ascii="仿宋_GB2312" w:hAnsi="仿宋_GB2312" w:cs="仿宋_GB2312" w:eastAsia="仿宋_GB2312"/>
                      <w:sz w:val="21"/>
                      <w:color w:val="000000"/>
                    </w:rPr>
                    <w:t>鸟嗜食源：果实为鸟类喜食，部分树种冬季果实不落，保</w:t>
                  </w:r>
                  <w:r>
                    <w:rPr>
                      <w:rFonts w:ascii="仿宋_GB2312" w:hAnsi="仿宋_GB2312" w:cs="仿宋_GB2312" w:eastAsia="仿宋_GB2312"/>
                      <w:sz w:val="21"/>
                      <w:color w:val="000000"/>
                    </w:rPr>
                    <w:t>障越冬食物供给；</w:t>
                  </w:r>
                </w:p>
                <w:p>
                  <w:pPr>
                    <w:pStyle w:val="null3"/>
                    <w:jc w:val="left"/>
                  </w:pPr>
                  <w:r>
                    <w:rPr>
                      <w:rFonts w:ascii="仿宋_GB2312" w:hAnsi="仿宋_GB2312" w:cs="仿宋_GB2312" w:eastAsia="仿宋_GB2312"/>
                      <w:sz w:val="21"/>
                      <w:color w:val="000000"/>
                    </w:rPr>
                    <w:t>生态多元：生长快、冠幅大，可为鸟类提供栖息、夜宿、</w:t>
                  </w:r>
                  <w:r>
                    <w:rPr>
                      <w:rFonts w:ascii="仿宋_GB2312" w:hAnsi="仿宋_GB2312" w:cs="仿宋_GB2312" w:eastAsia="仿宋_GB2312"/>
                      <w:sz w:val="21"/>
                      <w:color w:val="000000"/>
                    </w:rPr>
                    <w:t>隐蔽场所，兼具水土保持、防风固堤功能；</w:t>
                  </w:r>
                </w:p>
                <w:p>
                  <w:pPr>
                    <w:pStyle w:val="null3"/>
                    <w:jc w:val="left"/>
                  </w:pPr>
                  <w:r>
                    <w:rPr>
                      <w:rFonts w:ascii="仿宋_GB2312" w:hAnsi="仿宋_GB2312" w:cs="仿宋_GB2312" w:eastAsia="仿宋_GB2312"/>
                      <w:sz w:val="21"/>
                      <w:color w:val="000000"/>
                    </w:rPr>
                    <w:t>景观适配：兼顾河岸绿化美化，提升生态景观价值。</w:t>
                  </w:r>
                </w:p>
              </w:tc>
            </w:tr>
            <w:tr>
              <w:tc>
                <w:tcPr>
                  <w:tcW w:type="dxa" w:w="2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苗木</w:t>
                  </w:r>
                  <w:r>
                    <w:rPr>
                      <w:rFonts w:ascii="仿宋_GB2312" w:hAnsi="仿宋_GB2312" w:cs="仿宋_GB2312" w:eastAsia="仿宋_GB2312"/>
                      <w:sz w:val="21"/>
                      <w:color w:val="000000"/>
                    </w:rPr>
                    <w:t>树种</w:t>
                  </w:r>
                </w:p>
                <w:p>
                  <w:pPr>
                    <w:pStyle w:val="null3"/>
                    <w:spacing w:before="75"/>
                    <w:jc w:val="center"/>
                  </w:pPr>
                  <w:r>
                    <w:rPr>
                      <w:rFonts w:ascii="仿宋_GB2312" w:hAnsi="仿宋_GB2312" w:cs="仿宋_GB2312" w:eastAsia="仿宋_GB2312"/>
                      <w:sz w:val="21"/>
                      <w:color w:val="000000"/>
                    </w:rPr>
                    <w:t>规格</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构树</w:t>
                  </w:r>
                </w:p>
              </w:tc>
              <w:tc>
                <w:tcPr>
                  <w:tcW w:type="dxa" w:w="8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地径</w:t>
                  </w:r>
                  <w:r>
                    <w:rPr>
                      <w:rFonts w:ascii="仿宋_GB2312" w:hAnsi="仿宋_GB2312" w:cs="仿宋_GB2312" w:eastAsia="仿宋_GB2312"/>
                      <w:sz w:val="21"/>
                      <w:color w:val="000000"/>
                    </w:rPr>
                    <w:t>≥2CM</w:t>
                  </w:r>
                  <w:r>
                    <w:rPr>
                      <w:rFonts w:ascii="仿宋_GB2312" w:hAnsi="仿宋_GB2312" w:cs="仿宋_GB2312" w:eastAsia="仿宋_GB2312"/>
                    </w:rPr>
                    <w:t xml:space="preserve"> </w:t>
                  </w:r>
                  <w:r>
                    <w:rPr>
                      <w:rFonts w:ascii="仿宋_GB2312" w:hAnsi="仿宋_GB2312" w:cs="仿宋_GB2312" w:eastAsia="仿宋_GB2312"/>
                      <w:sz w:val="21"/>
                      <w:color w:val="000000"/>
                    </w:rPr>
                    <w:t>原生全冠小土球</w:t>
                  </w:r>
                </w:p>
              </w:tc>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2748</w:t>
                  </w:r>
                </w:p>
              </w:tc>
              <w:tc>
                <w:tcPr>
                  <w:tcW w:type="dxa" w:w="1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株</w:t>
                  </w:r>
                </w:p>
              </w:tc>
              <w:tc>
                <w:tcPr>
                  <w:tcW w:type="dxa" w:w="89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color w:val="000000"/>
                    </w:rPr>
                    <w:t>质量要求</w:t>
                  </w:r>
                </w:p>
                <w:p>
                  <w:pPr>
                    <w:pStyle w:val="null3"/>
                    <w:jc w:val="left"/>
                  </w:pPr>
                  <w:r>
                    <w:rPr>
                      <w:rFonts w:ascii="仿宋_GB2312" w:hAnsi="仿宋_GB2312" w:cs="仿宋_GB2312" w:eastAsia="仿宋_GB2312"/>
                      <w:sz w:val="21"/>
                      <w:color w:val="000000"/>
                    </w:rPr>
                    <w:t>规格：符合树种规格要求（地径</w:t>
                  </w:r>
                  <w:r>
                    <w:rPr>
                      <w:rFonts w:ascii="仿宋_GB2312" w:hAnsi="仿宋_GB2312" w:cs="仿宋_GB2312" w:eastAsia="仿宋_GB2312"/>
                      <w:sz w:val="21"/>
                      <w:color w:val="000000"/>
                    </w:rPr>
                    <w:t>/米径、苗高、冠幅）；</w:t>
                  </w:r>
                </w:p>
                <w:p>
                  <w:pPr>
                    <w:pStyle w:val="null3"/>
                    <w:jc w:val="left"/>
                  </w:pPr>
                  <w:r>
                    <w:rPr>
                      <w:rFonts w:ascii="仿宋_GB2312" w:hAnsi="仿宋_GB2312" w:cs="仿宋_GB2312" w:eastAsia="仿宋_GB2312"/>
                      <w:sz w:val="21"/>
                      <w:color w:val="000000"/>
                    </w:rPr>
                    <w:t>质量：一级苗、两证一签、无病虫害、无机械损伤、根系完整</w:t>
                  </w:r>
                  <w:r>
                    <w:rPr>
                      <w:rFonts w:ascii="仿宋_GB2312" w:hAnsi="仿宋_GB2312" w:cs="仿宋_GB2312" w:eastAsia="仿宋_GB2312"/>
                      <w:sz w:val="21"/>
                      <w:color w:val="000000"/>
                    </w:rPr>
                    <w:t>/芽体饱满；</w:t>
                  </w:r>
                </w:p>
                <w:p>
                  <w:pPr>
                    <w:pStyle w:val="null3"/>
                    <w:jc w:val="left"/>
                  </w:pPr>
                  <w:r>
                    <w:rPr>
                      <w:rFonts w:ascii="仿宋_GB2312" w:hAnsi="仿宋_GB2312" w:cs="仿宋_GB2312" w:eastAsia="仿宋_GB2312"/>
                      <w:sz w:val="21"/>
                      <w:color w:val="000000"/>
                    </w:rPr>
                    <w:t>交货：送至项目区施工现场，按栽植进度分批交付；</w:t>
                  </w:r>
                </w:p>
                <w:p>
                  <w:pPr>
                    <w:pStyle w:val="null3"/>
                    <w:jc w:val="left"/>
                  </w:pPr>
                  <w:r>
                    <w:rPr>
                      <w:rFonts w:ascii="仿宋_GB2312" w:hAnsi="仿宋_GB2312" w:cs="仿宋_GB2312" w:eastAsia="仿宋_GB2312"/>
                      <w:sz w:val="21"/>
                      <w:color w:val="000000"/>
                    </w:rPr>
                    <w:t>验收：现场逐批次抽检，合格率</w:t>
                  </w:r>
                  <w:r>
                    <w:rPr>
                      <w:rFonts w:ascii="仿宋_GB2312" w:hAnsi="仿宋_GB2312" w:cs="仿宋_GB2312" w:eastAsia="仿宋_GB2312"/>
                      <w:sz w:val="21"/>
                      <w:color w:val="000000"/>
                    </w:rPr>
                    <w:t>100%方可栽植。</w:t>
                  </w:r>
                </w:p>
                <w:p>
                  <w:pPr>
                    <w:pStyle w:val="null3"/>
                    <w:jc w:val="left"/>
                  </w:pPr>
                  <w:r>
                    <w:rPr>
                      <w:rFonts w:ascii="仿宋_GB2312" w:hAnsi="仿宋_GB2312" w:cs="仿宋_GB2312" w:eastAsia="仿宋_GB2312"/>
                      <w:sz w:val="21"/>
                      <w:color w:val="000000"/>
                    </w:rPr>
                    <w:t>所有苗木均为陕西省乡土原生树种，确保适应当地气候，且能为鸟类提供优质食源，品种纯度</w:t>
                  </w:r>
                  <w:r>
                    <w:rPr>
                      <w:rFonts w:ascii="仿宋_GB2312" w:hAnsi="仿宋_GB2312" w:cs="仿宋_GB2312" w:eastAsia="仿宋_GB2312"/>
                      <w:sz w:val="21"/>
                      <w:color w:val="000000"/>
                    </w:rPr>
                    <w:t>100%。</w:t>
                  </w:r>
                </w:p>
                <w:p>
                  <w:pPr>
                    <w:pStyle w:val="null3"/>
                    <w:jc w:val="left"/>
                  </w:pPr>
                  <w:r>
                    <w:rPr>
                      <w:rFonts w:ascii="仿宋_GB2312" w:hAnsi="仿宋_GB2312" w:cs="仿宋_GB2312" w:eastAsia="仿宋_GB2312"/>
                      <w:sz w:val="21"/>
                      <w:color w:val="000000"/>
                    </w:rPr>
                    <w:t>苗木规格：均为原生全冠，主干通直，顶梢完整，侧枝保留率</w:t>
                  </w:r>
                  <w:r>
                    <w:rPr>
                      <w:rFonts w:ascii="仿宋_GB2312" w:hAnsi="仿宋_GB2312" w:cs="仿宋_GB2312" w:eastAsia="仿宋_GB2312"/>
                      <w:sz w:val="21"/>
                      <w:color w:val="000000"/>
                    </w:rPr>
                    <w:t>≥80%，严禁截干、重剪。</w:t>
                  </w:r>
                </w:p>
                <w:p>
                  <w:pPr>
                    <w:pStyle w:val="null3"/>
                    <w:jc w:val="left"/>
                  </w:pPr>
                  <w:r>
                    <w:rPr>
                      <w:rFonts w:ascii="仿宋_GB2312" w:hAnsi="仿宋_GB2312" w:cs="仿宋_GB2312" w:eastAsia="仿宋_GB2312"/>
                      <w:sz w:val="21"/>
                      <w:color w:val="000000"/>
                    </w:rPr>
                    <w:t>土球要求：构树土球直径</w:t>
                  </w:r>
                  <w:r>
                    <w:rPr>
                      <w:rFonts w:ascii="仿宋_GB2312" w:hAnsi="仿宋_GB2312" w:cs="仿宋_GB2312" w:eastAsia="仿宋_GB2312"/>
                      <w:sz w:val="21"/>
                      <w:color w:val="000000"/>
                    </w:rPr>
                    <w:t>≥15CM，其余树种土球直径≥25CM ，草绳双层包裹紧实，不散球、不裂球，运输全程用无纺布保湿。</w:t>
                  </w:r>
                </w:p>
                <w:p>
                  <w:pPr>
                    <w:pStyle w:val="null3"/>
                    <w:jc w:val="left"/>
                  </w:pPr>
                  <w:r>
                    <w:rPr>
                      <w:rFonts w:ascii="仿宋_GB2312" w:hAnsi="仿宋_GB2312" w:cs="仿宋_GB2312" w:eastAsia="仿宋_GB2312"/>
                      <w:sz w:val="21"/>
                      <w:color w:val="000000"/>
                    </w:rPr>
                    <w:t>苗木质量：无病虫害、无机械损伤，根系完整，叶片鲜活，供货时提供正规《植物检疫证书》。</w:t>
                  </w:r>
                </w:p>
                <w:p>
                  <w:pPr>
                    <w:pStyle w:val="null3"/>
                    <w:spacing w:before="105"/>
                    <w:jc w:val="left"/>
                  </w:pPr>
                  <w:r>
                    <w:rPr>
                      <w:rFonts w:ascii="仿宋_GB2312" w:hAnsi="仿宋_GB2312" w:cs="仿宋_GB2312" w:eastAsia="仿宋_GB2312"/>
                      <w:sz w:val="21"/>
                      <w:color w:val="000000"/>
                    </w:rPr>
                    <w:t>验收标准：到货后按规格、质量要求现场验收，不合格苗木由供方无条件更换，产生费用由供方承担。</w:t>
                  </w:r>
                </w:p>
                <w:p>
                  <w:pPr>
                    <w:pStyle w:val="null3"/>
                    <w:spacing w:before="105"/>
                    <w:jc w:val="left"/>
                  </w:pPr>
                  <w:r>
                    <w:rPr>
                      <w:rFonts w:ascii="仿宋_GB2312" w:hAnsi="仿宋_GB2312" w:cs="仿宋_GB2312" w:eastAsia="仿宋_GB2312"/>
                      <w:sz w:val="21"/>
                      <w:b/>
                      <w:color w:val="000000"/>
                    </w:rPr>
                    <w:t>栽植施工工艺流程</w:t>
                  </w:r>
                </w:p>
                <w:p>
                  <w:pPr>
                    <w:pStyle w:val="null3"/>
                    <w:jc w:val="left"/>
                  </w:pPr>
                  <w:r>
                    <w:rPr>
                      <w:rFonts w:ascii="仿宋_GB2312" w:hAnsi="仿宋_GB2312" w:cs="仿宋_GB2312" w:eastAsia="仿宋_GB2312"/>
                      <w:sz w:val="21"/>
                      <w:color w:val="000000"/>
                    </w:rPr>
                    <w:t>严格执行标准化施工，全程把控质量，工艺流程如下：</w:t>
                  </w:r>
                </w:p>
                <w:p>
                  <w:pPr>
                    <w:pStyle w:val="null3"/>
                    <w:jc w:val="left"/>
                  </w:pPr>
                  <w:r>
                    <w:rPr>
                      <w:rFonts w:ascii="仿宋_GB2312" w:hAnsi="仿宋_GB2312" w:cs="仿宋_GB2312" w:eastAsia="仿宋_GB2312"/>
                      <w:sz w:val="21"/>
                      <w:color w:val="000000"/>
                    </w:rPr>
                    <w:t>放线定点：</w:t>
                  </w:r>
                  <w:r>
                    <w:rPr>
                      <w:rFonts w:ascii="仿宋_GB2312" w:hAnsi="仿宋_GB2312" w:cs="仿宋_GB2312" w:eastAsia="仿宋_GB2312"/>
                      <w:sz w:val="21"/>
                      <w:color w:val="000000"/>
                    </w:rPr>
                    <w:t>GPS 定位，拉线打桩，点位误差≤5cm，确保横</w:t>
                  </w:r>
                  <w:r>
                    <w:rPr>
                      <w:rFonts w:ascii="仿宋_GB2312" w:hAnsi="仿宋_GB2312" w:cs="仿宋_GB2312" w:eastAsia="仿宋_GB2312"/>
                      <w:sz w:val="21"/>
                      <w:color w:val="000000"/>
                    </w:rPr>
                    <w:t>竖成行；</w:t>
                  </w:r>
                </w:p>
                <w:p>
                  <w:pPr>
                    <w:pStyle w:val="null3"/>
                    <w:jc w:val="left"/>
                  </w:pPr>
                  <w:r>
                    <w:rPr>
                      <w:rFonts w:ascii="仿宋_GB2312" w:hAnsi="仿宋_GB2312" w:cs="仿宋_GB2312" w:eastAsia="仿宋_GB2312"/>
                      <w:sz w:val="21"/>
                      <w:color w:val="000000"/>
                    </w:rPr>
                    <w:t>整地挖穴：穴大小根据树规格确定，一般大于土球</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20</w:t>
                  </w:r>
                  <w:r>
                    <w:rPr>
                      <w:rFonts w:ascii="仿宋_GB2312" w:hAnsi="仿宋_GB2312" w:cs="仿宋_GB2312" w:eastAsia="仿宋_GB2312"/>
                      <w:sz w:val="21"/>
                      <w:color w:val="000000"/>
                    </w:rPr>
                    <w:t>公分，表土与心土分开堆放；</w:t>
                  </w:r>
                </w:p>
                <w:p>
                  <w:pPr>
                    <w:pStyle w:val="null3"/>
                    <w:jc w:val="left"/>
                  </w:pPr>
                  <w:r>
                    <w:rPr>
                      <w:rFonts w:ascii="仿宋_GB2312" w:hAnsi="仿宋_GB2312" w:cs="仿宋_GB2312" w:eastAsia="仿宋_GB2312"/>
                      <w:sz w:val="21"/>
                      <w:color w:val="000000"/>
                    </w:rPr>
                    <w:t>苗木修剪：修剪病弱根、断根、徒长枝，减少水分蒸发；</w:t>
                  </w:r>
                </w:p>
                <w:p>
                  <w:pPr>
                    <w:pStyle w:val="null3"/>
                    <w:jc w:val="left"/>
                  </w:pPr>
                  <w:r>
                    <w:rPr>
                      <w:rFonts w:ascii="仿宋_GB2312" w:hAnsi="仿宋_GB2312" w:cs="仿宋_GB2312" w:eastAsia="仿宋_GB2312"/>
                      <w:sz w:val="21"/>
                      <w:color w:val="000000"/>
                    </w:rPr>
                    <w:t>苗木栽植：执行</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三埋两踩一提苗</w:t>
                  </w:r>
                  <w:r>
                    <w:rPr>
                      <w:rFonts w:ascii="仿宋_GB2312" w:hAnsi="仿宋_GB2312" w:cs="仿宋_GB2312" w:eastAsia="仿宋_GB2312"/>
                      <w:sz w:val="21"/>
                      <w:color w:val="000000"/>
                    </w:rPr>
                    <w:t>”，栽植深超原土痕</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10公</w:t>
                  </w:r>
                  <w:r>
                    <w:rPr>
                      <w:rFonts w:ascii="仿宋_GB2312" w:hAnsi="仿宋_GB2312" w:cs="仿宋_GB2312" w:eastAsia="仿宋_GB2312"/>
                      <w:sz w:val="21"/>
                      <w:color w:val="000000"/>
                    </w:rPr>
                    <w:t>分，不窝根、不露根、扶正压实；</w:t>
                  </w:r>
                </w:p>
                <w:p>
                  <w:pPr>
                    <w:pStyle w:val="null3"/>
                    <w:jc w:val="left"/>
                  </w:pPr>
                  <w:r>
                    <w:rPr>
                      <w:rFonts w:ascii="仿宋_GB2312" w:hAnsi="仿宋_GB2312" w:cs="仿宋_GB2312" w:eastAsia="仿宋_GB2312"/>
                      <w:sz w:val="21"/>
                      <w:color w:val="000000"/>
                    </w:rPr>
                    <w:t>定根水浇灌：栽植后立即浇透，每株用水量</w:t>
                  </w:r>
                  <w:r>
                    <w:rPr>
                      <w:rFonts w:ascii="仿宋_GB2312" w:hAnsi="仿宋_GB2312" w:cs="仿宋_GB2312" w:eastAsia="仿宋_GB2312"/>
                      <w:sz w:val="21"/>
                      <w:color w:val="000000"/>
                    </w:rPr>
                    <w:t>≥20L，确保根</w:t>
                  </w:r>
                  <w:r>
                    <w:rPr>
                      <w:rFonts w:ascii="仿宋_GB2312" w:hAnsi="仿宋_GB2312" w:cs="仿宋_GB2312" w:eastAsia="仿宋_GB2312"/>
                      <w:sz w:val="21"/>
                      <w:color w:val="000000"/>
                    </w:rPr>
                    <w:t>系与土壤密接；</w:t>
                  </w:r>
                </w:p>
                <w:p>
                  <w:pPr>
                    <w:pStyle w:val="null3"/>
                    <w:jc w:val="left"/>
                  </w:pPr>
                  <w:r>
                    <w:rPr>
                      <w:rFonts w:ascii="仿宋_GB2312" w:hAnsi="仿宋_GB2312" w:cs="仿宋_GB2312" w:eastAsia="仿宋_GB2312"/>
                      <w:sz w:val="21"/>
                      <w:color w:val="000000"/>
                    </w:rPr>
                    <w:t>保墒覆盖：对坡地水分易流失地段树盘覆盖可降解地膜</w:t>
                  </w:r>
                  <w:r>
                    <w:rPr>
                      <w:rFonts w:ascii="仿宋_GB2312" w:hAnsi="仿宋_GB2312" w:cs="仿宋_GB2312" w:eastAsia="仿宋_GB2312"/>
                      <w:sz w:val="21"/>
                      <w:color w:val="000000"/>
                    </w:rPr>
                    <w:t>（</w:t>
                  </w:r>
                  <w:r>
                    <w:rPr>
                      <w:rFonts w:ascii="仿宋_GB2312" w:hAnsi="仿宋_GB2312" w:cs="仿宋_GB2312" w:eastAsia="仿宋_GB2312"/>
                      <w:sz w:val="21"/>
                      <w:color w:val="000000"/>
                    </w:rPr>
                    <w:t>60*60规格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保温、保墒、抑草。</w:t>
                  </w:r>
                </w:p>
                <w:p>
                  <w:pPr>
                    <w:pStyle w:val="null3"/>
                    <w:jc w:val="left"/>
                  </w:pPr>
                  <w:r>
                    <w:rPr>
                      <w:rFonts w:ascii="仿宋_GB2312" w:hAnsi="仿宋_GB2312" w:cs="仿宋_GB2312" w:eastAsia="仿宋_GB2312"/>
                      <w:sz w:val="21"/>
                      <w:b/>
                      <w:color w:val="000000"/>
                    </w:rPr>
                    <w:t>栽植时间安排</w:t>
                  </w:r>
                </w:p>
                <w:p>
                  <w:pPr>
                    <w:pStyle w:val="null3"/>
                    <w:jc w:val="left"/>
                  </w:pPr>
                  <w:r>
                    <w:rPr>
                      <w:rFonts w:ascii="仿宋_GB2312" w:hAnsi="仿宋_GB2312" w:cs="仿宋_GB2312" w:eastAsia="仿宋_GB2312"/>
                      <w:sz w:val="21"/>
                      <w:color w:val="000000"/>
                    </w:rPr>
                    <w:t>2026年</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11月底前栽植结束，</w:t>
                  </w:r>
                  <w:r>
                    <w:rPr>
                      <w:rFonts w:ascii="仿宋_GB2312" w:hAnsi="仿宋_GB2312" w:cs="仿宋_GB2312" w:eastAsia="仿宋_GB2312"/>
                      <w:sz w:val="21"/>
                      <w:color w:val="000000"/>
                    </w:rPr>
                    <w:t>此阶段土壤墒情好、树液流动</w:t>
                  </w:r>
                  <w:r>
                    <w:rPr>
                      <w:rFonts w:ascii="仿宋_GB2312" w:hAnsi="仿宋_GB2312" w:cs="仿宋_GB2312" w:eastAsia="仿宋_GB2312"/>
                      <w:sz w:val="21"/>
                      <w:color w:val="000000"/>
                    </w:rPr>
                    <w:t>蒸腾量小，苗木成活率最高，避开高温干旱季节。</w:t>
                  </w:r>
                </w:p>
                <w:p>
                  <w:pPr>
                    <w:pStyle w:val="null3"/>
                    <w:jc w:val="left"/>
                  </w:pPr>
                  <w:r>
                    <w:rPr>
                      <w:rFonts w:ascii="仿宋_GB2312" w:hAnsi="仿宋_GB2312" w:cs="仿宋_GB2312" w:eastAsia="仿宋_GB2312"/>
                      <w:sz w:val="21"/>
                      <w:b/>
                      <w:color w:val="000000"/>
                    </w:rPr>
                    <w:t>抚育管护技术细则</w:t>
                  </w:r>
                </w:p>
                <w:p>
                  <w:pPr>
                    <w:pStyle w:val="null3"/>
                    <w:jc w:val="left"/>
                  </w:pPr>
                  <w:r>
                    <w:rPr>
                      <w:rFonts w:ascii="仿宋_GB2312" w:hAnsi="仿宋_GB2312" w:cs="仿宋_GB2312" w:eastAsia="仿宋_GB2312"/>
                      <w:sz w:val="21"/>
                      <w:color w:val="000000"/>
                    </w:rPr>
                    <w:t>抚育管护服务：含全年浇水、除草、追肥、病虫害防治、巡</w:t>
                  </w:r>
                  <w:r>
                    <w:rPr>
                      <w:rFonts w:ascii="仿宋_GB2312" w:hAnsi="仿宋_GB2312" w:cs="仿宋_GB2312" w:eastAsia="仿宋_GB2312"/>
                      <w:sz w:val="21"/>
                      <w:color w:val="000000"/>
                    </w:rPr>
                    <w:t>护，确保苗木成活率</w:t>
                  </w:r>
                  <w:r>
                    <w:rPr>
                      <w:rFonts w:ascii="仿宋_GB2312" w:hAnsi="仿宋_GB2312" w:cs="仿宋_GB2312" w:eastAsia="仿宋_GB2312"/>
                      <w:sz w:val="21"/>
                      <w:color w:val="000000"/>
                    </w:rPr>
                    <w:t>≥</w:t>
                  </w:r>
                  <w:r>
                    <w:rPr>
                      <w:rFonts w:ascii="仿宋_GB2312" w:hAnsi="仿宋_GB2312" w:cs="仿宋_GB2312" w:eastAsia="仿宋_GB2312"/>
                      <w:sz w:val="21"/>
                      <w:color w:val="000000"/>
                    </w:rPr>
                    <w:t>85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水肥管理</w:t>
                  </w:r>
                  <w:r>
                    <w:rPr>
                      <w:rFonts w:ascii="仿宋_GB2312" w:hAnsi="仿宋_GB2312" w:cs="仿宋_GB2312" w:eastAsia="仿宋_GB2312"/>
                      <w:sz w:val="21"/>
                      <w:color w:val="000000"/>
                    </w:rPr>
                    <w:t>：</w:t>
                  </w:r>
                  <w:r>
                    <w:rPr>
                      <w:rFonts w:ascii="仿宋_GB2312" w:hAnsi="仿宋_GB2312" w:cs="仿宋_GB2312" w:eastAsia="仿宋_GB2312"/>
                      <w:sz w:val="21"/>
                      <w:color w:val="000000"/>
                    </w:rPr>
                    <w:t>栽后浇透水</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1次以上，如遇高温干旱期，增加浇水频次，避</w:t>
                  </w:r>
                  <w:r>
                    <w:rPr>
                      <w:rFonts w:ascii="仿宋_GB2312" w:hAnsi="仿宋_GB2312" w:cs="仿宋_GB2312" w:eastAsia="仿宋_GB2312"/>
                      <w:sz w:val="21"/>
                      <w:color w:val="000000"/>
                    </w:rPr>
                    <w:t>免苗木萎蔫。</w:t>
                  </w:r>
                </w:p>
                <w:p>
                  <w:pPr>
                    <w:pStyle w:val="null3"/>
                    <w:jc w:val="left"/>
                  </w:pPr>
                  <w:r>
                    <w:rPr>
                      <w:rFonts w:ascii="仿宋_GB2312" w:hAnsi="仿宋_GB2312" w:cs="仿宋_GB2312" w:eastAsia="仿宋_GB2312"/>
                      <w:sz w:val="21"/>
                      <w:color w:val="000000"/>
                    </w:rPr>
                    <w:t>整形修剪</w:t>
                  </w:r>
                  <w:r>
                    <w:rPr>
                      <w:rFonts w:ascii="仿宋_GB2312" w:hAnsi="仿宋_GB2312" w:cs="仿宋_GB2312" w:eastAsia="仿宋_GB2312"/>
                      <w:sz w:val="21"/>
                      <w:color w:val="000000"/>
                    </w:rPr>
                    <w:t>：</w:t>
                  </w:r>
                  <w:r>
                    <w:rPr>
                      <w:rFonts w:ascii="仿宋_GB2312" w:hAnsi="仿宋_GB2312" w:cs="仿宋_GB2312" w:eastAsia="仿宋_GB2312"/>
                      <w:sz w:val="21"/>
                      <w:color w:val="000000"/>
                    </w:rPr>
                    <w:t>及时剪除病弱枝、枯死枝、过密枝，保持通风透光；</w:t>
                  </w:r>
                  <w:r>
                    <w:rPr>
                      <w:rFonts w:ascii="仿宋_GB2312" w:hAnsi="仿宋_GB2312" w:cs="仿宋_GB2312" w:eastAsia="仿宋_GB2312"/>
                      <w:sz w:val="21"/>
                      <w:color w:val="000000"/>
                    </w:rPr>
                    <w:t>冬季对树干</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1.2m</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以下涂白，防冻、防虫、防日灼、防牲畜啃</w:t>
                  </w:r>
                  <w:r>
                    <w:rPr>
                      <w:rFonts w:ascii="仿宋_GB2312" w:hAnsi="仿宋_GB2312" w:cs="仿宋_GB2312" w:eastAsia="仿宋_GB2312"/>
                      <w:sz w:val="21"/>
                      <w:color w:val="000000"/>
                    </w:rPr>
                    <w:t>食。</w:t>
                  </w:r>
                </w:p>
                <w:p>
                  <w:pPr>
                    <w:pStyle w:val="null3"/>
                    <w:jc w:val="left"/>
                  </w:pPr>
                  <w:r>
                    <w:rPr>
                      <w:rFonts w:ascii="仿宋_GB2312" w:hAnsi="仿宋_GB2312" w:cs="仿宋_GB2312" w:eastAsia="仿宋_GB2312"/>
                      <w:sz w:val="21"/>
                      <w:color w:val="000000"/>
                    </w:rPr>
                    <w:t>日常养护</w:t>
                  </w:r>
                  <w:r>
                    <w:rPr>
                      <w:rFonts w:ascii="仿宋_GB2312" w:hAnsi="仿宋_GB2312" w:cs="仿宋_GB2312" w:eastAsia="仿宋_GB2312"/>
                      <w:sz w:val="21"/>
                      <w:color w:val="000000"/>
                    </w:rPr>
                    <w:t>：</w:t>
                  </w:r>
                  <w:r>
                    <w:rPr>
                      <w:rFonts w:ascii="仿宋_GB2312" w:hAnsi="仿宋_GB2312" w:cs="仿宋_GB2312" w:eastAsia="仿宋_GB2312"/>
                      <w:sz w:val="21"/>
                      <w:color w:val="000000"/>
                    </w:rPr>
                    <w:t>发现病害及时使用安全无毒低残留农药，虫害不得防治。每</w:t>
                  </w:r>
                  <w:r>
                    <w:rPr>
                      <w:rFonts w:ascii="仿宋_GB2312" w:hAnsi="仿宋_GB2312" w:cs="仿宋_GB2312" w:eastAsia="仿宋_GB2312"/>
                      <w:sz w:val="21"/>
                      <w:color w:val="000000"/>
                    </w:rPr>
                    <w:t>月全面巡查</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1次，防止人为破坏，发现干旱缺水及时补充，发现</w:t>
                  </w:r>
                  <w:r>
                    <w:rPr>
                      <w:rFonts w:ascii="仿宋_GB2312" w:hAnsi="仿宋_GB2312" w:cs="仿宋_GB2312" w:eastAsia="仿宋_GB2312"/>
                      <w:sz w:val="21"/>
                      <w:color w:val="000000"/>
                    </w:rPr>
                    <w:t>死苗及时更换。</w:t>
                  </w:r>
                </w:p>
              </w:tc>
            </w:tr>
            <w:tr>
              <w:tc>
                <w:tcPr>
                  <w:tcW w:type="dxa" w:w="28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女贞</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米径</w:t>
                  </w:r>
                  <w:r>
                    <w:rPr>
                      <w:rFonts w:ascii="仿宋_GB2312" w:hAnsi="仿宋_GB2312" w:cs="仿宋_GB2312" w:eastAsia="仿宋_GB2312"/>
                      <w:sz w:val="21"/>
                      <w:color w:val="000000"/>
                    </w:rPr>
                    <w:t>≥5CM</w:t>
                  </w:r>
                  <w:r>
                    <w:rPr>
                      <w:rFonts w:ascii="仿宋_GB2312" w:hAnsi="仿宋_GB2312" w:cs="仿宋_GB2312" w:eastAsia="仿宋_GB2312"/>
                    </w:rPr>
                    <w:t xml:space="preserve"> </w:t>
                  </w:r>
                  <w:r>
                    <w:rPr>
                      <w:rFonts w:ascii="仿宋_GB2312" w:hAnsi="仿宋_GB2312" w:cs="仿宋_GB2312" w:eastAsia="仿宋_GB2312"/>
                      <w:sz w:val="21"/>
                      <w:color w:val="000000"/>
                    </w:rPr>
                    <w:t>原生全冠小土球</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4722</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株</w:t>
                  </w:r>
                </w:p>
              </w:tc>
              <w:tc>
                <w:tcPr>
                  <w:tcW w:type="dxa" w:w="897"/>
                  <w:vMerge/>
                  <w:tcBorders>
                    <w:top w:val="single" w:color="000000" w:sz="4"/>
                    <w:left w:val="single" w:color="000000" w:sz="4"/>
                    <w:bottom w:val="single" w:color="000000" w:sz="4"/>
                    <w:right w:val="single" w:color="000000" w:sz="4"/>
                  </w:tcBorders>
                </w:tcPr>
                <w:p/>
              </w:tc>
            </w:tr>
            <w:tr>
              <w:tc>
                <w:tcPr>
                  <w:tcW w:type="dxa" w:w="28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柿树</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米径</w:t>
                  </w:r>
                  <w:r>
                    <w:rPr>
                      <w:rFonts w:ascii="仿宋_GB2312" w:hAnsi="仿宋_GB2312" w:cs="仿宋_GB2312" w:eastAsia="仿宋_GB2312"/>
                      <w:sz w:val="21"/>
                      <w:color w:val="000000"/>
                    </w:rPr>
                    <w:t>≥3CM</w:t>
                  </w:r>
                  <w:r>
                    <w:rPr>
                      <w:rFonts w:ascii="仿宋_GB2312" w:hAnsi="仿宋_GB2312" w:cs="仿宋_GB2312" w:eastAsia="仿宋_GB2312"/>
                    </w:rPr>
                    <w:t xml:space="preserve"> </w:t>
                  </w:r>
                  <w:r>
                    <w:rPr>
                      <w:rFonts w:ascii="仿宋_GB2312" w:hAnsi="仿宋_GB2312" w:cs="仿宋_GB2312" w:eastAsia="仿宋_GB2312"/>
                      <w:sz w:val="21"/>
                      <w:color w:val="000000"/>
                    </w:rPr>
                    <w:t>原生全冠小土球</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1295</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株</w:t>
                  </w:r>
                </w:p>
              </w:tc>
              <w:tc>
                <w:tcPr>
                  <w:tcW w:type="dxa" w:w="897"/>
                  <w:vMerge/>
                  <w:tcBorders>
                    <w:top w:val="single" w:color="000000" w:sz="4"/>
                    <w:left w:val="single" w:color="000000" w:sz="4"/>
                    <w:bottom w:val="single" w:color="000000" w:sz="4"/>
                    <w:right w:val="single" w:color="000000" w:sz="4"/>
                  </w:tcBorders>
                </w:tcPr>
                <w:p/>
              </w:tc>
            </w:tr>
            <w:tr>
              <w:tc>
                <w:tcPr>
                  <w:tcW w:type="dxa" w:w="28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君迁子</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米径</w:t>
                  </w:r>
                  <w:r>
                    <w:rPr>
                      <w:rFonts w:ascii="仿宋_GB2312" w:hAnsi="仿宋_GB2312" w:cs="仿宋_GB2312" w:eastAsia="仿宋_GB2312"/>
                      <w:sz w:val="21"/>
                      <w:color w:val="000000"/>
                    </w:rPr>
                    <w:t>≥3CM</w:t>
                  </w:r>
                  <w:r>
                    <w:rPr>
                      <w:rFonts w:ascii="仿宋_GB2312" w:hAnsi="仿宋_GB2312" w:cs="仿宋_GB2312" w:eastAsia="仿宋_GB2312"/>
                    </w:rPr>
                    <w:t xml:space="preserve"> </w:t>
                  </w:r>
                  <w:r>
                    <w:rPr>
                      <w:rFonts w:ascii="仿宋_GB2312" w:hAnsi="仿宋_GB2312" w:cs="仿宋_GB2312" w:eastAsia="仿宋_GB2312"/>
                      <w:sz w:val="21"/>
                      <w:color w:val="000000"/>
                    </w:rPr>
                    <w:t>原生全冠小土球</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6491</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株</w:t>
                  </w:r>
                </w:p>
              </w:tc>
              <w:tc>
                <w:tcPr>
                  <w:tcW w:type="dxa" w:w="897"/>
                  <w:vMerge/>
                  <w:tcBorders>
                    <w:top w:val="single" w:color="000000" w:sz="4"/>
                    <w:left w:val="single" w:color="000000" w:sz="4"/>
                    <w:bottom w:val="single" w:color="000000" w:sz="4"/>
                    <w:right w:val="single" w:color="000000" w:sz="4"/>
                  </w:tcBorders>
                </w:tcPr>
                <w:p/>
              </w:tc>
            </w:tr>
            <w:tr>
              <w:tc>
                <w:tcPr>
                  <w:tcW w:type="dxa" w:w="28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枫杨</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米径</w:t>
                  </w:r>
                  <w:r>
                    <w:rPr>
                      <w:rFonts w:ascii="仿宋_GB2312" w:hAnsi="仿宋_GB2312" w:cs="仿宋_GB2312" w:eastAsia="仿宋_GB2312"/>
                      <w:sz w:val="21"/>
                      <w:color w:val="000000"/>
                    </w:rPr>
                    <w:t>≥3CM</w:t>
                  </w:r>
                  <w:r>
                    <w:rPr>
                      <w:rFonts w:ascii="仿宋_GB2312" w:hAnsi="仿宋_GB2312" w:cs="仿宋_GB2312" w:eastAsia="仿宋_GB2312"/>
                    </w:rPr>
                    <w:t xml:space="preserve"> </w:t>
                  </w:r>
                  <w:r>
                    <w:rPr>
                      <w:rFonts w:ascii="仿宋_GB2312" w:hAnsi="仿宋_GB2312" w:cs="仿宋_GB2312" w:eastAsia="仿宋_GB2312"/>
                      <w:sz w:val="21"/>
                      <w:color w:val="000000"/>
                    </w:rPr>
                    <w:t>原生全冠小土球</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1019</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株</w:t>
                  </w:r>
                </w:p>
              </w:tc>
              <w:tc>
                <w:tcPr>
                  <w:tcW w:type="dxa" w:w="897"/>
                  <w:vMerge/>
                  <w:tcBorders>
                    <w:top w:val="single" w:color="000000" w:sz="4"/>
                    <w:left w:val="single" w:color="000000" w:sz="4"/>
                    <w:bottom w:val="single" w:color="000000" w:sz="4"/>
                    <w:right w:val="single" w:color="000000" w:sz="4"/>
                  </w:tcBorders>
                </w:tcPr>
                <w:p/>
              </w:tc>
            </w:tr>
            <w:tr>
              <w:tc>
                <w:tcPr>
                  <w:tcW w:type="dxa" w:w="28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小计</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25"/>
                    <w:jc w:val="center"/>
                  </w:p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16275</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株</w:t>
                  </w:r>
                </w:p>
              </w:tc>
              <w:tc>
                <w:tcPr>
                  <w:tcW w:type="dxa" w:w="897"/>
                  <w:vMerge/>
                  <w:tcBorders>
                    <w:top w:val="single" w:color="000000" w:sz="4"/>
                    <w:left w:val="single" w:color="000000" w:sz="4"/>
                    <w:bottom w:val="single" w:color="000000" w:sz="4"/>
                    <w:right w:val="single" w:color="000000" w:sz="4"/>
                  </w:tcBorders>
                </w:tcPr>
                <w:p/>
              </w:tc>
            </w:tr>
            <w:tr>
              <w:tc>
                <w:tcPr>
                  <w:tcW w:type="dxa" w:w="5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b/>
                      <w:color w:val="000000"/>
                    </w:rPr>
                    <w:t>栖息地监测与成效</w:t>
                  </w:r>
                </w:p>
                <w:p>
                  <w:pPr>
                    <w:pStyle w:val="null3"/>
                    <w:spacing w:before="105"/>
                    <w:jc w:val="center"/>
                  </w:pPr>
                  <w:r>
                    <w:rPr>
                      <w:rFonts w:ascii="仿宋_GB2312" w:hAnsi="仿宋_GB2312" w:cs="仿宋_GB2312" w:eastAsia="仿宋_GB2312"/>
                      <w:sz w:val="21"/>
                      <w:b/>
                      <w:color w:val="000000"/>
                    </w:rPr>
                    <w:t>评估工程</w:t>
                  </w:r>
                </w:p>
              </w:tc>
              <w:tc>
                <w:tcPr>
                  <w:tcW w:type="dxa" w:w="201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color w:val="000000"/>
                    </w:rPr>
                    <w:t>监测目的</w:t>
                  </w:r>
                </w:p>
                <w:p>
                  <w:pPr>
                    <w:pStyle w:val="null3"/>
                    <w:jc w:val="both"/>
                  </w:pPr>
                  <w:r>
                    <w:rPr>
                      <w:rFonts w:ascii="仿宋_GB2312" w:hAnsi="仿宋_GB2312" w:cs="仿宋_GB2312" w:eastAsia="仿宋_GB2312"/>
                      <w:sz w:val="21"/>
                      <w:color w:val="000000"/>
                    </w:rPr>
                    <w:t>①掌握植被恢复区鸟类、兽类的种类、数量、分布及活动规</w:t>
                  </w:r>
                  <w:r>
                    <w:rPr>
                      <w:rFonts w:ascii="仿宋_GB2312" w:hAnsi="仿宋_GB2312" w:cs="仿宋_GB2312" w:eastAsia="仿宋_GB2312"/>
                      <w:sz w:val="21"/>
                      <w:color w:val="000000"/>
                    </w:rPr>
                    <w:t>律；</w:t>
                  </w:r>
                </w:p>
                <w:p>
                  <w:pPr>
                    <w:pStyle w:val="null3"/>
                    <w:jc w:val="both"/>
                  </w:pPr>
                  <w:r>
                    <w:rPr>
                      <w:rFonts w:ascii="仿宋_GB2312" w:hAnsi="仿宋_GB2312" w:cs="仿宋_GB2312" w:eastAsia="仿宋_GB2312"/>
                      <w:sz w:val="21"/>
                      <w:color w:val="000000"/>
                    </w:rPr>
                    <w:t>②重点监测朱鹮、黑鹳、鸳鸯等国家重点保护物种的出现频</w:t>
                  </w:r>
                  <w:r>
                    <w:rPr>
                      <w:rFonts w:ascii="仿宋_GB2312" w:hAnsi="仿宋_GB2312" w:cs="仿宋_GB2312" w:eastAsia="仿宋_GB2312"/>
                      <w:sz w:val="21"/>
                      <w:color w:val="000000"/>
                    </w:rPr>
                    <w:t>次与种群动态；</w:t>
                  </w:r>
                </w:p>
                <w:p>
                  <w:pPr>
                    <w:pStyle w:val="null3"/>
                    <w:jc w:val="both"/>
                  </w:pPr>
                  <w:r>
                    <w:rPr>
                      <w:rFonts w:ascii="仿宋_GB2312" w:hAnsi="仿宋_GB2312" w:cs="仿宋_GB2312" w:eastAsia="仿宋_GB2312"/>
                      <w:sz w:val="21"/>
                      <w:color w:val="000000"/>
                    </w:rPr>
                    <w:t>③科学评估生境恢复效果，为后续保护管理和方案优化提供</w:t>
                  </w:r>
                  <w:r>
                    <w:rPr>
                      <w:rFonts w:ascii="仿宋_GB2312" w:hAnsi="仿宋_GB2312" w:cs="仿宋_GB2312" w:eastAsia="仿宋_GB2312"/>
                      <w:sz w:val="21"/>
                      <w:color w:val="000000"/>
                    </w:rPr>
                    <w:t>依据；</w:t>
                  </w:r>
                </w:p>
                <w:p>
                  <w:pPr>
                    <w:pStyle w:val="null3"/>
                    <w:jc w:val="both"/>
                  </w:pPr>
                  <w:r>
                    <w:rPr>
                      <w:rFonts w:ascii="仿宋_GB2312" w:hAnsi="仿宋_GB2312" w:cs="仿宋_GB2312" w:eastAsia="仿宋_GB2312"/>
                      <w:sz w:val="21"/>
                      <w:color w:val="000000"/>
                    </w:rPr>
                    <w:t>④建立长期监测数据库，形成区域野生动物资源本底档案。</w:t>
                  </w:r>
                </w:p>
              </w:tc>
            </w:tr>
            <w:tr>
              <w:tc>
                <w:tcPr>
                  <w:tcW w:type="dxa" w:w="2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监测设</w:t>
                  </w:r>
                  <w:r>
                    <w:rPr>
                      <w:rFonts w:ascii="仿宋_GB2312" w:hAnsi="仿宋_GB2312" w:cs="仿宋_GB2312" w:eastAsia="仿宋_GB2312"/>
                      <w:sz w:val="21"/>
                      <w:color w:val="000000"/>
                    </w:rPr>
                    <w:t>备</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红外相机</w:t>
                  </w:r>
                </w:p>
              </w:tc>
              <w:tc>
                <w:tcPr>
                  <w:tcW w:type="dxa" w:w="8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①带4G通讯功能，支持移动，电信，联通、广电 B28网络；</w:t>
                  </w:r>
                </w:p>
                <w:p>
                  <w:pPr>
                    <w:pStyle w:val="null3"/>
                    <w:jc w:val="left"/>
                  </w:pPr>
                  <w:r>
                    <w:rPr>
                      <w:rFonts w:ascii="仿宋_GB2312" w:hAnsi="仿宋_GB2312" w:cs="仿宋_GB2312" w:eastAsia="仿宋_GB2312"/>
                      <w:sz w:val="21"/>
                      <w:color w:val="000000"/>
                    </w:rPr>
                    <w:t>②支持云端图像存储，支持远程控制修改参数；</w:t>
                  </w:r>
                </w:p>
                <w:p>
                  <w:pPr>
                    <w:pStyle w:val="null3"/>
                    <w:jc w:val="left"/>
                  </w:pPr>
                  <w:r>
                    <w:rPr>
                      <w:rFonts w:ascii="仿宋_GB2312" w:hAnsi="仿宋_GB2312" w:cs="仿宋_GB2312" w:eastAsia="仿宋_GB2312"/>
                      <w:sz w:val="21"/>
                      <w:color w:val="000000"/>
                    </w:rPr>
                    <w:t>③支持视频直播功能，能远程实时看到现场画面，可远程查看设备工作状态信息，最大支持4K（3840×2160）/30帧有声视频，照片像素最大3200万；</w:t>
                  </w:r>
                </w:p>
                <w:p>
                  <w:pPr>
                    <w:pStyle w:val="null3"/>
                    <w:jc w:val="left"/>
                  </w:pPr>
                  <w:r>
                    <w:rPr>
                      <w:rFonts w:ascii="仿宋_GB2312" w:hAnsi="仿宋_GB2312" w:cs="仿宋_GB2312" w:eastAsia="仿宋_GB2312"/>
                      <w:sz w:val="21"/>
                      <w:color w:val="000000"/>
                    </w:rPr>
                    <w:t>④支持拍照、录像、拍照+录像的工作模式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支持夜视</w:t>
                  </w:r>
                </w:p>
                <w:p>
                  <w:pPr>
                    <w:pStyle w:val="null3"/>
                    <w:jc w:val="left"/>
                  </w:pPr>
                  <w:r>
                    <w:rPr>
                      <w:rFonts w:ascii="仿宋_GB2312" w:hAnsi="仿宋_GB2312" w:cs="仿宋_GB2312" w:eastAsia="仿宋_GB2312"/>
                      <w:sz w:val="21"/>
                      <w:color w:val="000000"/>
                    </w:rPr>
                    <w:t>⑤强抗冷热冲击性能，超强稳定性，</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IP68防水防尘设计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⑥镜头 F=1.6大光圈镜头,FOV=70度或 90度可选，宽光谱兼容性，高低温无变焦</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⑦流量卡：5G/月年套餐，时间为5年</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⑧内存卡：SD卡，尺寸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mm×2</w:t>
                  </w:r>
                  <w:r>
                    <w:rPr>
                      <w:rFonts w:ascii="仿宋_GB2312" w:hAnsi="仿宋_GB2312" w:cs="仿宋_GB2312" w:eastAsia="仿宋_GB2312"/>
                      <w:sz w:val="21"/>
                      <w:color w:val="000000"/>
                    </w:rPr>
                    <w:t>0</w:t>
                  </w:r>
                  <w:r>
                    <w:rPr>
                      <w:rFonts w:ascii="仿宋_GB2312" w:hAnsi="仿宋_GB2312" w:cs="仿宋_GB2312" w:eastAsia="仿宋_GB2312"/>
                      <w:sz w:val="21"/>
                      <w:color w:val="000000"/>
                    </w:rPr>
                    <w:t>mm×2mm；容量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64GB；C10，100M/S读写速度</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⑨太阳能板：功率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10W；标称电压</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V；转换效率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20%；单晶硅玻璃面板，铝合金边框，灌封硅胶；线长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2米带4.7mmDC头；支架安装；</w:t>
                  </w:r>
                </w:p>
                <w:p>
                  <w:pPr>
                    <w:pStyle w:val="null3"/>
                    <w:jc w:val="left"/>
                  </w:pPr>
                  <w:r>
                    <w:rPr>
                      <w:rFonts w:ascii="仿宋_GB2312" w:hAnsi="仿宋_GB2312" w:cs="仿宋_GB2312" w:eastAsia="仿宋_GB2312"/>
                      <w:sz w:val="21"/>
                      <w:color w:val="000000"/>
                    </w:rPr>
                    <w:t>⑩耐低温电池（每台机器 6节）：</w:t>
                  </w:r>
                  <w:r>
                    <w:rPr>
                      <w:rFonts w:ascii="仿宋_GB2312" w:hAnsi="仿宋_GB2312" w:cs="仿宋_GB2312" w:eastAsia="仿宋_GB2312"/>
                      <w:sz w:val="21"/>
                      <w:color w:val="000000"/>
                    </w:rPr>
                    <w:t>≥</w:t>
                  </w:r>
                  <w:r>
                    <w:rPr>
                      <w:rFonts w:ascii="仿宋_GB2312" w:hAnsi="仿宋_GB2312" w:cs="仿宋_GB2312" w:eastAsia="仿宋_GB2312"/>
                      <w:sz w:val="21"/>
                      <w:color w:val="000000"/>
                    </w:rPr>
                    <w:t>3V、</w:t>
                  </w:r>
                  <w:r>
                    <w:rPr>
                      <w:rFonts w:ascii="仿宋_GB2312" w:hAnsi="仿宋_GB2312" w:cs="仿宋_GB2312" w:eastAsia="仿宋_GB2312"/>
                      <w:sz w:val="21"/>
                      <w:color w:val="000000"/>
                    </w:rPr>
                    <w:t>≥</w:t>
                  </w:r>
                  <w:r>
                    <w:rPr>
                      <w:rFonts w:ascii="仿宋_GB2312" w:hAnsi="仿宋_GB2312" w:cs="仿宋_GB2312" w:eastAsia="仿宋_GB2312"/>
                      <w:sz w:val="21"/>
                      <w:color w:val="000000"/>
                    </w:rPr>
                    <w:t>2500mah 、长</w:t>
                  </w:r>
                  <w:r>
                    <w:rPr>
                      <w:rFonts w:ascii="仿宋_GB2312" w:hAnsi="仿宋_GB2312" w:cs="仿宋_GB2312" w:eastAsia="仿宋_GB2312"/>
                      <w:sz w:val="21"/>
                      <w:color w:val="000000"/>
                    </w:rPr>
                    <w:t>≥</w:t>
                  </w:r>
                  <w:r>
                    <w:rPr>
                      <w:rFonts w:ascii="仿宋_GB2312" w:hAnsi="仿宋_GB2312" w:cs="仿宋_GB2312" w:eastAsia="仿宋_GB2312"/>
                      <w:sz w:val="21"/>
                      <w:color w:val="000000"/>
                    </w:rPr>
                    <w:t>65mm，直径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18mm。</w:t>
                  </w:r>
                </w:p>
              </w:tc>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rPr>
                    <w:t>12</w:t>
                  </w:r>
                </w:p>
              </w:tc>
              <w:tc>
                <w:tcPr>
                  <w:tcW w:type="dxa" w:w="1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rPr>
                    <w:t>部</w:t>
                  </w:r>
                </w:p>
              </w:tc>
              <w:tc>
                <w:tcPr>
                  <w:tcW w:type="dxa" w:w="89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红外相机布设原则与安装规范</w:t>
                  </w:r>
                </w:p>
                <w:p>
                  <w:pPr>
                    <w:pStyle w:val="null3"/>
                    <w:jc w:val="left"/>
                  </w:pPr>
                  <w:r>
                    <w:rPr>
                      <w:rFonts w:ascii="仿宋_GB2312" w:hAnsi="仿宋_GB2312" w:cs="仿宋_GB2312" w:eastAsia="仿宋_GB2312"/>
                      <w:sz w:val="21"/>
                      <w:color w:val="000000"/>
                    </w:rPr>
                    <w:t>布设原则</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①均匀覆盖：沿河岸带 1.5–2km 布设 1台，无监测盲区；</w:t>
                  </w:r>
                </w:p>
                <w:p>
                  <w:pPr>
                    <w:pStyle w:val="null3"/>
                    <w:jc w:val="left"/>
                  </w:pPr>
                  <w:r>
                    <w:rPr>
                      <w:rFonts w:ascii="仿宋_GB2312" w:hAnsi="仿宋_GB2312" w:cs="仿宋_GB2312" w:eastAsia="仿宋_GB2312"/>
                      <w:sz w:val="21"/>
                      <w:color w:val="000000"/>
                    </w:rPr>
                    <w:t>②重点突出：优先布设食源林、栖息点、水源地、鸟类集中活动区；</w:t>
                  </w:r>
                </w:p>
                <w:p>
                  <w:pPr>
                    <w:pStyle w:val="null3"/>
                    <w:jc w:val="left"/>
                  </w:pPr>
                  <w:r>
                    <w:rPr>
                      <w:rFonts w:ascii="仿宋_GB2312" w:hAnsi="仿宋_GB2312" w:cs="仿宋_GB2312" w:eastAsia="仿宋_GB2312"/>
                      <w:sz w:val="21"/>
                      <w:color w:val="000000"/>
                    </w:rPr>
                    <w:t>③隐蔽安全：避开人流密集区，防止被盗、破坏；</w:t>
                  </w:r>
                </w:p>
                <w:p>
                  <w:pPr>
                    <w:pStyle w:val="null3"/>
                    <w:jc w:val="left"/>
                  </w:pPr>
                  <w:r>
                    <w:rPr>
                      <w:rFonts w:ascii="仿宋_GB2312" w:hAnsi="仿宋_GB2312" w:cs="仿宋_GB2312" w:eastAsia="仿宋_GB2312"/>
                      <w:sz w:val="21"/>
                      <w:color w:val="000000"/>
                    </w:rPr>
                    <w:t>④科学合理：朝向符合动物活动路径，避免逆光、反光。</w:t>
                  </w:r>
                </w:p>
                <w:p>
                  <w:pPr>
                    <w:pStyle w:val="null3"/>
                    <w:jc w:val="left"/>
                  </w:pPr>
                  <w:r>
                    <w:rPr>
                      <w:rFonts w:ascii="仿宋_GB2312" w:hAnsi="仿宋_GB2312" w:cs="仿宋_GB2312" w:eastAsia="仿宋_GB2312"/>
                      <w:sz w:val="21"/>
                      <w:color w:val="000000"/>
                    </w:rPr>
                    <w:t>安装规范</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①安装高度：1.5–1.8m；</w:t>
                  </w:r>
                </w:p>
                <w:p>
                  <w:pPr>
                    <w:pStyle w:val="null3"/>
                    <w:jc w:val="left"/>
                  </w:pPr>
                  <w:r>
                    <w:rPr>
                      <w:rFonts w:ascii="仿宋_GB2312" w:hAnsi="仿宋_GB2312" w:cs="仿宋_GB2312" w:eastAsia="仿宋_GB2312"/>
                      <w:sz w:val="21"/>
                      <w:color w:val="000000"/>
                    </w:rPr>
                    <w:t>②安装朝向：避开阳光直射，面向林内、开阔地或鸟类通道；</w:t>
                  </w:r>
                </w:p>
                <w:p>
                  <w:pPr>
                    <w:pStyle w:val="null3"/>
                    <w:jc w:val="left"/>
                  </w:pPr>
                  <w:r>
                    <w:rPr>
                      <w:rFonts w:ascii="仿宋_GB2312" w:hAnsi="仿宋_GB2312" w:cs="仿宋_GB2312" w:eastAsia="仿宋_GB2312"/>
                      <w:sz w:val="21"/>
                      <w:color w:val="000000"/>
                    </w:rPr>
                    <w:t>③固定方式：不锈钢抱箍+专用支架，牢固不晃动；</w:t>
                  </w:r>
                </w:p>
                <w:p>
                  <w:pPr>
                    <w:pStyle w:val="null3"/>
                    <w:jc w:val="left"/>
                  </w:pPr>
                  <w:r>
                    <w:rPr>
                      <w:rFonts w:ascii="仿宋_GB2312" w:hAnsi="仿宋_GB2312" w:cs="仿宋_GB2312" w:eastAsia="仿宋_GB2312"/>
                      <w:sz w:val="21"/>
                      <w:color w:val="000000"/>
                    </w:rPr>
                    <w:t>④伪装处理：外用迷彩布包裹，降低对动物行为干扰；</w:t>
                  </w:r>
                </w:p>
                <w:p>
                  <w:pPr>
                    <w:pStyle w:val="null3"/>
                    <w:jc w:val="left"/>
                  </w:pPr>
                  <w:r>
                    <w:rPr>
                      <w:rFonts w:ascii="仿宋_GB2312" w:hAnsi="仿宋_GB2312" w:cs="仿宋_GB2312" w:eastAsia="仿宋_GB2312"/>
                      <w:sz w:val="21"/>
                      <w:color w:val="000000"/>
                    </w:rPr>
                    <w:t>⑤调试检测：安装后现场测试触发、拍照、传输功能，确保正常运行。</w:t>
                  </w:r>
                </w:p>
                <w:p>
                  <w:pPr>
                    <w:pStyle w:val="null3"/>
                    <w:jc w:val="left"/>
                  </w:pPr>
                  <w:r>
                    <w:rPr>
                      <w:rFonts w:ascii="仿宋_GB2312" w:hAnsi="仿宋_GB2312" w:cs="仿宋_GB2312" w:eastAsia="仿宋_GB2312"/>
                      <w:sz w:val="21"/>
                      <w:b/>
                      <w:color w:val="000000"/>
                    </w:rPr>
                    <w:t>监测内容与频次</w:t>
                  </w:r>
                </w:p>
                <w:p>
                  <w:pPr>
                    <w:pStyle w:val="null3"/>
                    <w:jc w:val="left"/>
                  </w:pPr>
                  <w:r>
                    <w:rPr>
                      <w:rFonts w:ascii="仿宋_GB2312" w:hAnsi="仿宋_GB2312" w:cs="仿宋_GB2312" w:eastAsia="仿宋_GB2312"/>
                      <w:sz w:val="21"/>
                      <w:color w:val="000000"/>
                    </w:rPr>
                    <w:t>日监测：红外相机</w:t>
                  </w:r>
                  <w:r>
                    <w:rPr>
                      <w:rFonts w:ascii="仿宋_GB2312" w:hAnsi="仿宋_GB2312" w:cs="仿宋_GB2312" w:eastAsia="仿宋_GB2312"/>
                      <w:sz w:val="21"/>
                      <w:color w:val="000000"/>
                    </w:rPr>
                    <w:t>24小时不间断自动监测，实时回传数据；</w:t>
                  </w:r>
                </w:p>
                <w:p>
                  <w:pPr>
                    <w:pStyle w:val="null3"/>
                    <w:jc w:val="left"/>
                  </w:pPr>
                  <w:r>
                    <w:rPr>
                      <w:rFonts w:ascii="仿宋_GB2312" w:hAnsi="仿宋_GB2312" w:cs="仿宋_GB2312" w:eastAsia="仿宋_GB2312"/>
                      <w:sz w:val="21"/>
                      <w:color w:val="000000"/>
                    </w:rPr>
                    <w:t>月巡查：每月</w:t>
                  </w:r>
                  <w:r>
                    <w:rPr>
                      <w:rFonts w:ascii="仿宋_GB2312" w:hAnsi="仿宋_GB2312" w:cs="仿宋_GB2312" w:eastAsia="仿宋_GB2312"/>
                      <w:sz w:val="21"/>
                      <w:color w:val="000000"/>
                    </w:rPr>
                    <w:t>1次现场巡检，下载数据、清洁设备、更换电池/存储卡；</w:t>
                  </w:r>
                </w:p>
                <w:p>
                  <w:pPr>
                    <w:pStyle w:val="null3"/>
                    <w:jc w:val="left"/>
                  </w:pPr>
                  <w:r>
                    <w:rPr>
                      <w:rFonts w:ascii="仿宋_GB2312" w:hAnsi="仿宋_GB2312" w:cs="仿宋_GB2312" w:eastAsia="仿宋_GB2312"/>
                      <w:sz w:val="21"/>
                      <w:color w:val="000000"/>
                    </w:rPr>
                    <w:t>季汇总：每季度</w:t>
                  </w:r>
                  <w:r>
                    <w:rPr>
                      <w:rFonts w:ascii="仿宋_GB2312" w:hAnsi="仿宋_GB2312" w:cs="仿宋_GB2312" w:eastAsia="仿宋_GB2312"/>
                      <w:sz w:val="21"/>
                      <w:color w:val="000000"/>
                    </w:rPr>
                    <w:t>1次数据整理、分类、统计，分析物种活动规律；</w:t>
                  </w:r>
                </w:p>
                <w:p>
                  <w:pPr>
                    <w:pStyle w:val="null3"/>
                    <w:jc w:val="left"/>
                  </w:pPr>
                  <w:r>
                    <w:rPr>
                      <w:rFonts w:ascii="仿宋_GB2312" w:hAnsi="仿宋_GB2312" w:cs="仿宋_GB2312" w:eastAsia="仿宋_GB2312"/>
                      <w:sz w:val="21"/>
                      <w:b/>
                      <w:color w:val="000000"/>
                    </w:rPr>
                    <w:t>数据管理与安全</w:t>
                  </w:r>
                </w:p>
                <w:p>
                  <w:pPr>
                    <w:pStyle w:val="null3"/>
                    <w:jc w:val="left"/>
                  </w:pPr>
                  <w:r>
                    <w:rPr>
                      <w:rFonts w:ascii="仿宋_GB2312" w:hAnsi="仿宋_GB2312" w:cs="仿宋_GB2312" w:eastAsia="仿宋_GB2312"/>
                      <w:sz w:val="21"/>
                      <w:color w:val="000000"/>
                    </w:rPr>
                    <w:t>专人负责：明确监测负责人和数据管理员，责任到人；</w:t>
                  </w:r>
                </w:p>
                <w:p>
                  <w:pPr>
                    <w:pStyle w:val="null3"/>
                    <w:jc w:val="left"/>
                  </w:pPr>
                  <w:r>
                    <w:rPr>
                      <w:rFonts w:ascii="仿宋_GB2312" w:hAnsi="仿宋_GB2312" w:cs="仿宋_GB2312" w:eastAsia="仿宋_GB2312"/>
                      <w:sz w:val="21"/>
                      <w:color w:val="000000"/>
                    </w:rPr>
                    <w:t>双重备份：监测数据实行本地</w:t>
                  </w:r>
                  <w:r>
                    <w:rPr>
                      <w:rFonts w:ascii="仿宋_GB2312" w:hAnsi="仿宋_GB2312" w:cs="仿宋_GB2312" w:eastAsia="仿宋_GB2312"/>
                      <w:sz w:val="21"/>
                      <w:color w:val="000000"/>
                    </w:rPr>
                    <w:t>+云端双重备份，防止丢失；</w:t>
                  </w:r>
                </w:p>
                <w:p>
                  <w:pPr>
                    <w:pStyle w:val="null3"/>
                    <w:jc w:val="left"/>
                  </w:pPr>
                  <w:r>
                    <w:rPr>
                      <w:rFonts w:ascii="仿宋_GB2312" w:hAnsi="仿宋_GB2312" w:cs="仿宋_GB2312" w:eastAsia="仿宋_GB2312"/>
                      <w:sz w:val="21"/>
                      <w:color w:val="000000"/>
                    </w:rPr>
                    <w:t>规范归档：按时间、地点、物种分类建档，形成标准化档案；</w:t>
                  </w:r>
                </w:p>
                <w:p>
                  <w:pPr>
                    <w:pStyle w:val="null3"/>
                    <w:jc w:val="left"/>
                  </w:pPr>
                  <w:r>
                    <w:rPr>
                      <w:rFonts w:ascii="仿宋_GB2312" w:hAnsi="仿宋_GB2312" w:cs="仿宋_GB2312" w:eastAsia="仿宋_GB2312"/>
                      <w:sz w:val="21"/>
                      <w:color w:val="000000"/>
                    </w:rPr>
                    <w:t>安全保密：珍稀物种分布数据严格保密，仅限保护管理使用。</w:t>
                  </w:r>
                </w:p>
                <w:p>
                  <w:pPr>
                    <w:pStyle w:val="null3"/>
                    <w:jc w:val="left"/>
                  </w:pPr>
                  <w:r>
                    <w:rPr>
                      <w:rFonts w:ascii="仿宋_GB2312" w:hAnsi="仿宋_GB2312" w:cs="仿宋_GB2312" w:eastAsia="仿宋_GB2312"/>
                      <w:sz w:val="21"/>
                      <w:b/>
                      <w:color w:val="000000"/>
                    </w:rPr>
                    <w:t>其他要求</w:t>
                  </w:r>
                </w:p>
                <w:p>
                  <w:pPr>
                    <w:pStyle w:val="null3"/>
                    <w:jc w:val="left"/>
                  </w:pPr>
                  <w:r>
                    <w:rPr>
                      <w:rFonts w:ascii="仿宋_GB2312" w:hAnsi="仿宋_GB2312" w:cs="仿宋_GB2312" w:eastAsia="仿宋_GB2312"/>
                      <w:sz w:val="21"/>
                      <w:color w:val="000000"/>
                    </w:rPr>
                    <w:t>要求：原厂正品、质量合格、质保</w:t>
                  </w:r>
                  <w:r>
                    <w:rPr>
                      <w:rFonts w:ascii="仿宋_GB2312" w:hAnsi="仿宋_GB2312" w:cs="仿宋_GB2312" w:eastAsia="仿宋_GB2312"/>
                      <w:sz w:val="21"/>
                      <w:color w:val="000000"/>
                    </w:rPr>
                    <w:t>≥1年，供应商提供安装、调试、技术培训服务。</w:t>
                  </w:r>
                </w:p>
                <w:p>
                  <w:pPr>
                    <w:pStyle w:val="null3"/>
                    <w:jc w:val="left"/>
                  </w:pPr>
                </w:p>
              </w:tc>
            </w:tr>
            <w:tr>
              <w:tc>
                <w:tcPr>
                  <w:tcW w:type="dxa" w:w="28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双筒</w:t>
                  </w:r>
                </w:p>
                <w:p>
                  <w:pPr>
                    <w:pStyle w:val="null3"/>
                    <w:spacing w:before="105"/>
                    <w:jc w:val="center"/>
                  </w:pPr>
                  <w:r>
                    <w:rPr>
                      <w:rFonts w:ascii="仿宋_GB2312" w:hAnsi="仿宋_GB2312" w:cs="仿宋_GB2312" w:eastAsia="仿宋_GB2312"/>
                      <w:sz w:val="21"/>
                      <w:color w:val="000000"/>
                    </w:rPr>
                    <w:t>望远镜</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21"/>
                    </w:rPr>
                    <w:t>放大倍数：</w:t>
                  </w:r>
                  <w:r>
                    <w:rPr>
                      <w:rFonts w:ascii="仿宋_GB2312" w:hAnsi="仿宋_GB2312" w:cs="仿宋_GB2312" w:eastAsia="仿宋_GB2312"/>
                      <w:sz w:val="21"/>
                    </w:rPr>
                    <w:t>不低于</w:t>
                  </w:r>
                  <w:r>
                    <w:rPr>
                      <w:rFonts w:ascii="仿宋_GB2312" w:hAnsi="仿宋_GB2312" w:cs="仿宋_GB2312" w:eastAsia="仿宋_GB2312"/>
                      <w:sz w:val="21"/>
                    </w:rPr>
                    <w:t>10倍；物镜直径：</w:t>
                  </w:r>
                  <w:r>
                    <w:rPr>
                      <w:rFonts w:ascii="仿宋_GB2312" w:hAnsi="仿宋_GB2312" w:cs="仿宋_GB2312" w:eastAsia="仿宋_GB2312"/>
                      <w:sz w:val="21"/>
                    </w:rPr>
                    <w:t>≥</w:t>
                  </w:r>
                  <w:r>
                    <w:rPr>
                      <w:rFonts w:ascii="仿宋_GB2312" w:hAnsi="仿宋_GB2312" w:cs="仿宋_GB2312" w:eastAsia="仿宋_GB2312"/>
                      <w:sz w:val="21"/>
                    </w:rPr>
                    <w:t>25mm；视野大小：6.5 °；出瞳直径：2.5mm；千米视野：115m；最近对焦：1.5m；尺寸：</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远距离精准观测。</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rPr>
                    <w:t>4</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rPr>
                    <w:t>个</w:t>
                  </w:r>
                </w:p>
              </w:tc>
              <w:tc>
                <w:tcPr>
                  <w:tcW w:type="dxa" w:w="897"/>
                  <w:vMerge/>
                  <w:tcBorders>
                    <w:top w:val="single" w:color="000000" w:sz="4"/>
                    <w:left w:val="single" w:color="000000" w:sz="4"/>
                    <w:bottom w:val="single" w:color="000000" w:sz="4"/>
                    <w:right w:val="single" w:color="000000" w:sz="4"/>
                  </w:tcBorders>
                </w:tcPr>
                <w:p/>
              </w:tc>
            </w:tr>
            <w:tr>
              <w:tc>
                <w:tcPr>
                  <w:tcW w:type="dxa" w:w="28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智能巡护终端</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256G内存；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6英寸；OLED直面屏；</w:t>
                  </w:r>
                  <w:r>
                    <w:rPr>
                      <w:rFonts w:ascii="仿宋_GB2312" w:hAnsi="仿宋_GB2312" w:cs="仿宋_GB2312" w:eastAsia="仿宋_GB2312"/>
                      <w:sz w:val="21"/>
                      <w:color w:val="000000"/>
                    </w:rPr>
                    <w:t>≥</w:t>
                  </w:r>
                  <w:r>
                    <w:rPr>
                      <w:rFonts w:ascii="仿宋_GB2312" w:hAnsi="仿宋_GB2312" w:cs="仿宋_GB2312" w:eastAsia="仿宋_GB2312"/>
                      <w:sz w:val="21"/>
                      <w:color w:val="000000"/>
                    </w:rPr>
                    <w:t>5750mAh电池容量；支持3D人脸识别、戴口罩人脸识别、侧边指纹；后置摄像头：</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5000万（超光变）</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4000（超广角）</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1200万（潜望式长焦）第二代摄像头；</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1300万（超广角）；屏幕分辨率</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2832×1280；防尘抗水</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IP68。</w:t>
                  </w:r>
                  <w:r>
                    <w:rPr>
                      <w:rFonts w:ascii="仿宋_GB2312" w:hAnsi="仿宋_GB2312" w:cs="仿宋_GB2312" w:eastAsia="仿宋_GB2312"/>
                      <w:sz w:val="21"/>
                      <w:color w:val="000000"/>
                    </w:rPr>
                    <w:t>含</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GPS</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、数据录入、</w:t>
                  </w:r>
                  <w:r>
                    <w:rPr>
                      <w:rFonts w:ascii="仿宋_GB2312" w:hAnsi="仿宋_GB2312" w:cs="仿宋_GB2312" w:eastAsia="仿宋_GB2312"/>
                      <w:sz w:val="21"/>
                      <w:color w:val="000000"/>
                    </w:rPr>
                    <w:t>≥</w:t>
                  </w:r>
                  <w:r>
                    <w:rPr>
                      <w:rFonts w:ascii="仿宋_GB2312" w:hAnsi="仿宋_GB2312" w:cs="仿宋_GB2312" w:eastAsia="仿宋_GB2312"/>
                      <w:sz w:val="21"/>
                      <w:color w:val="000000"/>
                    </w:rPr>
                    <w:t>2TB移动硬</w:t>
                  </w:r>
                  <w:r>
                    <w:rPr>
                      <w:rFonts w:ascii="仿宋_GB2312" w:hAnsi="仿宋_GB2312" w:cs="仿宋_GB2312" w:eastAsia="仿宋_GB2312"/>
                      <w:sz w:val="21"/>
                      <w:color w:val="000000"/>
                    </w:rPr>
                    <w:t>盘</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rPr>
                    <w:t>5</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rPr>
                    <w:t>部</w:t>
                  </w:r>
                </w:p>
              </w:tc>
              <w:tc>
                <w:tcPr>
                  <w:tcW w:type="dxa" w:w="897"/>
                  <w:vMerge/>
                  <w:tcBorders>
                    <w:top w:val="single" w:color="000000" w:sz="4"/>
                    <w:left w:val="single" w:color="000000" w:sz="4"/>
                    <w:bottom w:val="single" w:color="000000" w:sz="4"/>
                    <w:right w:val="single" w:color="000000" w:sz="4"/>
                  </w:tcBorders>
                </w:tcPr>
                <w:p/>
              </w:tc>
            </w:tr>
            <w:tr>
              <w:tc>
                <w:tcPr>
                  <w:tcW w:type="dxa" w:w="52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b/>
                      <w:color w:val="000000"/>
                    </w:rPr>
                    <w:t>野生动物保护宣传设施建设工程</w:t>
                  </w:r>
                </w:p>
              </w:tc>
              <w:tc>
                <w:tcPr>
                  <w:tcW w:type="dxa" w:w="201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color w:val="000000"/>
                    </w:rPr>
                    <w:t>宣传建设目标</w:t>
                  </w:r>
                </w:p>
                <w:p>
                  <w:pPr>
                    <w:pStyle w:val="null3"/>
                    <w:jc w:val="left"/>
                  </w:pPr>
                  <w:r>
                    <w:rPr>
                      <w:rFonts w:ascii="仿宋_GB2312" w:hAnsi="仿宋_GB2312" w:cs="仿宋_GB2312" w:eastAsia="仿宋_GB2312"/>
                      <w:sz w:val="21"/>
                      <w:color w:val="000000"/>
                    </w:rPr>
                    <w:t>普及野生动物保护法律法规和科学知识，提升公众对朱鹮等珍稀物种的保护意识，明确禁止行为、减少人为干扰，营造</w:t>
                  </w:r>
                  <w:r>
                    <w:rPr>
                      <w:rFonts w:ascii="仿宋_GB2312" w:hAnsi="仿宋_GB2312" w:cs="仿宋_GB2312" w:eastAsia="仿宋_GB2312"/>
                      <w:sz w:val="21"/>
                      <w:color w:val="000000"/>
                    </w:rPr>
                    <w:t>“人人参与保护、共建生态家园” 的社会氛围。</w:t>
                  </w:r>
                </w:p>
              </w:tc>
            </w:tr>
            <w:tr>
              <w:tc>
                <w:tcPr>
                  <w:tcW w:type="dxa" w:w="2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宣传标识牌建设</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宣传牌</w:t>
                  </w:r>
                </w:p>
              </w:tc>
              <w:tc>
                <w:tcPr>
                  <w:tcW w:type="dxa" w:w="8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r>
                    <w:rPr>
                      <w:rFonts w:ascii="仿宋_GB2312" w:hAnsi="仿宋_GB2312" w:cs="仿宋_GB2312" w:eastAsia="仿宋_GB2312"/>
                      <w:sz w:val="21"/>
                      <w:color w:val="000000"/>
                    </w:rPr>
                    <w:t>2.0m</w:t>
                  </w:r>
                  <w:r>
                    <w:rPr>
                      <w:rFonts w:ascii="仿宋_GB2312" w:hAnsi="仿宋_GB2312" w:cs="仿宋_GB2312" w:eastAsia="仿宋_GB2312"/>
                    </w:rPr>
                    <w:t xml:space="preserve"> </w:t>
                  </w:r>
                  <w:r>
                    <w:rPr>
                      <w:rFonts w:ascii="仿宋_GB2312" w:hAnsi="仿宋_GB2312" w:cs="仿宋_GB2312" w:eastAsia="仿宋_GB2312"/>
                      <w:sz w:val="21"/>
                      <w:color w:val="000000"/>
                    </w:rPr>
                    <w:t>×</w:t>
                  </w:r>
                  <w:r>
                    <w:rPr>
                      <w:rFonts w:ascii="仿宋_GB2312" w:hAnsi="仿宋_GB2312" w:cs="仿宋_GB2312" w:eastAsia="仿宋_GB2312"/>
                    </w:rPr>
                    <w:t xml:space="preserve"> </w:t>
                  </w:r>
                  <w:r>
                    <w:rPr>
                      <w:rFonts w:ascii="仿宋_GB2312" w:hAnsi="仿宋_GB2312" w:cs="仿宋_GB2312" w:eastAsia="仿宋_GB2312"/>
                      <w:sz w:val="21"/>
                      <w:color w:val="000000"/>
                    </w:rPr>
                    <w:t>3.0m</w:t>
                  </w:r>
                </w:p>
                <w:p>
                  <w:pPr>
                    <w:pStyle w:val="null3"/>
                    <w:spacing w:before="105"/>
                    <w:jc w:val="left"/>
                  </w:pPr>
                  <w:r>
                    <w:rPr>
                      <w:rFonts w:ascii="仿宋_GB2312" w:hAnsi="仿宋_GB2312" w:cs="仿宋_GB2312" w:eastAsia="仿宋_GB2312"/>
                      <w:sz w:val="21"/>
                      <w:b/>
                      <w:color w:val="000000"/>
                    </w:rPr>
                    <w:t>安装位置</w:t>
                  </w:r>
                  <w:r>
                    <w:rPr>
                      <w:rFonts w:ascii="仿宋_GB2312" w:hAnsi="仿宋_GB2312" w:cs="仿宋_GB2312" w:eastAsia="仿宋_GB2312"/>
                      <w:sz w:val="21"/>
                      <w:b/>
                      <w:color w:val="000000"/>
                    </w:rPr>
                    <w:t>：</w:t>
                  </w:r>
                  <w:r>
                    <w:rPr>
                      <w:rFonts w:ascii="仿宋_GB2312" w:hAnsi="仿宋_GB2312" w:cs="仿宋_GB2312" w:eastAsia="仿宋_GB2312"/>
                      <w:sz w:val="21"/>
                      <w:color w:val="000000"/>
                    </w:rPr>
                    <w:t>项目区主要入</w:t>
                  </w:r>
                  <w:r>
                    <w:rPr>
                      <w:rFonts w:ascii="仿宋_GB2312" w:hAnsi="仿宋_GB2312" w:cs="仿宋_GB2312" w:eastAsia="仿宋_GB2312"/>
                    </w:rPr>
                    <w:t xml:space="preserve"> </w:t>
                  </w:r>
                  <w:r>
                    <w:rPr>
                      <w:rFonts w:ascii="仿宋_GB2312" w:hAnsi="仿宋_GB2312" w:cs="仿宋_GB2312" w:eastAsia="仿宋_GB2312"/>
                      <w:sz w:val="21"/>
                      <w:color w:val="000000"/>
                    </w:rPr>
                    <w:t>口、桥梁两</w:t>
                  </w:r>
                  <w:r>
                    <w:rPr>
                      <w:rFonts w:ascii="仿宋_GB2312" w:hAnsi="仿宋_GB2312" w:cs="仿宋_GB2312" w:eastAsia="仿宋_GB2312"/>
                      <w:sz w:val="21"/>
                      <w:color w:val="000000"/>
                    </w:rPr>
                    <w:t>端、交通节点、鸟类聚焦区</w:t>
                  </w:r>
                </w:p>
              </w:tc>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6</w:t>
                  </w:r>
                </w:p>
              </w:tc>
              <w:tc>
                <w:tcPr>
                  <w:tcW w:type="dxa" w:w="1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块</w:t>
                  </w:r>
                </w:p>
              </w:tc>
              <w:tc>
                <w:tcPr>
                  <w:tcW w:type="dxa" w:w="89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内容与材质</w:t>
                  </w:r>
                </w:p>
                <w:p>
                  <w:pPr>
                    <w:pStyle w:val="null3"/>
                    <w:jc w:val="left"/>
                  </w:pPr>
                  <w:r>
                    <w:rPr>
                      <w:rFonts w:ascii="仿宋_GB2312" w:hAnsi="仿宋_GB2312" w:cs="仿宋_GB2312" w:eastAsia="仿宋_GB2312"/>
                      <w:sz w:val="21"/>
                      <w:color w:val="000000"/>
                    </w:rPr>
                    <w:t>宣传牌：项目名称、建设内容、保护意义、重点保护物种图</w:t>
                  </w:r>
                  <w:r>
                    <w:rPr>
                      <w:rFonts w:ascii="仿宋_GB2312" w:hAnsi="仿宋_GB2312" w:cs="仿宋_GB2312" w:eastAsia="仿宋_GB2312"/>
                      <w:sz w:val="21"/>
                      <w:color w:val="000000"/>
                    </w:rPr>
                    <w:t>谱、法律法规摘要、监督举报电话；</w:t>
                  </w:r>
                </w:p>
                <w:p>
                  <w:pPr>
                    <w:pStyle w:val="null3"/>
                    <w:jc w:val="left"/>
                  </w:pPr>
                  <w:r>
                    <w:rPr>
                      <w:rFonts w:ascii="仿宋_GB2312" w:hAnsi="仿宋_GB2312" w:cs="仿宋_GB2312" w:eastAsia="仿宋_GB2312"/>
                      <w:sz w:val="21"/>
                      <w:color w:val="000000"/>
                    </w:rPr>
                    <w:t>警示牌：禁止放牧、禁止烟火、禁止猎捕、禁止惊扰鸟类、</w:t>
                  </w:r>
                  <w:r>
                    <w:rPr>
                      <w:rFonts w:ascii="仿宋_GB2312" w:hAnsi="仿宋_GB2312" w:cs="仿宋_GB2312" w:eastAsia="仿宋_GB2312"/>
                      <w:sz w:val="21"/>
                      <w:color w:val="000000"/>
                    </w:rPr>
                    <w:t>禁止乱扔垃圾、文明观鸟、保护湿地；</w:t>
                  </w:r>
                </w:p>
                <w:p>
                  <w:pPr>
                    <w:pStyle w:val="null3"/>
                    <w:jc w:val="left"/>
                  </w:pPr>
                  <w:r>
                    <w:rPr>
                      <w:rFonts w:ascii="仿宋_GB2312" w:hAnsi="仿宋_GB2312" w:cs="仿宋_GB2312" w:eastAsia="仿宋_GB2312"/>
                      <w:sz w:val="21"/>
                      <w:color w:val="000000"/>
                    </w:rPr>
                    <w:t>材质工艺：镀锌钢板</w:t>
                  </w:r>
                  <w:r>
                    <w:rPr>
                      <w:rFonts w:ascii="仿宋_GB2312" w:hAnsi="仿宋_GB2312" w:cs="仿宋_GB2312" w:eastAsia="仿宋_GB2312"/>
                      <w:sz w:val="21"/>
                      <w:color w:val="000000"/>
                    </w:rPr>
                    <w:t>+反光膜+</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UV高清喷绘，钢架结构固定，</w:t>
                  </w:r>
                  <w:r>
                    <w:rPr>
                      <w:rFonts w:ascii="仿宋_GB2312" w:hAnsi="仿宋_GB2312" w:cs="仿宋_GB2312" w:eastAsia="仿宋_GB2312"/>
                      <w:sz w:val="21"/>
                      <w:color w:val="000000"/>
                    </w:rPr>
                    <w:t>抗风、防雨、防晒、耐腐蚀，使用寿命</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w:t>
                  </w:r>
                </w:p>
              </w:tc>
            </w:tr>
            <w:tr>
              <w:tc>
                <w:tcPr>
                  <w:tcW w:type="dxa" w:w="28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警示牌</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r>
                    <w:rPr>
                      <w:rFonts w:ascii="仿宋_GB2312" w:hAnsi="仿宋_GB2312" w:cs="仿宋_GB2312" w:eastAsia="仿宋_GB2312"/>
                      <w:sz w:val="21"/>
                      <w:color w:val="000000"/>
                    </w:rPr>
                    <w:t>1.2m*1.5m</w:t>
                  </w:r>
                </w:p>
                <w:p>
                  <w:pPr>
                    <w:pStyle w:val="null3"/>
                    <w:spacing w:before="105"/>
                    <w:jc w:val="left"/>
                  </w:pPr>
                  <w:r>
                    <w:rPr>
                      <w:rFonts w:ascii="仿宋_GB2312" w:hAnsi="仿宋_GB2312" w:cs="仿宋_GB2312" w:eastAsia="仿宋_GB2312"/>
                      <w:sz w:val="21"/>
                      <w:b/>
                      <w:color w:val="000000"/>
                    </w:rPr>
                    <w:t>安装位置</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村</w:t>
                  </w:r>
                  <w:r>
                    <w:rPr>
                      <w:rFonts w:ascii="仿宋_GB2312" w:hAnsi="仿宋_GB2312" w:cs="仿宋_GB2312" w:eastAsia="仿宋_GB2312"/>
                    </w:rPr>
                    <w:t xml:space="preserve"> </w:t>
                  </w:r>
                  <w:r>
                    <w:rPr>
                      <w:rFonts w:ascii="仿宋_GB2312" w:hAnsi="仿宋_GB2312" w:cs="仿宋_GB2312" w:eastAsia="仿宋_GB2312"/>
                      <w:sz w:val="21"/>
                      <w:color w:val="000000"/>
                    </w:rPr>
                    <w:t>口、河堤路</w:t>
                  </w:r>
                  <w:r>
                    <w:rPr>
                      <w:rFonts w:ascii="仿宋_GB2312" w:hAnsi="仿宋_GB2312" w:cs="仿宋_GB2312" w:eastAsia="仿宋_GB2312"/>
                    </w:rPr>
                    <w:t xml:space="preserve"> </w:t>
                  </w:r>
                  <w:r>
                    <w:rPr>
                      <w:rFonts w:ascii="仿宋_GB2312" w:hAnsi="仿宋_GB2312" w:cs="仿宋_GB2312" w:eastAsia="仿宋_GB2312"/>
                      <w:sz w:val="21"/>
                      <w:color w:val="000000"/>
                    </w:rPr>
                    <w:t>口、林缘、步</w:t>
                  </w:r>
                  <w:r>
                    <w:rPr>
                      <w:rFonts w:ascii="仿宋_GB2312" w:hAnsi="仿宋_GB2312" w:cs="仿宋_GB2312" w:eastAsia="仿宋_GB2312"/>
                      <w:sz w:val="21"/>
                      <w:color w:val="000000"/>
                    </w:rPr>
                    <w:t>道旁、人员易进入区域</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20</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块</w:t>
                  </w:r>
                </w:p>
              </w:tc>
              <w:tc>
                <w:tcPr>
                  <w:tcW w:type="dxa" w:w="897"/>
                  <w:vMerge/>
                  <w:tcBorders>
                    <w:top w:val="single" w:color="000000" w:sz="4"/>
                    <w:left w:val="single" w:color="000000" w:sz="4"/>
                    <w:bottom w:val="single" w:color="000000" w:sz="4"/>
                    <w:right w:val="single" w:color="000000" w:sz="4"/>
                  </w:tcBorders>
                </w:tcPr>
                <w:p/>
              </w:tc>
            </w:tr>
            <w:tr>
              <w:tc>
                <w:tcPr>
                  <w:tcW w:type="dxa" w:w="28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小计</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left"/>
                  </w:p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26</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块</w:t>
                  </w:r>
                </w:p>
              </w:tc>
              <w:tc>
                <w:tcPr>
                  <w:tcW w:type="dxa" w:w="897"/>
                  <w:vMerge/>
                  <w:tcBorders>
                    <w:top w:val="single" w:color="000000" w:sz="4"/>
                    <w:left w:val="single" w:color="000000" w:sz="4"/>
                    <w:bottom w:val="single" w:color="000000" w:sz="4"/>
                    <w:right w:val="single" w:color="000000" w:sz="4"/>
                  </w:tcBorders>
                </w:tcPr>
                <w:p/>
              </w:tc>
            </w:tr>
            <w:tr>
              <w:tc>
                <w:tcPr>
                  <w:tcW w:type="dxa" w:w="28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宣传品印制与发放</w:t>
                  </w: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无纺布袋、围裙、文具、水杯</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设计贴合保护主题，印制无错漏。</w:t>
                  </w:r>
                </w:p>
                <w:p>
                  <w:pPr>
                    <w:pStyle w:val="null3"/>
                    <w:jc w:val="left"/>
                  </w:pPr>
                  <w:r>
                    <w:rPr>
                      <w:rFonts w:ascii="仿宋_GB2312" w:hAnsi="仿宋_GB2312" w:cs="仿宋_GB2312" w:eastAsia="仿宋_GB2312"/>
                      <w:sz w:val="21"/>
                      <w:color w:val="000000"/>
                    </w:rPr>
                    <w:t>印刷清晰、</w:t>
                  </w:r>
                  <w:r>
                    <w:rPr>
                      <w:rFonts w:ascii="仿宋_GB2312" w:hAnsi="仿宋_GB2312" w:cs="仿宋_GB2312" w:eastAsia="仿宋_GB2312"/>
                      <w:sz w:val="21"/>
                      <w:color w:val="000000"/>
                    </w:rPr>
                    <w:t>内容规范；</w:t>
                  </w:r>
                </w:p>
                <w:p>
                  <w:pPr>
                    <w:pStyle w:val="null3"/>
                    <w:spacing w:before="105"/>
                    <w:jc w:val="left"/>
                  </w:pPr>
                  <w:r>
                    <w:rPr>
                      <w:rFonts w:ascii="仿宋_GB2312" w:hAnsi="仿宋_GB2312" w:cs="仿宋_GB2312" w:eastAsia="仿宋_GB2312"/>
                      <w:sz w:val="21"/>
                      <w:color w:val="000000"/>
                    </w:rPr>
                    <w:t>内容要求：</w:t>
                  </w:r>
                  <w:r>
                    <w:rPr>
                      <w:rFonts w:ascii="仿宋_GB2312" w:hAnsi="仿宋_GB2312" w:cs="仿宋_GB2312" w:eastAsia="仿宋_GB2312"/>
                      <w:sz w:val="21"/>
                      <w:color w:val="000000"/>
                    </w:rPr>
                    <w:t>印制保护标语、朱鹮等珍稀物种图案</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5000</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份</w:t>
                  </w:r>
                </w:p>
              </w:tc>
              <w:tc>
                <w:tcPr>
                  <w:tcW w:type="dxa" w:w="89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发放范围</w:t>
                  </w:r>
                </w:p>
                <w:p>
                  <w:pPr>
                    <w:pStyle w:val="null3"/>
                    <w:jc w:val="left"/>
                  </w:pPr>
                  <w:r>
                    <w:rPr>
                      <w:rFonts w:ascii="仿宋_GB2312" w:hAnsi="仿宋_GB2312" w:cs="仿宋_GB2312" w:eastAsia="仿宋_GB2312"/>
                      <w:sz w:val="21"/>
                      <w:color w:val="000000"/>
                    </w:rPr>
                    <w:t>沿线行政村、学校、景区、集镇、过往游客及周边群众。</w:t>
                  </w:r>
                </w:p>
                <w:p>
                  <w:pPr>
                    <w:pStyle w:val="null3"/>
                    <w:jc w:val="left"/>
                  </w:pPr>
                  <w:r>
                    <w:rPr>
                      <w:rFonts w:ascii="仿宋_GB2312" w:hAnsi="仿宋_GB2312" w:cs="仿宋_GB2312" w:eastAsia="仿宋_GB2312"/>
                      <w:sz w:val="21"/>
                      <w:b/>
                      <w:color w:val="000000"/>
                    </w:rPr>
                    <w:t>宣传活动安排</w:t>
                  </w:r>
                </w:p>
                <w:p>
                  <w:pPr>
                    <w:pStyle w:val="null3"/>
                    <w:jc w:val="left"/>
                  </w:pPr>
                  <w:r>
                    <w:rPr>
                      <w:rFonts w:ascii="仿宋_GB2312" w:hAnsi="仿宋_GB2312" w:cs="仿宋_GB2312" w:eastAsia="仿宋_GB2312"/>
                      <w:sz w:val="21"/>
                      <w:color w:val="000000"/>
                    </w:rPr>
                    <w:t>现场宣传：结合苗木栽植、红外相机安装等施工环节，面</w:t>
                  </w:r>
                  <w:r>
                    <w:rPr>
                      <w:rFonts w:ascii="仿宋_GB2312" w:hAnsi="仿宋_GB2312" w:cs="仿宋_GB2312" w:eastAsia="仿宋_GB2312"/>
                      <w:sz w:val="21"/>
                      <w:color w:val="000000"/>
                    </w:rPr>
                    <w:t>向工人和周边群众开展即时宣传；</w:t>
                  </w:r>
                </w:p>
                <w:p>
                  <w:pPr>
                    <w:pStyle w:val="null3"/>
                    <w:jc w:val="left"/>
                  </w:pPr>
                  <w:r>
                    <w:rPr>
                      <w:rFonts w:ascii="仿宋_GB2312" w:hAnsi="仿宋_GB2312" w:cs="仿宋_GB2312" w:eastAsia="仿宋_GB2312"/>
                      <w:sz w:val="21"/>
                      <w:color w:val="000000"/>
                    </w:rPr>
                    <w:t>节点宣传：在爱鸟周、世界环境日、野生动物保护宣传月</w:t>
                  </w:r>
                  <w:r>
                    <w:rPr>
                      <w:rFonts w:ascii="仿宋_GB2312" w:hAnsi="仿宋_GB2312" w:cs="仿宋_GB2312" w:eastAsia="仿宋_GB2312"/>
                      <w:sz w:val="21"/>
                      <w:color w:val="000000"/>
                    </w:rPr>
                    <w:t>开展集中宣传活动；</w:t>
                  </w:r>
                </w:p>
                <w:p>
                  <w:pPr>
                    <w:pStyle w:val="null3"/>
                    <w:jc w:val="left"/>
                  </w:pPr>
                  <w:r>
                    <w:rPr>
                      <w:rFonts w:ascii="仿宋_GB2312" w:hAnsi="仿宋_GB2312" w:cs="仿宋_GB2312" w:eastAsia="仿宋_GB2312"/>
                      <w:sz w:val="21"/>
                      <w:color w:val="000000"/>
                    </w:rPr>
                    <w:t>合作宣传：联合镇办、学校开展保护知识讲座、主题班会；</w:t>
                  </w:r>
                </w:p>
                <w:p>
                  <w:pPr>
                    <w:pStyle w:val="null3"/>
                    <w:jc w:val="left"/>
                  </w:pPr>
                  <w:r>
                    <w:rPr>
                      <w:rFonts w:ascii="仿宋_GB2312" w:hAnsi="仿宋_GB2312" w:cs="仿宋_GB2312" w:eastAsia="仿宋_GB2312"/>
                      <w:sz w:val="21"/>
                      <w:color w:val="000000"/>
                    </w:rPr>
                    <w:t>线上宣传：通过村微信群、朋友圈、村广播扩大宣传覆盖</w:t>
                  </w:r>
                  <w:r>
                    <w:rPr>
                      <w:rFonts w:ascii="仿宋_GB2312" w:hAnsi="仿宋_GB2312" w:cs="仿宋_GB2312" w:eastAsia="仿宋_GB2312"/>
                      <w:sz w:val="21"/>
                      <w:color w:val="000000"/>
                    </w:rPr>
                    <w:t>面。</w:t>
                  </w:r>
                </w:p>
              </w:tc>
            </w:tr>
            <w:tr>
              <w:tc>
                <w:tcPr>
                  <w:tcW w:type="dxa" w:w="28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海报</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设计贴合保护主题，印制无错漏。</w:t>
                  </w:r>
                </w:p>
                <w:p>
                  <w:pPr>
                    <w:pStyle w:val="null3"/>
                    <w:jc w:val="left"/>
                  </w:pPr>
                  <w:r>
                    <w:rPr>
                      <w:rFonts w:ascii="仿宋_GB2312" w:hAnsi="仿宋_GB2312" w:cs="仿宋_GB2312" w:eastAsia="仿宋_GB2312"/>
                      <w:sz w:val="21"/>
                      <w:color w:val="000000"/>
                    </w:rPr>
                    <w:t>纸张合格</w:t>
                  </w:r>
                  <w:r>
                    <w:rPr>
                      <w:rFonts w:ascii="仿宋_GB2312" w:hAnsi="仿宋_GB2312" w:cs="仿宋_GB2312" w:eastAsia="仿宋_GB2312"/>
                      <w:sz w:val="21"/>
                      <w:color w:val="000000"/>
                    </w:rPr>
                    <w:t>、</w:t>
                  </w:r>
                  <w:r>
                    <w:rPr>
                      <w:rFonts w:ascii="仿宋_GB2312" w:hAnsi="仿宋_GB2312" w:cs="仿宋_GB2312" w:eastAsia="仿宋_GB2312"/>
                      <w:sz w:val="21"/>
                      <w:color w:val="000000"/>
                    </w:rPr>
                    <w:t>印刷清晰、</w:t>
                  </w:r>
                  <w:r>
                    <w:rPr>
                      <w:rFonts w:ascii="仿宋_GB2312" w:hAnsi="仿宋_GB2312" w:cs="仿宋_GB2312" w:eastAsia="仿宋_GB2312"/>
                      <w:sz w:val="21"/>
                      <w:color w:val="000000"/>
                    </w:rPr>
                    <w:t>内容规范；</w:t>
                  </w:r>
                </w:p>
                <w:p>
                  <w:pPr>
                    <w:pStyle w:val="null3"/>
                    <w:spacing w:before="105"/>
                    <w:jc w:val="left"/>
                  </w:pPr>
                  <w:r>
                    <w:rPr>
                      <w:rFonts w:ascii="仿宋_GB2312" w:hAnsi="仿宋_GB2312" w:cs="仿宋_GB2312" w:eastAsia="仿宋_GB2312"/>
                      <w:sz w:val="21"/>
                      <w:color w:val="000000"/>
                    </w:rPr>
                    <w:t>内容要求：</w:t>
                  </w:r>
                  <w:r>
                    <w:rPr>
                      <w:rFonts w:ascii="仿宋_GB2312" w:hAnsi="仿宋_GB2312" w:cs="仿宋_GB2312" w:eastAsia="仿宋_GB2312"/>
                      <w:sz w:val="21"/>
                      <w:color w:val="000000"/>
                    </w:rPr>
                    <w:t>鸟类保护知识、禁止行为、监督电话</w:t>
                  </w: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20000</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份</w:t>
                  </w:r>
                </w:p>
              </w:tc>
              <w:tc>
                <w:tcPr>
                  <w:tcW w:type="dxa" w:w="897"/>
                  <w:vMerge/>
                  <w:tcBorders>
                    <w:top w:val="none" w:color="000000" w:sz="4"/>
                    <w:left w:val="single" w:color="000000" w:sz="4"/>
                    <w:bottom w:val="single" w:color="000000" w:sz="4"/>
                    <w:right w:val="single" w:color="000000" w:sz="4"/>
                  </w:tcBorders>
                </w:tcPr>
                <w:p/>
              </w:tc>
            </w:tr>
            <w:tr>
              <w:tc>
                <w:tcPr>
                  <w:tcW w:type="dxa" w:w="288"/>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小计</w:t>
                  </w:r>
                </w:p>
              </w:tc>
              <w:tc>
                <w:tcPr>
                  <w:tcW w:type="dxa" w:w="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25000</w:t>
                  </w:r>
                </w:p>
              </w:tc>
              <w:tc>
                <w:tcPr>
                  <w:tcW w:type="dxa" w:w="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1"/>
                      <w:color w:val="000000"/>
                    </w:rPr>
                    <w:t>份</w:t>
                  </w:r>
                </w:p>
              </w:tc>
              <w:tc>
                <w:tcPr>
                  <w:tcW w:type="dxa" w:w="897"/>
                  <w:vMerge/>
                  <w:tcBorders>
                    <w:top w:val="none" w:color="000000" w:sz="4"/>
                    <w:left w:val="single" w:color="000000" w:sz="4"/>
                    <w:bottom w:val="single" w:color="000000" w:sz="4"/>
                    <w:right w:val="single" w:color="000000" w:sz="4"/>
                  </w:tcBorders>
                </w:tcPr>
                <w:p/>
              </w:tc>
            </w:tr>
          </w:tbl>
          <w:p>
            <w:pPr>
              <w:pStyle w:val="null3"/>
              <w:numPr>
                <w:ilvl w:val="0"/>
                <w:numId w:val="1"/>
              </w:numPr>
              <w:jc w:val="left"/>
            </w:pPr>
            <w:r>
              <w:rPr>
                <w:rFonts w:ascii="仿宋_GB2312" w:hAnsi="仿宋_GB2312" w:cs="仿宋_GB2312" w:eastAsia="仿宋_GB2312"/>
                <w:sz w:val="28"/>
                <w:b/>
                <w:color w:val="000000"/>
              </w:rPr>
              <w:t>洋县</w:t>
            </w:r>
            <w:r>
              <w:rPr>
                <w:rFonts w:ascii="仿宋_GB2312" w:hAnsi="仿宋_GB2312" w:cs="仿宋_GB2312" w:eastAsia="仿宋_GB2312"/>
                <w:sz w:val="28"/>
                <w:b/>
                <w:color w:val="000000"/>
              </w:rPr>
              <w:t>2026年中央财政重点保护野生动物生境保护与恢复项目</w:t>
            </w:r>
          </w:p>
          <w:p>
            <w:pPr>
              <w:pStyle w:val="null3"/>
              <w:jc w:val="left"/>
            </w:pPr>
            <w:r>
              <w:rPr>
                <w:rFonts w:ascii="仿宋_GB2312" w:hAnsi="仿宋_GB2312" w:cs="仿宋_GB2312" w:eastAsia="仿宋_GB2312"/>
                <w:sz w:val="28"/>
                <w:b/>
                <w:color w:val="000000"/>
              </w:rPr>
              <w:t>食源植物栽植工程量一览表</w:t>
            </w:r>
          </w:p>
          <w:tbl>
            <w:tblPr>
              <w:tblBorders>
                <w:top w:val="none" w:color="000000" w:sz="4"/>
                <w:left w:val="none" w:color="000000" w:sz="4"/>
                <w:bottom w:val="none" w:color="000000" w:sz="4"/>
                <w:right w:val="none" w:color="000000" w:sz="4"/>
                <w:insideH w:val="none"/>
                <w:insideV w:val="none"/>
              </w:tblBorders>
            </w:tblPr>
            <w:tblGrid>
              <w:gridCol w:w="204"/>
              <w:gridCol w:w="154"/>
              <w:gridCol w:w="212"/>
              <w:gridCol w:w="229"/>
              <w:gridCol w:w="688"/>
              <w:gridCol w:w="196"/>
              <w:gridCol w:w="196"/>
              <w:gridCol w:w="187"/>
              <w:gridCol w:w="183"/>
              <w:gridCol w:w="137"/>
              <w:gridCol w:w="141"/>
            </w:tblGrid>
            <w:tr>
              <w:tc>
                <w:tcPr>
                  <w:tcW w:type="dxa" w:w="204"/>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300"/>
                    <w:ind w:left="120" w:right="105"/>
                    <w:jc w:val="center"/>
                  </w:pPr>
                  <w:r>
                    <w:rPr>
                      <w:rFonts w:ascii="仿宋_GB2312" w:hAnsi="仿宋_GB2312" w:cs="仿宋_GB2312" w:eastAsia="仿宋_GB2312"/>
                      <w:sz w:val="21"/>
                      <w:color w:val="000000"/>
                    </w:rPr>
                    <w:t>地块序号</w:t>
                  </w:r>
                </w:p>
              </w:tc>
              <w:tc>
                <w:tcPr>
                  <w:tcW w:type="dxa" w:w="154"/>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村</w:t>
                  </w:r>
                </w:p>
              </w:tc>
              <w:tc>
                <w:tcPr>
                  <w:tcW w:type="dxa" w:w="21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300"/>
                    <w:ind w:right="45"/>
                    <w:jc w:val="center"/>
                  </w:pPr>
                  <w:r>
                    <w:rPr>
                      <w:rFonts w:ascii="仿宋_GB2312" w:hAnsi="仿宋_GB2312" w:cs="仿宋_GB2312" w:eastAsia="仿宋_GB2312"/>
                      <w:sz w:val="21"/>
                      <w:color w:val="000000"/>
                    </w:rPr>
                    <w:t>面积</w:t>
                  </w:r>
                </w:p>
                <w:p>
                  <w:pPr>
                    <w:pStyle w:val="null3"/>
                    <w:spacing w:before="300"/>
                    <w:ind w:right="45"/>
                    <w:jc w:val="center"/>
                  </w:pPr>
                  <w:r>
                    <w:rPr>
                      <w:rFonts w:ascii="仿宋_GB2312" w:hAnsi="仿宋_GB2312" w:cs="仿宋_GB2312" w:eastAsia="仿宋_GB2312"/>
                      <w:sz w:val="21"/>
                      <w:color w:val="000000"/>
                    </w:rPr>
                    <w:t>（公顷）</w:t>
                  </w:r>
                </w:p>
              </w:tc>
              <w:tc>
                <w:tcPr>
                  <w:tcW w:type="dxa" w:w="229"/>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300"/>
                    <w:ind w:left="90"/>
                    <w:jc w:val="center"/>
                  </w:pPr>
                  <w:r>
                    <w:rPr>
                      <w:rFonts w:ascii="仿宋_GB2312" w:hAnsi="仿宋_GB2312" w:cs="仿宋_GB2312" w:eastAsia="仿宋_GB2312"/>
                      <w:sz w:val="21"/>
                      <w:color w:val="000000"/>
                    </w:rPr>
                    <w:t>可作业面积</w:t>
                  </w:r>
                </w:p>
                <w:p>
                  <w:pPr>
                    <w:pStyle w:val="null3"/>
                    <w:jc w:val="center"/>
                  </w:pPr>
                  <w:r>
                    <w:rPr>
                      <w:rFonts w:ascii="仿宋_GB2312" w:hAnsi="仿宋_GB2312" w:cs="仿宋_GB2312" w:eastAsia="仿宋_GB2312"/>
                      <w:sz w:val="21"/>
                      <w:color w:val="000000"/>
                    </w:rPr>
                    <w:t>（亩）</w:t>
                  </w:r>
                </w:p>
              </w:tc>
              <w:tc>
                <w:tcPr>
                  <w:tcW w:type="dxa" w:w="68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树种搭配</w:t>
                  </w:r>
                </w:p>
              </w:tc>
              <w:tc>
                <w:tcPr>
                  <w:tcW w:type="dxa" w:w="1040"/>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分树种需求量（株）</w:t>
                  </w:r>
                </w:p>
              </w:tc>
            </w:tr>
            <w:tr>
              <w:tc>
                <w:tcPr>
                  <w:tcW w:type="dxa" w:w="204"/>
                  <w:vMerge/>
                  <w:tcBorders>
                    <w:top w:val="single" w:color="000000" w:sz="4"/>
                    <w:left w:val="single" w:color="000000" w:sz="4"/>
                    <w:bottom w:val="none" w:color="000000" w:sz="4"/>
                    <w:right w:val="single" w:color="000000" w:sz="4"/>
                  </w:tcBorders>
                </w:tcPr>
                <w:p/>
              </w:tc>
              <w:tc>
                <w:tcPr>
                  <w:tcW w:type="dxa" w:w="154"/>
                  <w:vMerge/>
                  <w:tcBorders>
                    <w:top w:val="single" w:color="000000" w:sz="4"/>
                    <w:left w:val="single" w:color="000000" w:sz="4"/>
                    <w:bottom w:val="none" w:color="000000" w:sz="4"/>
                    <w:right w:val="single" w:color="000000" w:sz="4"/>
                  </w:tcBorders>
                </w:tcPr>
                <w:p/>
              </w:tc>
              <w:tc>
                <w:tcPr>
                  <w:tcW w:type="dxa" w:w="212"/>
                  <w:vMerge/>
                  <w:tcBorders>
                    <w:top w:val="single" w:color="000000" w:sz="4"/>
                    <w:left w:val="single" w:color="000000" w:sz="4"/>
                    <w:bottom w:val="none" w:color="000000" w:sz="4"/>
                    <w:right w:val="single" w:color="000000" w:sz="4"/>
                  </w:tcBorders>
                </w:tcPr>
                <w:p/>
              </w:tc>
              <w:tc>
                <w:tcPr>
                  <w:tcW w:type="dxa" w:w="229"/>
                  <w:vMerge/>
                  <w:tcBorders>
                    <w:top w:val="single" w:color="000000" w:sz="4"/>
                    <w:left w:val="single" w:color="000000" w:sz="4"/>
                    <w:bottom w:val="none" w:color="000000" w:sz="4"/>
                    <w:right w:val="single" w:color="000000" w:sz="4"/>
                  </w:tcBorders>
                </w:tcPr>
                <w:p/>
              </w:tc>
              <w:tc>
                <w:tcPr>
                  <w:tcW w:type="dxa" w:w="688"/>
                  <w:vMerge/>
                  <w:tcBorders>
                    <w:top w:val="single" w:color="000000" w:sz="4"/>
                    <w:left w:val="single" w:color="000000" w:sz="4"/>
                    <w:bottom w:val="none" w:color="000000" w:sz="4"/>
                    <w:right w:val="single" w:color="000000" w:sz="4"/>
                  </w:tcBorders>
                </w:tcP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color w:val="000000"/>
                    </w:rPr>
                    <w:t>君迁子</w:t>
                  </w:r>
                </w:p>
              </w:tc>
              <w:tc>
                <w:tcPr>
                  <w:tcW w:type="dxa" w:w="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color w:val="000000"/>
                    </w:rPr>
                    <w:t>女贞</w:t>
                  </w:r>
                </w:p>
              </w:tc>
              <w:tc>
                <w:tcPr>
                  <w:tcW w:type="dxa" w:w="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color w:val="000000"/>
                    </w:rPr>
                    <w:t>构树</w:t>
                  </w:r>
                </w:p>
              </w:tc>
              <w:tc>
                <w:tcPr>
                  <w:tcW w:type="dxa" w:w="1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color w:val="000000"/>
                    </w:rPr>
                    <w:t>柿树</w:t>
                  </w:r>
                </w:p>
              </w:tc>
              <w:tc>
                <w:tcPr>
                  <w:tcW w:type="dxa" w:w="1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color w:val="000000"/>
                    </w:rPr>
                    <w:t>枫杨</w:t>
                  </w:r>
                </w:p>
              </w:tc>
              <w:tc>
                <w:tcPr>
                  <w:tcW w:type="dxa" w:w="1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color w:val="000000"/>
                    </w:rPr>
                    <w:t>合计</w:t>
                  </w:r>
                </w:p>
              </w:tc>
            </w:tr>
            <w:tr>
              <w:tc>
                <w:tcPr>
                  <w:tcW w:type="dxa" w:w="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0"/>
                    <w:jc w:val="center"/>
                  </w:pPr>
                  <w:r>
                    <w:rPr>
                      <w:rFonts w:ascii="仿宋_GB2312" w:hAnsi="仿宋_GB2312" w:cs="仿宋_GB2312" w:eastAsia="仿宋_GB2312"/>
                      <w:sz w:val="21"/>
                      <w:color w:val="000000"/>
                    </w:rPr>
                    <w:t>1</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jc w:val="center"/>
                  </w:pPr>
                  <w:r>
                    <w:rPr>
                      <w:rFonts w:ascii="仿宋_GB2312" w:hAnsi="仿宋_GB2312" w:cs="仿宋_GB2312" w:eastAsia="仿宋_GB2312"/>
                      <w:sz w:val="21"/>
                      <w:color w:val="000000"/>
                    </w:rPr>
                    <w:t>镇江村</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2.41</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30.7</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jc w:val="center"/>
                  </w:pPr>
                  <w:r>
                    <w:rPr>
                      <w:rFonts w:ascii="仿宋_GB2312" w:hAnsi="仿宋_GB2312" w:cs="仿宋_GB2312" w:eastAsia="仿宋_GB2312"/>
                      <w:sz w:val="21"/>
                      <w:color w:val="000000"/>
                    </w:rPr>
                    <w:t>君迁子</w:t>
                  </w:r>
                  <w:r>
                    <w:rPr>
                      <w:rFonts w:ascii="仿宋_GB2312" w:hAnsi="仿宋_GB2312" w:cs="仿宋_GB2312" w:eastAsia="仿宋_GB2312"/>
                      <w:sz w:val="21"/>
                      <w:color w:val="000000"/>
                    </w:rPr>
                    <w:t>40%、女贞30%、构树20%、柿树10%</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516</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387</w:t>
                  </w:r>
                </w:p>
              </w:tc>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258</w:t>
                  </w:r>
                </w:p>
              </w:tc>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129</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1291</w:t>
                  </w:r>
                </w:p>
              </w:tc>
            </w:tr>
            <w:tr>
              <w:tc>
                <w:tcPr>
                  <w:tcW w:type="dxa" w:w="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85"/>
                    <w:jc w:val="center"/>
                  </w:pPr>
                  <w:r>
                    <w:rPr>
                      <w:rFonts w:ascii="仿宋_GB2312" w:hAnsi="仿宋_GB2312" w:cs="仿宋_GB2312" w:eastAsia="仿宋_GB2312"/>
                      <w:sz w:val="21"/>
                      <w:color w:val="000000"/>
                    </w:rPr>
                    <w:t>2</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jc w:val="center"/>
                  </w:pPr>
                  <w:r>
                    <w:rPr>
                      <w:rFonts w:ascii="仿宋_GB2312" w:hAnsi="仿宋_GB2312" w:cs="仿宋_GB2312" w:eastAsia="仿宋_GB2312"/>
                      <w:sz w:val="21"/>
                      <w:color w:val="000000"/>
                    </w:rPr>
                    <w:t>镇江村</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7.33</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93.5</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jc w:val="center"/>
                  </w:pPr>
                  <w:r>
                    <w:rPr>
                      <w:rFonts w:ascii="仿宋_GB2312" w:hAnsi="仿宋_GB2312" w:cs="仿宋_GB2312" w:eastAsia="仿宋_GB2312"/>
                      <w:sz w:val="21"/>
                      <w:color w:val="000000"/>
                    </w:rPr>
                    <w:t>君迁子</w:t>
                  </w:r>
                  <w:r>
                    <w:rPr>
                      <w:rFonts w:ascii="仿宋_GB2312" w:hAnsi="仿宋_GB2312" w:cs="仿宋_GB2312" w:eastAsia="仿宋_GB2312"/>
                      <w:sz w:val="21"/>
                      <w:color w:val="000000"/>
                    </w:rPr>
                    <w:t>40%、女贞30%、构树20%、柿树10%</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1570</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1178</w:t>
                  </w:r>
                </w:p>
              </w:tc>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785</w:t>
                  </w:r>
                </w:p>
              </w:tc>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393</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3925</w:t>
                  </w:r>
                </w:p>
              </w:tc>
            </w:tr>
            <w:tr>
              <w:tc>
                <w:tcPr>
                  <w:tcW w:type="dxa" w:w="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0"/>
                    <w:jc w:val="center"/>
                  </w:pPr>
                  <w:r>
                    <w:rPr>
                      <w:rFonts w:ascii="仿宋_GB2312" w:hAnsi="仿宋_GB2312" w:cs="仿宋_GB2312" w:eastAsia="仿宋_GB2312"/>
                      <w:sz w:val="21"/>
                      <w:color w:val="000000"/>
                    </w:rPr>
                    <w:t>3</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jc w:val="center"/>
                  </w:pPr>
                  <w:r>
                    <w:rPr>
                      <w:rFonts w:ascii="仿宋_GB2312" w:hAnsi="仿宋_GB2312" w:cs="仿宋_GB2312" w:eastAsia="仿宋_GB2312"/>
                      <w:sz w:val="21"/>
                      <w:color w:val="000000"/>
                    </w:rPr>
                    <w:t>镇江村</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7.21</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97.3</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jc w:val="center"/>
                  </w:pPr>
                  <w:r>
                    <w:rPr>
                      <w:rFonts w:ascii="仿宋_GB2312" w:hAnsi="仿宋_GB2312" w:cs="仿宋_GB2312" w:eastAsia="仿宋_GB2312"/>
                      <w:sz w:val="21"/>
                      <w:color w:val="000000"/>
                    </w:rPr>
                    <w:t>君迁子</w:t>
                  </w:r>
                  <w:r>
                    <w:rPr>
                      <w:rFonts w:ascii="仿宋_GB2312" w:hAnsi="仿宋_GB2312" w:cs="仿宋_GB2312" w:eastAsia="仿宋_GB2312"/>
                      <w:sz w:val="21"/>
                      <w:color w:val="000000"/>
                    </w:rPr>
                    <w:t>40%、女贞30%、构树20%、柿树10%</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1635</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1226</w:t>
                  </w:r>
                </w:p>
              </w:tc>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818</w:t>
                  </w:r>
                </w:p>
              </w:tc>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color w:val="000000"/>
                    </w:rPr>
                    <w:t>409</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4088</w:t>
                  </w:r>
                </w:p>
              </w:tc>
            </w:tr>
            <w:tr>
              <w:tc>
                <w:tcPr>
                  <w:tcW w:type="dxa" w:w="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85"/>
                    <w:jc w:val="center"/>
                  </w:pPr>
                  <w:r>
                    <w:rPr>
                      <w:rFonts w:ascii="仿宋_GB2312" w:hAnsi="仿宋_GB2312" w:cs="仿宋_GB2312" w:eastAsia="仿宋_GB2312"/>
                      <w:sz w:val="21"/>
                      <w:color w:val="000000"/>
                    </w:rPr>
                    <w:t>4</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05"/>
                    <w:jc w:val="center"/>
                  </w:pPr>
                  <w:r>
                    <w:rPr>
                      <w:rFonts w:ascii="仿宋_GB2312" w:hAnsi="仿宋_GB2312" w:cs="仿宋_GB2312" w:eastAsia="仿宋_GB2312"/>
                      <w:sz w:val="21"/>
                      <w:color w:val="000000"/>
                    </w:rPr>
                    <w:t>镇江村</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6.22</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84.0</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45"/>
                    <w:jc w:val="center"/>
                  </w:pPr>
                  <w:r>
                    <w:rPr>
                      <w:rFonts w:ascii="仿宋_GB2312" w:hAnsi="仿宋_GB2312" w:cs="仿宋_GB2312" w:eastAsia="仿宋_GB2312"/>
                      <w:sz w:val="21"/>
                      <w:color w:val="000000"/>
                    </w:rPr>
                    <w:t>君迁子</w:t>
                  </w:r>
                  <w:r>
                    <w:rPr>
                      <w:rFonts w:ascii="仿宋_GB2312" w:hAnsi="仿宋_GB2312" w:cs="仿宋_GB2312" w:eastAsia="仿宋_GB2312"/>
                      <w:sz w:val="21"/>
                      <w:color w:val="000000"/>
                    </w:rPr>
                    <w:t>40%、女贞30%、构树20%、柿树10%</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1411</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1058</w:t>
                  </w:r>
                </w:p>
              </w:tc>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705</w:t>
                  </w:r>
                </w:p>
              </w:tc>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353</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3527</w:t>
                  </w:r>
                </w:p>
              </w:tc>
            </w:tr>
            <w:tr>
              <w:tc>
                <w:tcPr>
                  <w:tcW w:type="dxa" w:w="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85"/>
                    <w:jc w:val="center"/>
                  </w:pPr>
                  <w:r>
                    <w:rPr>
                      <w:rFonts w:ascii="仿宋_GB2312" w:hAnsi="仿宋_GB2312" w:cs="仿宋_GB2312" w:eastAsia="仿宋_GB2312"/>
                      <w:sz w:val="21"/>
                      <w:color w:val="000000"/>
                    </w:rPr>
                    <w:t>6</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05"/>
                    <w:jc w:val="center"/>
                  </w:pPr>
                  <w:r>
                    <w:rPr>
                      <w:rFonts w:ascii="仿宋_GB2312" w:hAnsi="仿宋_GB2312" w:cs="仿宋_GB2312" w:eastAsia="仿宋_GB2312"/>
                      <w:sz w:val="21"/>
                      <w:color w:val="000000"/>
                    </w:rPr>
                    <w:t>镇江村</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1.44</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21.6</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jc w:val="center"/>
                  </w:pPr>
                  <w:r>
                    <w:rPr>
                      <w:rFonts w:ascii="仿宋_GB2312" w:hAnsi="仿宋_GB2312" w:cs="仿宋_GB2312" w:eastAsia="仿宋_GB2312"/>
                      <w:sz w:val="21"/>
                      <w:color w:val="000000"/>
                    </w:rPr>
                    <w:t>枫杨</w:t>
                  </w:r>
                  <w:r>
                    <w:rPr>
                      <w:rFonts w:ascii="仿宋_GB2312" w:hAnsi="仿宋_GB2312" w:cs="仿宋_GB2312" w:eastAsia="仿宋_GB2312"/>
                      <w:sz w:val="21"/>
                      <w:color w:val="000000"/>
                    </w:rPr>
                    <w:t>30%、君迁子30%、构树15、女贞20%</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363</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272</w:t>
                  </w:r>
                </w:p>
              </w:tc>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181</w:t>
                  </w:r>
                </w:p>
              </w:tc>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272</w:t>
                  </w: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1089</w:t>
                  </w:r>
                </w:p>
              </w:tc>
            </w:tr>
            <w:tr>
              <w:tc>
                <w:tcPr>
                  <w:tcW w:type="dxa" w:w="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0"/>
                    <w:jc w:val="center"/>
                  </w:pPr>
                  <w:r>
                    <w:rPr>
                      <w:rFonts w:ascii="仿宋_GB2312" w:hAnsi="仿宋_GB2312" w:cs="仿宋_GB2312" w:eastAsia="仿宋_GB2312"/>
                      <w:sz w:val="21"/>
                      <w:color w:val="000000"/>
                    </w:rPr>
                    <w:t>7</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05"/>
                    <w:jc w:val="center"/>
                  </w:pPr>
                  <w:r>
                    <w:rPr>
                      <w:rFonts w:ascii="仿宋_GB2312" w:hAnsi="仿宋_GB2312" w:cs="仿宋_GB2312" w:eastAsia="仿宋_GB2312"/>
                      <w:sz w:val="21"/>
                      <w:color w:val="000000"/>
                    </w:rPr>
                    <w:t>庞湾村</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0.77</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11.6</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jc w:val="center"/>
                  </w:pPr>
                  <w:r>
                    <w:rPr>
                      <w:rFonts w:ascii="仿宋_GB2312" w:hAnsi="仿宋_GB2312" w:cs="仿宋_GB2312" w:eastAsia="仿宋_GB2312"/>
                      <w:sz w:val="21"/>
                      <w:color w:val="000000"/>
                    </w:rPr>
                    <w:t>枫杨</w:t>
                  </w:r>
                  <w:r>
                    <w:rPr>
                      <w:rFonts w:ascii="仿宋_GB2312" w:hAnsi="仿宋_GB2312" w:cs="仿宋_GB2312" w:eastAsia="仿宋_GB2312"/>
                      <w:sz w:val="21"/>
                      <w:color w:val="000000"/>
                    </w:rPr>
                    <w:t>50%、君迁子50%</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194</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146</w:t>
                  </w: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340</w:t>
                  </w:r>
                </w:p>
              </w:tc>
            </w:tr>
            <w:tr>
              <w:tc>
                <w:tcPr>
                  <w:tcW w:type="dxa" w:w="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85"/>
                    <w:jc w:val="center"/>
                  </w:pPr>
                  <w:r>
                    <w:rPr>
                      <w:rFonts w:ascii="仿宋_GB2312" w:hAnsi="仿宋_GB2312" w:cs="仿宋_GB2312" w:eastAsia="仿宋_GB2312"/>
                      <w:sz w:val="21"/>
                      <w:color w:val="000000"/>
                    </w:rPr>
                    <w:t>8</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三溪关村</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3.18</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47.7</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jc w:val="center"/>
                  </w:pPr>
                  <w:r>
                    <w:rPr>
                      <w:rFonts w:ascii="仿宋_GB2312" w:hAnsi="仿宋_GB2312" w:cs="仿宋_GB2312" w:eastAsia="仿宋_GB2312"/>
                      <w:sz w:val="21"/>
                      <w:color w:val="000000"/>
                    </w:rPr>
                    <w:t>枫杨</w:t>
                  </w:r>
                  <w:r>
                    <w:rPr>
                      <w:rFonts w:ascii="仿宋_GB2312" w:hAnsi="仿宋_GB2312" w:cs="仿宋_GB2312" w:eastAsia="仿宋_GB2312"/>
                      <w:sz w:val="21"/>
                      <w:color w:val="000000"/>
                    </w:rPr>
                    <w:t>40%、女贞30%、君迁子30%</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801</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601</w:t>
                  </w:r>
                </w:p>
              </w:tc>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601</w:t>
                  </w: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color w:val="000000"/>
                    </w:rPr>
                    <w:t>2003</w:t>
                  </w:r>
                </w:p>
              </w:tc>
            </w:tr>
            <w:tr>
              <w:tc>
                <w:tcPr>
                  <w:tcW w:type="dxa" w:w="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28.56</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1"/>
                      <w:color w:val="000000"/>
                    </w:rPr>
                    <w:t>386.3</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6491</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1"/>
                      <w:color w:val="000000"/>
                    </w:rPr>
                    <w:t>4722</w:t>
                  </w:r>
                </w:p>
              </w:tc>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1"/>
                      <w:color w:val="000000"/>
                    </w:rPr>
                    <w:t>2748</w:t>
                  </w:r>
                </w:p>
              </w:tc>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1"/>
                      <w:color w:val="000000"/>
                    </w:rPr>
                    <w:t>1283</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1"/>
                      <w:color w:val="000000"/>
                    </w:rPr>
                    <w:t>1019</w:t>
                  </w:r>
                </w:p>
              </w:tc>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1"/>
                      <w:color w:val="000000"/>
                    </w:rPr>
                    <w:t>16262</w:t>
                  </w:r>
                </w:p>
              </w:tc>
            </w:tr>
          </w:tbl>
          <w:p>
            <w:pPr>
              <w:pStyle w:val="null3"/>
              <w:jc w:val="left"/>
            </w:pPr>
            <w:r>
              <w:rPr>
                <w:rFonts w:ascii="仿宋_GB2312" w:hAnsi="仿宋_GB2312" w:cs="仿宋_GB2312" w:eastAsia="仿宋_GB2312"/>
                <w:sz w:val="28"/>
                <w:b/>
                <w:color w:val="000000"/>
              </w:rPr>
              <w:t>4.洋县2026年中央财政重点保护野生动物生境保护与恢复项目夜宿地抚育工程量一览表</w:t>
            </w:r>
          </w:p>
          <w:tbl>
            <w:tblPr>
              <w:tblBorders>
                <w:top w:val="none" w:color="000000" w:sz="4"/>
                <w:left w:val="none" w:color="000000" w:sz="4"/>
                <w:bottom w:val="none" w:color="000000" w:sz="4"/>
                <w:right w:val="none" w:color="000000" w:sz="4"/>
                <w:insideH w:val="none"/>
                <w:insideV w:val="none"/>
              </w:tblBorders>
            </w:tblPr>
            <w:tblGrid>
              <w:gridCol w:w="216"/>
              <w:gridCol w:w="137"/>
              <w:gridCol w:w="299"/>
              <w:gridCol w:w="324"/>
              <w:gridCol w:w="1565"/>
            </w:tblGrid>
            <w:tr>
              <w:tc>
                <w:tcPr>
                  <w:tcW w:type="dxa" w:w="2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right="105"/>
                    <w:jc w:val="center"/>
                  </w:pPr>
                  <w:r>
                    <w:rPr>
                      <w:rFonts w:ascii="仿宋_GB2312" w:hAnsi="仿宋_GB2312" w:cs="仿宋_GB2312" w:eastAsia="仿宋_GB2312"/>
                      <w:sz w:val="21"/>
                      <w:color w:val="000000"/>
                    </w:rPr>
                    <w:t>地块序号</w:t>
                  </w:r>
                </w:p>
              </w:tc>
              <w:tc>
                <w:tcPr>
                  <w:tcW w:type="dxa" w:w="1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1"/>
                      <w:color w:val="000000"/>
                    </w:rPr>
                    <w:t>村</w:t>
                  </w:r>
                </w:p>
              </w:tc>
              <w:tc>
                <w:tcPr>
                  <w:tcW w:type="dxa" w:w="2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225"/>
                    <w:jc w:val="center"/>
                  </w:pPr>
                  <w:r>
                    <w:rPr>
                      <w:rFonts w:ascii="仿宋_GB2312" w:hAnsi="仿宋_GB2312" w:cs="仿宋_GB2312" w:eastAsia="仿宋_GB2312"/>
                      <w:sz w:val="21"/>
                      <w:color w:val="000000"/>
                    </w:rPr>
                    <w:t>面积</w:t>
                  </w:r>
                </w:p>
                <w:p>
                  <w:pPr>
                    <w:pStyle w:val="null3"/>
                    <w:spacing w:before="165"/>
                    <w:ind w:right="225"/>
                    <w:jc w:val="center"/>
                  </w:pPr>
                  <w:r>
                    <w:rPr>
                      <w:rFonts w:ascii="仿宋_GB2312" w:hAnsi="仿宋_GB2312" w:cs="仿宋_GB2312" w:eastAsia="仿宋_GB2312"/>
                      <w:sz w:val="21"/>
                      <w:color w:val="000000"/>
                    </w:rPr>
                    <w:t>（公顷）</w:t>
                  </w:r>
                </w:p>
              </w:tc>
              <w:tc>
                <w:tcPr>
                  <w:tcW w:type="dxa" w:w="3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1"/>
                      <w:color w:val="000000"/>
                    </w:rPr>
                    <w:t>可作业面积</w:t>
                  </w:r>
                </w:p>
                <w:p>
                  <w:pPr>
                    <w:pStyle w:val="null3"/>
                    <w:spacing w:before="15"/>
                    <w:jc w:val="center"/>
                  </w:pPr>
                  <w:r>
                    <w:rPr>
                      <w:rFonts w:ascii="仿宋_GB2312" w:hAnsi="仿宋_GB2312" w:cs="仿宋_GB2312" w:eastAsia="仿宋_GB2312"/>
                      <w:sz w:val="21"/>
                      <w:color w:val="000000"/>
                    </w:rPr>
                    <w:t>（亩）</w:t>
                  </w:r>
                </w:p>
              </w:tc>
              <w:tc>
                <w:tcPr>
                  <w:tcW w:type="dxa" w:w="15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1"/>
                      <w:color w:val="000000"/>
                    </w:rPr>
                    <w:t>抚育措施</w:t>
                  </w:r>
                </w:p>
              </w:tc>
            </w:tr>
            <w:tr>
              <w:tc>
                <w:tcPr>
                  <w:tcW w:type="dxa" w:w="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00"/>
                    <w:jc w:val="center"/>
                  </w:pPr>
                  <w:r>
                    <w:rPr>
                      <w:rFonts w:ascii="仿宋_GB2312" w:hAnsi="仿宋_GB2312" w:cs="仿宋_GB2312" w:eastAsia="仿宋_GB2312"/>
                      <w:sz w:val="21"/>
                      <w:color w:val="000000"/>
                    </w:rPr>
                    <w:t>1</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1"/>
                      <w:color w:val="000000"/>
                    </w:rPr>
                    <w:t>镇江村</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1"/>
                      <w:color w:val="000000"/>
                    </w:rPr>
                    <w:t>5.14</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1"/>
                      <w:color w:val="000000"/>
                    </w:rPr>
                    <w:t>77.0</w:t>
                  </w:r>
                </w:p>
              </w:tc>
              <w:tc>
                <w:tcPr>
                  <w:tcW w:type="dxa" w:w="1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30"/>
                    <w:jc w:val="center"/>
                  </w:pPr>
                  <w:r>
                    <w:rPr>
                      <w:rFonts w:ascii="仿宋_GB2312" w:hAnsi="仿宋_GB2312" w:cs="仿宋_GB2312" w:eastAsia="仿宋_GB2312"/>
                      <w:sz w:val="21"/>
                      <w:color w:val="000000"/>
                    </w:rPr>
                    <w:t>清除枯死枝，割除高大藤蔓、杂刺和灌木，提高栖息环境的通透度，降低</w:t>
                  </w:r>
                  <w:r>
                    <w:rPr>
                      <w:rFonts w:ascii="仿宋_GB2312" w:hAnsi="仿宋_GB2312" w:cs="仿宋_GB2312" w:eastAsia="仿宋_GB2312"/>
                      <w:sz w:val="21"/>
                      <w:color w:val="000000"/>
                    </w:rPr>
                    <w:t>天敌对鸟类带来的威胁。</w:t>
                  </w:r>
                </w:p>
              </w:tc>
            </w:tr>
            <w:tr>
              <w:tc>
                <w:tcPr>
                  <w:tcW w:type="dxa" w:w="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285"/>
                    <w:jc w:val="center"/>
                  </w:pPr>
                  <w:r>
                    <w:rPr>
                      <w:rFonts w:ascii="仿宋_GB2312" w:hAnsi="仿宋_GB2312" w:cs="仿宋_GB2312" w:eastAsia="仿宋_GB2312"/>
                      <w:sz w:val="21"/>
                      <w:color w:val="000000"/>
                    </w:rPr>
                    <w:t>2</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60"/>
                    <w:jc w:val="center"/>
                  </w:pPr>
                  <w:r>
                    <w:rPr>
                      <w:rFonts w:ascii="仿宋_GB2312" w:hAnsi="仿宋_GB2312" w:cs="仿宋_GB2312" w:eastAsia="仿宋_GB2312"/>
                      <w:sz w:val="21"/>
                      <w:color w:val="000000"/>
                    </w:rPr>
                    <w:t>三溪关村</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center"/>
                  </w:pPr>
                  <w:r>
                    <w:rPr>
                      <w:rFonts w:ascii="仿宋_GB2312" w:hAnsi="仿宋_GB2312" w:cs="仿宋_GB2312" w:eastAsia="仿宋_GB2312"/>
                      <w:sz w:val="21"/>
                      <w:color w:val="000000"/>
                    </w:rPr>
                    <w:t>8.77</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center"/>
                  </w:pPr>
                  <w:r>
                    <w:rPr>
                      <w:rFonts w:ascii="仿宋_GB2312" w:hAnsi="仿宋_GB2312" w:cs="仿宋_GB2312" w:eastAsia="仿宋_GB2312"/>
                      <w:sz w:val="21"/>
                      <w:color w:val="000000"/>
                    </w:rPr>
                    <w:t>131.0</w:t>
                  </w:r>
                </w:p>
              </w:tc>
              <w:tc>
                <w:tcPr>
                  <w:tcW w:type="dxa" w:w="1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jc w:val="center"/>
                  </w:pPr>
                  <w:r>
                    <w:rPr>
                      <w:rFonts w:ascii="仿宋_GB2312" w:hAnsi="仿宋_GB2312" w:cs="仿宋_GB2312" w:eastAsia="仿宋_GB2312"/>
                      <w:sz w:val="21"/>
                      <w:color w:val="000000"/>
                    </w:rPr>
                    <w:t>清除枯死枝，割除高大藤蔓、杂刺和灌木，提高栖息环境的通透度，降低</w:t>
                  </w:r>
                  <w:r>
                    <w:rPr>
                      <w:rFonts w:ascii="仿宋_GB2312" w:hAnsi="仿宋_GB2312" w:cs="仿宋_GB2312" w:eastAsia="仿宋_GB2312"/>
                      <w:sz w:val="21"/>
                      <w:color w:val="000000"/>
                    </w:rPr>
                    <w:t>天敌对鸟类带来的威胁。</w:t>
                  </w:r>
                </w:p>
              </w:tc>
            </w:tr>
            <w:tr>
              <w:tc>
                <w:tcPr>
                  <w:tcW w:type="dxa" w:w="35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615"/>
                    <w:jc w:val="center"/>
                  </w:pPr>
                  <w:r>
                    <w:rPr>
                      <w:rFonts w:ascii="仿宋_GB2312" w:hAnsi="仿宋_GB2312" w:cs="仿宋_GB2312" w:eastAsia="仿宋_GB2312"/>
                      <w:sz w:val="21"/>
                      <w:color w:val="000000"/>
                    </w:rPr>
                    <w:t>合计</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center"/>
                  </w:pPr>
                  <w:r>
                    <w:rPr>
                      <w:rFonts w:ascii="仿宋_GB2312" w:hAnsi="仿宋_GB2312" w:cs="仿宋_GB2312" w:eastAsia="仿宋_GB2312"/>
                      <w:sz w:val="21"/>
                      <w:color w:val="000000"/>
                    </w:rPr>
                    <w:t>13.91</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jc w:val="center"/>
                  </w:pPr>
                  <w:r>
                    <w:rPr>
                      <w:rFonts w:ascii="仿宋_GB2312" w:hAnsi="仿宋_GB2312" w:cs="仿宋_GB2312" w:eastAsia="仿宋_GB2312"/>
                      <w:sz w:val="21"/>
                      <w:color w:val="000000"/>
                    </w:rPr>
                    <w:t>208</w:t>
                  </w:r>
                </w:p>
              </w:tc>
              <w:tc>
                <w:tcPr>
                  <w:tcW w:type="dxa" w:w="1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遵照采购需求配置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遵照采购需求配置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2026年12月底前全部完成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进度款，管护期满后，达到付款条件起30个工作日内，支付合同总金额的10.0%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1、在成交结果公⽰后，成交供应商向代理机构提交纸质响应⽂件叁份、分别胶装，加盖骑缝章，电⼦版U盘贰份，内容和通过电⼦化交易平台实施的政府采购项⽬提交的响应⽂件⼀致。 2、保证⾦若以⾦融机构、担保机构出具的保函形式则须在开标前⼀个⼯作⽇告知采购代理机构（联系电话0916-2610065、邮箱1042853189@qq.com）。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符合磋商⽂件要求，响应⽂件内容⻬全、⽆遗漏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工器具配置</w:t>
            </w:r>
          </w:p>
        </w:tc>
        <w:tc>
          <w:tcPr>
            <w:tcW w:type="dxa" w:w="2492"/>
          </w:tcPr>
          <w:p>
            <w:pPr>
              <w:pStyle w:val="null3"/>
            </w:pPr>
            <w:r>
              <w:rPr>
                <w:rFonts w:ascii="仿宋_GB2312" w:hAnsi="仿宋_GB2312" w:cs="仿宋_GB2312" w:eastAsia="仿宋_GB2312"/>
              </w:rPr>
              <w:t>供应商针对本项目提出适用于本项目的工器具配置方案，包括但不限于：①工器具配置清单；②工器具维护方案。 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针对本项目提出适用于本项目的项目团队配置方案，包括但不限于①团队组织人员配置明细；②团队人员管理制度；③各专业岗位配置；④配置人员相关证书证件及工作经验；⑤提供人员到场及不更换人员承诺。 以上各项内容全面明确、阐述条理清晰得15分，每缺一项扣3分，每项中的内容存在缺陷，扣0.1-2.9分，扣完为止。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后期服务方案及承诺</w:t>
            </w:r>
          </w:p>
        </w:tc>
        <w:tc>
          <w:tcPr>
            <w:tcW w:type="dxa" w:w="2492"/>
          </w:tcPr>
          <w:p>
            <w:pPr>
              <w:pStyle w:val="null3"/>
            </w:pPr>
            <w:r>
              <w:rPr>
                <w:rFonts w:ascii="仿宋_GB2312" w:hAnsi="仿宋_GB2312" w:cs="仿宋_GB2312" w:eastAsia="仿宋_GB2312"/>
              </w:rPr>
              <w:t>供应商针对本项目提出适用于本项目的后期服务方案及承诺，包括但不限于：①苗木质量承诺；②后期服务方案及承诺。 以上各项内容全面明确、阐述条理清晰得5分，每缺一项扣2.5分，每项中的内容存在缺陷，扣0.1-2.4分，扣完为止。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项目目标及认知；②苗木作业方案（起苗、运输、挖穴、栽植、补植养护等）；③产品供货安装调试交付方案；④宣传标识牌建设方案；⑤宣传品印制与发放方案。 以上各项内容全面明确、阐述条理清晰得25分，每缺一项扣5分，每项中的内容存在缺陷，扣0.1-4.9分，扣完为止。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所投产品技术参数规格明确，满足采购人使用的需求，对每项产品参数都进行明确响应，满足磋商文件要求计5分。参数指标有一项负偏离扣0.5分，扣完为止。 备注：①参数提供充足的佐证材料（包括但不限于检测报告、产品彩页、厂商资质、官网功能截图、加盖授权厂家公章的技术参数确认函等）若有提供虚假参数及材料应标的，经查实将按照有关法律规定进行严肃处理。 ②配置不详、规格型号描述不清，缺漏项、应答时缺项等视同负偏离处理。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供应商针对本项目提出适用于本项目的质量保证方案。包括但不限于：①质量保证体系；②服务期内质量维护的具体措施。 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w:t>
            </w:r>
          </w:p>
        </w:tc>
        <w:tc>
          <w:tcPr>
            <w:tcW w:type="dxa" w:w="2492"/>
          </w:tcPr>
          <w:p>
            <w:pPr>
              <w:pStyle w:val="null3"/>
            </w:pPr>
            <w:r>
              <w:rPr>
                <w:rFonts w:ascii="仿宋_GB2312" w:hAnsi="仿宋_GB2312" w:cs="仿宋_GB2312" w:eastAsia="仿宋_GB2312"/>
              </w:rPr>
              <w:t>供应商针对本项目提出适用于本项目的项目实施进度计划，包括但不限于：①项目实施进度计划；②项目进度保障措施。 以上各项内容全面明确、阐述条理清晰得6分，每缺一项扣3分，每项中的内容存在缺陷，扣0.1-2.9分，扣完为止。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野外作业安全措施及应急管理方案</w:t>
            </w:r>
          </w:p>
        </w:tc>
        <w:tc>
          <w:tcPr>
            <w:tcW w:type="dxa" w:w="2492"/>
          </w:tcPr>
          <w:p>
            <w:pPr>
              <w:pStyle w:val="null3"/>
            </w:pPr>
            <w:r>
              <w:rPr>
                <w:rFonts w:ascii="仿宋_GB2312" w:hAnsi="仿宋_GB2312" w:cs="仿宋_GB2312" w:eastAsia="仿宋_GB2312"/>
              </w:rPr>
              <w:t>供应商针对本项目提出适用于本项目的野外作业安全措施及应急管理方案，包括但不限于:①森林防火措施；②野外作业安全保障措施；③野外作业应急管理方案。 以上各项内容全面明确、阐述条理清晰得9分，每缺一项扣3分，每项中的内容存在缺陷，扣0.1-2.9分，扣完为止。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生物多样性保护与环境保护措施</w:t>
            </w:r>
          </w:p>
        </w:tc>
        <w:tc>
          <w:tcPr>
            <w:tcW w:type="dxa" w:w="2492"/>
          </w:tcPr>
          <w:p>
            <w:pPr>
              <w:pStyle w:val="null3"/>
            </w:pPr>
            <w:r>
              <w:rPr>
                <w:rFonts w:ascii="仿宋_GB2312" w:hAnsi="仿宋_GB2312" w:cs="仿宋_GB2312" w:eastAsia="仿宋_GB2312"/>
              </w:rPr>
              <w:t>供应商针对本项目提出适用于本项目的生物多样性与环境保护措施，包括但不限于:①生物多样性保护措施；②环境保护措施。 以上各项内容全面明确、阐述条理清晰得5分，每缺一项扣2.5分，每项中的内容存在缺陷，扣0.1-2.4分，扣完为止。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满足磋商文件要求且投标价格最低的有效投标报价为评标基准价，其价格分为满分。其他投标人的价格分统一按照下列公式计算：投标报价得分=（评标基准价/投标报价）×10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