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版本号：HYTF-20260604320260713001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西安市森林防灭火项目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HYTF-202606043</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西安市森林防灭火项目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HYTF-202606043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西安市森林防灭火项目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按照2026年度森林防火重点工作任务安排，拟对西安市森林防灭火项目进行采购。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采购包1（西安市森林防灭火项目）：属于专门面向中小企业采购。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长安区关中环线S107与子午大道十字向西850米路北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冯熙月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029-89801382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采购包1：776,960.00元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代理服务费收费标准：招标代理服务费参照《国家计委关于印发&lt;招标代理服务收费管理暂行办法&gt;的通知》（计价格[2002]1980号）文件和（发改办价格[2011]534号）文件规定的标准收取。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因本项目服务获取的所有采购人工作数据、林区资源数据、宣传活动参与人员信息等全部数据及衍生成果，仅限用于本项目服务使用，不得对外泄露、转让或用于其他任何用途，相关数据及衍生知识产权全部归采购人所有。 2、采购人有义务保护供应商的知识产权，未经供应商同意，不得将供应商交付的具有知识产权性质的成果文件、资料向第三方转让或用于本合同以外的项目。如发生以上情况，供应商有权索赔，但采购人依据相关法定职责对外公开的除外。 3、本项目履行过程中产生的全部工作成果（包括但不限于宣传视频、文稿、活动方案、宣传物料设计、音视频及图文资料等）的全部知识产权归采购人独家所有，供应商仅享有为完成本项目所必需的使用权，不得擅自使用、复制或许可第三方使用前述成果。</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1、竞争性磋商文件、响应文件、澄清表（函）； 2、本合同及附件文本；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联系人：李亚容、赵维</w:t>
      </w:r>
    </w:p>
    <w:p>
      <w:pPr>
        <w:pStyle w:val="null3"/>
      </w:pPr>
      <w:r>
        <w:rPr>
          <w:rFonts w:ascii="仿宋_GB2312" w:hAnsi="仿宋_GB2312" w:cs="仿宋_GB2312" w:eastAsia="仿宋_GB2312"/>
        </w:rPr>
        <w:t>联系电话：029-89284433-606</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按照2026年度森林防火重点工作任务安排，拟对西安市森林防灭火项目进行采购。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776,960.00</w:t>
      </w:r>
    </w:p>
    <w:p>
      <w:pPr>
        <w:pStyle w:val="null3"/>
      </w:pPr>
      <w:r>
        <w:rPr>
          <w:rFonts w:ascii="仿宋_GB2312" w:hAnsi="仿宋_GB2312" w:cs="仿宋_GB2312" w:eastAsia="仿宋_GB2312"/>
        </w:rPr>
        <w:t>采购包最高限价（元）: 776,960.00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西安市森林防灭火项目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776,960.00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标的名称：西安市森林防灭火项目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color w:val="000000"/>
              </w:rPr>
              <w:t>一、项目概况</w:t>
            </w:r>
          </w:p>
          <w:p>
            <w:pPr>
              <w:pStyle w:val="null3"/>
              <w:ind w:firstLine="400"/>
              <w:jc w:val="both"/>
            </w:pPr>
            <w:r>
              <w:rPr>
                <w:rFonts w:ascii="仿宋_GB2312" w:hAnsi="仿宋_GB2312" w:cs="仿宋_GB2312" w:eastAsia="仿宋_GB2312"/>
                <w:color w:val="000000"/>
              </w:rPr>
              <w:t>按照</w:t>
            </w:r>
            <w:r>
              <w:rPr>
                <w:rFonts w:ascii="仿宋_GB2312" w:hAnsi="仿宋_GB2312" w:cs="仿宋_GB2312" w:eastAsia="仿宋_GB2312"/>
                <w:color w:val="000000"/>
              </w:rPr>
              <w:t>202</w:t>
            </w:r>
            <w:r>
              <w:rPr>
                <w:rFonts w:ascii="仿宋_GB2312" w:hAnsi="仿宋_GB2312" w:cs="仿宋_GB2312" w:eastAsia="仿宋_GB2312"/>
                <w:color w:val="000000"/>
              </w:rPr>
              <w:t>6</w:t>
            </w:r>
            <w:r>
              <w:rPr>
                <w:rFonts w:ascii="仿宋_GB2312" w:hAnsi="仿宋_GB2312" w:cs="仿宋_GB2312" w:eastAsia="仿宋_GB2312"/>
                <w:color w:val="000000"/>
              </w:rPr>
              <w:t>年度森林防火重点工作任务安排，拟对</w:t>
            </w:r>
            <w:r>
              <w:rPr>
                <w:rFonts w:ascii="仿宋_GB2312" w:hAnsi="仿宋_GB2312" w:cs="仿宋_GB2312" w:eastAsia="仿宋_GB2312"/>
                <w:color w:val="000000"/>
              </w:rPr>
              <w:t>西安市森林防灭火项目</w:t>
            </w:r>
            <w:r>
              <w:rPr>
                <w:rFonts w:ascii="仿宋_GB2312" w:hAnsi="仿宋_GB2312" w:cs="仿宋_GB2312" w:eastAsia="仿宋_GB2312"/>
                <w:color w:val="000000"/>
              </w:rPr>
              <w:t>进行</w:t>
            </w:r>
            <w:r>
              <w:rPr>
                <w:rFonts w:ascii="仿宋_GB2312" w:hAnsi="仿宋_GB2312" w:cs="仿宋_GB2312" w:eastAsia="仿宋_GB2312"/>
                <w:color w:val="000000"/>
              </w:rPr>
              <w:t>采购。</w:t>
            </w:r>
          </w:p>
          <w:p>
            <w:pPr>
              <w:pStyle w:val="null3"/>
              <w:jc w:val="both"/>
            </w:pPr>
            <w:r>
              <w:rPr>
                <w:rFonts w:ascii="仿宋_GB2312" w:hAnsi="仿宋_GB2312" w:cs="仿宋_GB2312" w:eastAsia="仿宋_GB2312"/>
                <w:color w:val="000000"/>
              </w:rPr>
              <w:t>二、服务内容</w:t>
            </w:r>
          </w:p>
          <w:p>
            <w:pPr>
              <w:pStyle w:val="null3"/>
              <w:jc w:val="both"/>
            </w:pPr>
            <w:r>
              <w:rPr>
                <w:rFonts w:ascii="仿宋_GB2312" w:hAnsi="仿宋_GB2312" w:cs="仿宋_GB2312" w:eastAsia="仿宋_GB2312"/>
                <w:color w:val="000000"/>
              </w:rPr>
              <w:t>1、拍摄</w:t>
            </w:r>
            <w:r>
              <w:rPr>
                <w:rFonts w:ascii="仿宋_GB2312" w:hAnsi="仿宋_GB2312" w:cs="仿宋_GB2312" w:eastAsia="仿宋_GB2312"/>
                <w:color w:val="000000"/>
              </w:rPr>
              <w:t>制作森林防火系列连载警示教育宣传情景剧</w:t>
            </w:r>
            <w:r>
              <w:rPr>
                <w:rFonts w:ascii="仿宋_GB2312" w:hAnsi="仿宋_GB2312" w:cs="仿宋_GB2312" w:eastAsia="仿宋_GB2312"/>
                <w:color w:val="000000"/>
              </w:rPr>
              <w:t>12部</w:t>
            </w:r>
            <w:r>
              <w:rPr>
                <w:rFonts w:ascii="仿宋_GB2312" w:hAnsi="仿宋_GB2312" w:cs="仿宋_GB2312" w:eastAsia="仿宋_GB2312"/>
                <w:color w:val="000000"/>
              </w:rPr>
              <w:t>，时长</w:t>
            </w:r>
            <w:r>
              <w:rPr>
                <w:rFonts w:ascii="仿宋_GB2312" w:hAnsi="仿宋_GB2312" w:cs="仿宋_GB2312" w:eastAsia="仿宋_GB2312"/>
                <w:color w:val="000000"/>
              </w:rPr>
              <w:t>2</w:t>
            </w:r>
            <w:r>
              <w:rPr>
                <w:rFonts w:ascii="仿宋_GB2312" w:hAnsi="仿宋_GB2312" w:cs="仿宋_GB2312" w:eastAsia="仿宋_GB2312"/>
                <w:color w:val="000000"/>
              </w:rPr>
              <w:t>分钟；</w:t>
            </w:r>
          </w:p>
          <w:p>
            <w:pPr>
              <w:pStyle w:val="null3"/>
              <w:jc w:val="both"/>
            </w:pPr>
            <w:r>
              <w:rPr>
                <w:rFonts w:ascii="仿宋_GB2312" w:hAnsi="仿宋_GB2312" w:cs="仿宋_GB2312" w:eastAsia="仿宋_GB2312"/>
                <w:color w:val="000000"/>
              </w:rPr>
              <w:t>2、</w:t>
            </w:r>
            <w:r>
              <w:rPr>
                <w:rFonts w:ascii="仿宋_GB2312" w:hAnsi="仿宋_GB2312" w:cs="仿宋_GB2312" w:eastAsia="仿宋_GB2312"/>
                <w:color w:val="000000"/>
              </w:rPr>
              <w:t>举办全市森林草原防火宣传月启动仪式</w:t>
            </w:r>
            <w:r>
              <w:rPr>
                <w:rFonts w:ascii="仿宋_GB2312" w:hAnsi="仿宋_GB2312" w:cs="仿宋_GB2312" w:eastAsia="仿宋_GB2312"/>
                <w:color w:val="000000"/>
              </w:rPr>
              <w:t>1</w:t>
            </w:r>
            <w:r>
              <w:rPr>
                <w:rFonts w:ascii="仿宋_GB2312" w:hAnsi="仿宋_GB2312" w:cs="仿宋_GB2312" w:eastAsia="仿宋_GB2312"/>
                <w:color w:val="000000"/>
              </w:rPr>
              <w:t>次</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3、</w:t>
            </w:r>
            <w:r>
              <w:rPr>
                <w:rFonts w:ascii="仿宋_GB2312" w:hAnsi="仿宋_GB2312" w:cs="仿宋_GB2312" w:eastAsia="仿宋_GB2312"/>
                <w:color w:val="000000"/>
              </w:rPr>
              <w:t>开展森林防火五进活动</w:t>
            </w:r>
            <w:r>
              <w:rPr>
                <w:rFonts w:ascii="仿宋_GB2312" w:hAnsi="仿宋_GB2312" w:cs="仿宋_GB2312" w:eastAsia="仿宋_GB2312"/>
                <w:color w:val="000000"/>
              </w:rPr>
              <w:t>5次</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4、编写森林防火相关文稿</w:t>
            </w:r>
            <w:r>
              <w:rPr>
                <w:rFonts w:ascii="仿宋_GB2312" w:hAnsi="仿宋_GB2312" w:cs="仿宋_GB2312" w:eastAsia="仿宋_GB2312"/>
                <w:color w:val="000000"/>
              </w:rPr>
              <w:t>15</w:t>
            </w:r>
            <w:r>
              <w:rPr>
                <w:rFonts w:ascii="仿宋_GB2312" w:hAnsi="仿宋_GB2312" w:cs="仿宋_GB2312" w:eastAsia="仿宋_GB2312"/>
                <w:color w:val="000000"/>
              </w:rPr>
              <w:t>篇（每月需在两微一端平台上体现森林防火宣传内容），并在自媒体上宣传；</w:t>
            </w:r>
          </w:p>
          <w:p>
            <w:pPr>
              <w:pStyle w:val="null3"/>
              <w:jc w:val="both"/>
            </w:pPr>
            <w:r>
              <w:rPr>
                <w:rFonts w:ascii="仿宋_GB2312" w:hAnsi="仿宋_GB2312" w:cs="仿宋_GB2312" w:eastAsia="仿宋_GB2312"/>
                <w:color w:val="000000"/>
              </w:rPr>
              <w:t>5、</w:t>
            </w:r>
            <w:r>
              <w:rPr>
                <w:rFonts w:ascii="仿宋_GB2312" w:hAnsi="仿宋_GB2312" w:cs="仿宋_GB2312" w:eastAsia="仿宋_GB2312"/>
                <w:color w:val="000000"/>
              </w:rPr>
              <w:t>定制虎威威系列专属宣传品</w:t>
            </w:r>
            <w:r>
              <w:rPr>
                <w:rFonts w:ascii="仿宋_GB2312" w:hAnsi="仿宋_GB2312" w:cs="仿宋_GB2312" w:eastAsia="仿宋_GB2312"/>
                <w:color w:val="000000"/>
              </w:rPr>
              <w:t>6720个件套。</w:t>
            </w:r>
          </w:p>
          <w:p>
            <w:pPr>
              <w:pStyle w:val="null3"/>
              <w:jc w:val="both"/>
            </w:pPr>
            <w:r>
              <w:rPr>
                <w:rFonts w:ascii="仿宋_GB2312" w:hAnsi="仿宋_GB2312" w:cs="仿宋_GB2312" w:eastAsia="仿宋_GB2312"/>
                <w:color w:val="000000"/>
              </w:rPr>
              <w:t>三、项目成果</w:t>
            </w:r>
            <w:r>
              <w:rPr>
                <w:rFonts w:ascii="仿宋_GB2312" w:hAnsi="仿宋_GB2312" w:cs="仿宋_GB2312" w:eastAsia="仿宋_GB2312"/>
                <w:color w:val="000000"/>
              </w:rPr>
              <w:t>：本次采购将全面提升森林防火宣传工作的系统性和影响力，有效增强林区群众的防灭火意识，助力完成年度宣传任务，为保障森林防火安全，维护生态资源稳定奠定坚实的宣传基础。</w:t>
            </w:r>
          </w:p>
          <w:p>
            <w:pPr>
              <w:pStyle w:val="null3"/>
              <w:jc w:val="both"/>
            </w:pPr>
            <w:r>
              <w:rPr>
                <w:rFonts w:ascii="仿宋_GB2312" w:hAnsi="仿宋_GB2312" w:cs="仿宋_GB2312" w:eastAsia="仿宋_GB2312"/>
                <w:color w:val="000000"/>
              </w:rPr>
              <w:t>四、其他要求</w:t>
            </w:r>
          </w:p>
          <w:p>
            <w:pPr>
              <w:pStyle w:val="null3"/>
              <w:jc w:val="both"/>
            </w:pPr>
            <w:r>
              <w:rPr>
                <w:rFonts w:ascii="仿宋_GB2312" w:hAnsi="仿宋_GB2312" w:cs="仿宋_GB2312" w:eastAsia="仿宋_GB2312"/>
                <w:color w:val="000000"/>
              </w:rPr>
              <w:t>1、供应商的宣传物料（包括视频、文稿、资料等）内容应经采购人审核后进行宣传发放。</w:t>
            </w:r>
          </w:p>
          <w:p>
            <w:pPr>
              <w:pStyle w:val="null3"/>
              <w:jc w:val="both"/>
            </w:pPr>
            <w:r>
              <w:rPr>
                <w:rFonts w:ascii="仿宋_GB2312" w:hAnsi="仿宋_GB2312" w:cs="仿宋_GB2312" w:eastAsia="仿宋_GB2312"/>
                <w:color w:val="000000"/>
              </w:rPr>
              <w:t>2、</w:t>
            </w:r>
            <w:r>
              <w:rPr>
                <w:rFonts w:ascii="仿宋_GB2312" w:hAnsi="仿宋_GB2312" w:cs="仿宋_GB2312" w:eastAsia="仿宋_GB2312"/>
                <w:color w:val="000000"/>
              </w:rPr>
              <w:t>每项</w:t>
            </w:r>
            <w:r>
              <w:rPr>
                <w:rFonts w:ascii="仿宋_GB2312" w:hAnsi="仿宋_GB2312" w:cs="仿宋_GB2312" w:eastAsia="仿宋_GB2312"/>
                <w:color w:val="000000"/>
              </w:rPr>
              <w:t>活动结束后</w:t>
            </w:r>
            <w:r>
              <w:rPr>
                <w:rFonts w:ascii="仿宋_GB2312" w:hAnsi="仿宋_GB2312" w:cs="仿宋_GB2312" w:eastAsia="仿宋_GB2312"/>
                <w:color w:val="000000"/>
              </w:rPr>
              <w:t>10个工作日内</w:t>
            </w:r>
            <w:r>
              <w:rPr>
                <w:rFonts w:ascii="仿宋_GB2312" w:hAnsi="仿宋_GB2312" w:cs="仿宋_GB2312" w:eastAsia="仿宋_GB2312"/>
                <w:color w:val="000000"/>
              </w:rPr>
              <w:t>，</w:t>
            </w:r>
            <w:r>
              <w:rPr>
                <w:rFonts w:ascii="仿宋_GB2312" w:hAnsi="仿宋_GB2312" w:cs="仿宋_GB2312" w:eastAsia="仿宋_GB2312"/>
                <w:color w:val="000000"/>
              </w:rPr>
              <w:t>供应商应</w:t>
            </w:r>
            <w:r>
              <w:rPr>
                <w:rFonts w:ascii="仿宋_GB2312" w:hAnsi="仿宋_GB2312" w:cs="仿宋_GB2312" w:eastAsia="仿宋_GB2312"/>
                <w:color w:val="000000"/>
              </w:rPr>
              <w:t>收集、整理</w:t>
            </w:r>
            <w:r>
              <w:rPr>
                <w:rFonts w:ascii="仿宋_GB2312" w:hAnsi="仿宋_GB2312" w:cs="仿宋_GB2312" w:eastAsia="仿宋_GB2312"/>
                <w:color w:val="000000"/>
              </w:rPr>
              <w:t>该活动</w:t>
            </w:r>
            <w:r>
              <w:rPr>
                <w:rFonts w:ascii="仿宋_GB2312" w:hAnsi="仿宋_GB2312" w:cs="仿宋_GB2312" w:eastAsia="仿宋_GB2312"/>
                <w:color w:val="000000"/>
              </w:rPr>
              <w:t>完整的文字、图片、音像资料，整理成册</w:t>
            </w:r>
            <w:r>
              <w:rPr>
                <w:rFonts w:ascii="仿宋_GB2312" w:hAnsi="仿宋_GB2312" w:cs="仿宋_GB2312" w:eastAsia="仿宋_GB2312"/>
                <w:color w:val="000000"/>
              </w:rPr>
              <w:t>（含电子档）提交甲方</w:t>
            </w:r>
            <w:r>
              <w:rPr>
                <w:rFonts w:ascii="仿宋_GB2312" w:hAnsi="仿宋_GB2312" w:cs="仿宋_GB2312" w:eastAsia="仿宋_GB2312"/>
                <w:color w:val="000000"/>
              </w:rPr>
              <w:t>归档</w:t>
            </w:r>
            <w:r>
              <w:rPr>
                <w:rFonts w:ascii="仿宋_GB2312" w:hAnsi="仿宋_GB2312" w:cs="仿宋_GB2312" w:eastAsia="仿宋_GB2312"/>
                <w:color w:val="000000"/>
              </w:rPr>
              <w:t>；全部服务期结束后</w:t>
            </w:r>
            <w:r>
              <w:rPr>
                <w:rFonts w:ascii="仿宋_GB2312" w:hAnsi="仿宋_GB2312" w:cs="仿宋_GB2312" w:eastAsia="仿宋_GB2312"/>
                <w:color w:val="000000"/>
              </w:rPr>
              <w:t>15个工作日内，乙方应提交全项目完整的归档资料（含电子档</w:t>
            </w:r>
            <w:r>
              <w:rPr>
                <w:rFonts w:ascii="仿宋_GB2312" w:hAnsi="仿宋_GB2312" w:cs="仿宋_GB2312" w:eastAsia="仿宋_GB2312"/>
                <w:color w:val="000000"/>
              </w:rPr>
              <w:t>1</w:t>
            </w:r>
            <w:r>
              <w:rPr>
                <w:rFonts w:ascii="仿宋_GB2312" w:hAnsi="仿宋_GB2312" w:cs="仿宋_GB2312" w:eastAsia="仿宋_GB2312"/>
                <w:color w:val="000000"/>
              </w:rPr>
              <w:t>套、纸质档</w:t>
            </w:r>
            <w:r>
              <w:rPr>
                <w:rFonts w:ascii="仿宋_GB2312" w:hAnsi="仿宋_GB2312" w:cs="仿宋_GB2312" w:eastAsia="仿宋_GB2312"/>
                <w:color w:val="000000"/>
              </w:rPr>
              <w:t>2套）</w:t>
            </w:r>
            <w:r>
              <w:rPr>
                <w:rFonts w:ascii="仿宋_GB2312" w:hAnsi="仿宋_GB2312" w:cs="仿宋_GB2312" w:eastAsia="仿宋_GB2312"/>
                <w:color w:val="000000"/>
              </w:rPr>
              <w:t>。</w:t>
            </w:r>
          </w:p>
          <w:p>
            <w:pPr>
              <w:pStyle w:val="null3"/>
            </w:pPr>
            <w:r>
              <w:rPr>
                <w:rFonts w:ascii="仿宋_GB2312" w:hAnsi="仿宋_GB2312" w:cs="仿宋_GB2312" w:eastAsia="仿宋_GB2312"/>
                <w:sz w:val="21"/>
                <w:color w:val="000000"/>
              </w:rPr>
              <w:t>3、因印刷原因造成的宣传物料损失，由供应商自行承担。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内容完成后，乙方应先行自检，自检合格后向甲方提交书面验收申请及完整验收资料并邀请甲方验收。甲方应在收到验收申请及验收资料之日起15个工作日内组织验收，验收时乙方应派员参加，共同对验收结果进行确认。验收不合格的，甲方应书面告知乙方整改要求及合理整改期限，乙方应在指定期限内完成整改并重新申请验收，整改产生的全部费用由乙方承担；乙方逾期未完成整改或整改后仍验收不合格的，视为乙方根本违约，甲方有权单方解除合同并要求乙方承担相应违约责任。 （二）乙方向甲方提交服务实施过程中的所有资料，以便甲方日后管理。 （三）验收依据： 1、竞争性磋商文件、响应文件、澄清表（函）；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预付款，本项目合同签订后，达到付款条件起30个工作日内，支付合同总金额的39.99%</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进度款，项目服务期结束，经采购人验收合格后，达到付款条件起30个工作日内，支付合同总金额的60.01%</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一、评审内容 针对本项目服务要求提供对项目的理解与分析，包括但不限于：①对项目实施背景、宣传目的的理解与分析；②项目宣传意义及宣传效果预期；③项目实施的重点、难点分析。 二、评审标准：方案内容专门针对本项目编制，切合本项目实际情况及实施要求，内容与要点相符、每个要点均有展开详细的阐述且能够适用于本项目的计6分；评审内容每缺一项扣2分，扣完为止；评审内容有缺陷的每任意一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本表评分标准下述所有对于“缺陷”内容的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背景及需求理解提供实施方案，包括但不限于：①森林防灭火宣传内容、宣传方式；②宣传活动整体策划、对接、落地执行方案；③宣传品制作、发放方案，体现宣传主题；④音视频采集、文稿资料、图片的收集、整理方案。 二、评审标准：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宣传服务质量保障措施</w:t>
            </w:r>
          </w:p>
        </w:tc>
        <w:tc>
          <w:tcPr>
            <w:tcW w:type="dxa" w:w="2492"/>
          </w:tcPr>
          <w:p>
            <w:pPr>
              <w:pStyle w:val="null3"/>
            </w:pPr>
            <w:r>
              <w:rPr>
                <w:rFonts w:ascii="仿宋_GB2312" w:hAnsi="仿宋_GB2312" w:cs="仿宋_GB2312" w:eastAsia="仿宋_GB2312"/>
              </w:rPr>
              <w:t>一、评审内容 针对本项目提供宣传服务质量保障措施，包括但不限于：①不同宣传方式的质量把控措施；②宣传预期效果保障措施；③宣传安全保障措施；④ 突发情况的应急措施。 二、评审标准：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宣传进度计划安排</w:t>
            </w:r>
          </w:p>
        </w:tc>
        <w:tc>
          <w:tcPr>
            <w:tcW w:type="dxa" w:w="2492"/>
          </w:tcPr>
          <w:p>
            <w:pPr>
              <w:pStyle w:val="null3"/>
            </w:pPr>
            <w:r>
              <w:rPr>
                <w:rFonts w:ascii="仿宋_GB2312" w:hAnsi="仿宋_GB2312" w:cs="仿宋_GB2312" w:eastAsia="仿宋_GB2312"/>
              </w:rPr>
              <w:t>一、评审内容 针对本项目提供宣传进度计划安排，包括但不限于：①不同宣传方式的时间节点安排；②各阶段的资源投入实施计划及进度保障措施。 二、评审标准：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一、项目负责人具有新闻学专业本科及以上学历计2分，专科学历计1分，其他不计分；具有同类项目五年及以上宣传工作经验计2分，三年及以上的计1分，其他不计分。（注：需提供项目负责人身份证、学历证、相关经验证明材料以及在本单位缴纳社保的证明材料，未提供的不计分） 二、针对本项目提供项目团队人员配置方案，包括但不限于：①团队组织人员配置明细；②人员分工及职责划分。 评审标准：要求人员数量充足，专业人员配置齐全，各岗位职责分工明确（不限于视频制作中脚本、拍摄、剪辑、后期制作、文案、审核以及活动策划、宣传等），以上评审内容满足一项计3分，此项共计6分。未提供或不满足要求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一、供应商针对本项目提供专业宣传制作设备清单，品类如下： 品类1:专业级摄像机、照相机； 品类2:专业摄像稳定器、三脚架； 品类3:无人机航拍器； 品类4:专业拾音/录音设备； 品类5:专业影视拍摄补光设备。 要求设备先进、性能高，数量充足，能够支持整个项目的完成实施。每提供一个品类计1分，满分5分。（注：相关设备提供发票、租赁合同或授权合作协议，全部提供的计5分，缺少一个品类扣1分，扣完为止。） 二、供应商针对本项目提供森林防火活动物料清单，包括舞台搭建类、展板宣传类、拍摄类、演出类及其他辅助物料等，提供品类齐全的详细配置清单，全部提供的计5分，缺少一个品类扣1分，扣完为止。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媒体合作</w:t>
            </w:r>
          </w:p>
        </w:tc>
        <w:tc>
          <w:tcPr>
            <w:tcW w:type="dxa" w:w="2492"/>
          </w:tcPr>
          <w:p>
            <w:pPr>
              <w:pStyle w:val="null3"/>
            </w:pPr>
            <w:r>
              <w:rPr>
                <w:rFonts w:ascii="仿宋_GB2312" w:hAnsi="仿宋_GB2312" w:cs="仿宋_GB2312" w:eastAsia="仿宋_GB2312"/>
              </w:rPr>
              <w:t>供应商与主流媒体有宣传合作，提供合作协议或授权或在相关平台投放宣传的案例截图，每提供一份计2分，满分6分。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成果交付及保障措施</w:t>
            </w:r>
          </w:p>
        </w:tc>
        <w:tc>
          <w:tcPr>
            <w:tcW w:type="dxa" w:w="2492"/>
          </w:tcPr>
          <w:p>
            <w:pPr>
              <w:pStyle w:val="null3"/>
            </w:pPr>
            <w:r>
              <w:rPr>
                <w:rFonts w:ascii="仿宋_GB2312" w:hAnsi="仿宋_GB2312" w:cs="仿宋_GB2312" w:eastAsia="仿宋_GB2312"/>
              </w:rPr>
              <w:t>一、评审内容 针对本项目提供成果交付及保障措施，包括但不限于：①成果交付内容，提交满足本项目要求的宣传物料，文字、图片、音像资料等；②成果交付保障措施，保障措施详细全面，能够确保本项目任务目标完成。 二、方案内容专门针对本项目编制，切合本项目实际情况及实施要求，内容与要点相符、每个要点均有展开详细的阐述且能够适用于本项目的计4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一、供应商针对本项目提供相关服务承诺及合理化建议，包括但不限于： ①通过不同平台和方式进行宣传，扩大宣传力度和影响力，承诺确保宣传预期效果； ②承诺全面配合采购人工作安排，并自觉接受采购人监督； ③遇到突发、紧急事项时，承诺及时响应，积极妥善解决处理各类问题，保障项目顺利实施；④承诺服务团队人员稳定，储备可调度人员，并保障临时性或紧急工作需要；每一项承诺计1.5分，共计6分。（注：供应商对以上内容进行承诺,提供承诺书并加盖供应商公章，格式自拟）。 二、针对本项目实施内容及要求，提出合理化建议或增值服务，每提供一个经磋商小组一致认定有利于本项目实施的计1分，最多得3分。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供应商提供（2023年1月1日起至今）同类（宣传类）项目业绩，业绩评审以合同为依据，每份业绩计2分，满分10分。（注：响应文件中提供合同复印件加盖供应商公章）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