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ABE5D86">
      <w:pPr>
        <w:pStyle w:val="3"/>
        <w:spacing w:line="500" w:lineRule="exact"/>
        <w:ind w:firstLine="0" w:firstLineChars="0"/>
        <w:jc w:val="center"/>
        <w:outlineLvl w:val="1"/>
        <w:rPr>
          <w:rFonts w:hint="eastAsia" w:ascii="仿宋" w:hAnsi="仿宋" w:eastAsia="仿宋" w:cs="Times New Roman"/>
          <w:b/>
          <w:color w:val="000000"/>
          <w:sz w:val="32"/>
          <w:szCs w:val="32"/>
        </w:rPr>
      </w:pPr>
      <w:r>
        <w:rPr>
          <w:rFonts w:hint="eastAsia" w:ascii="仿宋" w:hAnsi="仿宋" w:eastAsia="仿宋" w:cs="Times New Roman"/>
          <w:b/>
          <w:color w:val="000000"/>
          <w:sz w:val="32"/>
          <w:szCs w:val="32"/>
        </w:rPr>
        <w:t xml:space="preserve"> </w:t>
      </w:r>
      <w:bookmarkStart w:id="0" w:name="_Toc48834177"/>
      <w:bookmarkStart w:id="1" w:name="_Toc48834304"/>
      <w:bookmarkStart w:id="2" w:name="_Toc48834107"/>
      <w:bookmarkStart w:id="3" w:name="_Toc14082138"/>
      <w:bookmarkStart w:id="4" w:name="_Toc48834545"/>
      <w:bookmarkStart w:id="5" w:name="_Toc20365"/>
      <w:bookmarkStart w:id="6" w:name="_Toc48834466"/>
      <w:r>
        <w:rPr>
          <w:rFonts w:ascii="仿宋" w:hAnsi="仿宋" w:eastAsia="仿宋" w:cs="Times New Roman"/>
          <w:b/>
          <w:color w:val="000000"/>
          <w:sz w:val="32"/>
          <w:szCs w:val="32"/>
        </w:rPr>
        <w:t>磋商内容及采购</w:t>
      </w:r>
      <w:r>
        <w:rPr>
          <w:rFonts w:hint="eastAsia" w:ascii="仿宋" w:hAnsi="仿宋" w:eastAsia="仿宋" w:cs="Times New Roman"/>
          <w:b/>
          <w:color w:val="000000"/>
          <w:sz w:val="32"/>
          <w:szCs w:val="32"/>
        </w:rPr>
        <w:t>需</w:t>
      </w:r>
      <w:r>
        <w:rPr>
          <w:rFonts w:ascii="仿宋" w:hAnsi="仿宋" w:eastAsia="仿宋" w:cs="Times New Roman"/>
          <w:b/>
          <w:color w:val="000000"/>
          <w:sz w:val="32"/>
          <w:szCs w:val="32"/>
        </w:rPr>
        <w:t>求</w:t>
      </w:r>
    </w:p>
    <w:p w14:paraId="1D676688">
      <w:pPr>
        <w:pStyle w:val="6"/>
        <w:spacing w:line="360" w:lineRule="auto"/>
        <w:ind w:firstLine="567"/>
        <w:rPr>
          <w:rFonts w:hint="eastAsia" w:ascii="仿宋" w:hAnsi="仿宋" w:eastAsia="仿宋" w:cs="Times New Roman"/>
          <w:color w:val="000000"/>
        </w:rPr>
      </w:pPr>
      <w:r>
        <w:rPr>
          <w:rFonts w:hint="eastAsia" w:ascii="仿宋" w:hAnsi="仿宋" w:eastAsia="仿宋" w:cs="Times New Roman"/>
          <w:color w:val="000000"/>
        </w:rPr>
        <w:t>本次采购项目为</w:t>
      </w:r>
      <w:r>
        <w:rPr>
          <w:rFonts w:hint="eastAsia" w:ascii="仿宋" w:hAnsi="仿宋" w:eastAsia="仿宋" w:cs="Times New Roman"/>
          <w:color w:val="000000"/>
          <w:lang w:eastAsia="zh-CN"/>
        </w:rPr>
        <w:t>榆林市住房和城乡建设局2026年物业管理及餐厅服务项目采购</w:t>
      </w:r>
      <w:r>
        <w:rPr>
          <w:rFonts w:hint="eastAsia" w:ascii="仿宋" w:hAnsi="仿宋" w:eastAsia="仿宋" w:cs="Times New Roman"/>
          <w:color w:val="000000"/>
        </w:rPr>
        <w:t>，供应商必须对本项目进行整体响应，只对其中一部分内容进行的响应都被视为无效响应。投标报价应遵守《中华人民共和国价格法》，供应商不得以低于成本的报价参与投标。</w:t>
      </w:r>
      <w:bookmarkEnd w:id="0"/>
      <w:bookmarkEnd w:id="1"/>
      <w:bookmarkEnd w:id="2"/>
      <w:bookmarkEnd w:id="3"/>
      <w:bookmarkEnd w:id="4"/>
      <w:bookmarkEnd w:id="5"/>
      <w:bookmarkEnd w:id="6"/>
    </w:p>
    <w:p w14:paraId="17DC2CE2">
      <w:pPr>
        <w:keepNext w:val="0"/>
        <w:keepLines w:val="0"/>
        <w:pageBreakBefore w:val="0"/>
        <w:widowControl/>
        <w:numPr>
          <w:ilvl w:val="0"/>
          <w:numId w:val="1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148" w:leftChars="0" w:firstLine="482" w:firstLineChars="0"/>
        <w:jc w:val="left"/>
        <w:textAlignment w:val="baseline"/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zh-CN" w:bidi="ar-SA"/>
        </w:rPr>
        <w:t xml:space="preserve"> 项目概况</w:t>
      </w:r>
    </w:p>
    <w:p w14:paraId="191DA941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40" w:lineRule="exact"/>
        <w:ind w:left="0" w:firstLine="560" w:firstLineChars="200"/>
        <w:jc w:val="left"/>
        <w:textAlignment w:val="baseline"/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en-US" w:bidi="ar-SA"/>
        </w:rPr>
      </w:pPr>
      <w:r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en-US" w:bidi="ar-SA"/>
        </w:rPr>
        <w:t>榆林市建委办公楼位于榆阳区西沙航宇路169号，办公楼总建筑面积10080㎡，绿化总面积约800㎡。榆林市住房和城乡建设局机关及部分下属单位共约220人在该楼合署办公。为了实现办公楼环境整洁、管理井然有序，做好防火防盗工作、维修服务等及时到位，保障办公有序运转。</w:t>
      </w:r>
    </w:p>
    <w:p w14:paraId="6ABB3A4A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firstLine="0" w:firstLineChars="0"/>
        <w:jc w:val="center"/>
        <w:textAlignment w:val="baseline"/>
        <w:rPr>
          <w:rFonts w:hint="eastAsia" w:ascii="仿宋" w:hAnsi="仿宋" w:eastAsia="仿宋" w:cs="Times New Roman"/>
          <w:b/>
          <w:bCs/>
          <w:color w:val="000000"/>
          <w:kern w:val="2"/>
          <w:sz w:val="28"/>
          <w:szCs w:val="28"/>
          <w:lang w:val="en-US" w:eastAsia="en-US" w:bidi="ar-SA"/>
        </w:rPr>
      </w:pPr>
      <w:r>
        <w:rPr>
          <w:rFonts w:hint="eastAsia" w:ascii="仿宋" w:hAnsi="仿宋" w:eastAsia="仿宋" w:cs="Times New Roman"/>
          <w:b/>
          <w:bCs/>
          <w:color w:val="000000"/>
          <w:kern w:val="2"/>
          <w:sz w:val="28"/>
          <w:szCs w:val="28"/>
          <w:lang w:val="en-US" w:eastAsia="en-US" w:bidi="ar-SA"/>
        </w:rPr>
        <w:t>人员</w:t>
      </w:r>
      <w:r>
        <w:rPr>
          <w:rFonts w:hint="eastAsia" w:ascii="仿宋" w:hAnsi="仿宋" w:eastAsia="仿宋" w:cs="Times New Roman"/>
          <w:b/>
          <w:bCs/>
          <w:color w:val="000000"/>
          <w:kern w:val="2"/>
          <w:sz w:val="28"/>
          <w:szCs w:val="28"/>
          <w:lang w:val="en-US" w:eastAsia="zh-CN" w:bidi="ar-SA"/>
        </w:rPr>
        <w:t>配置表</w:t>
      </w:r>
    </w:p>
    <w:tbl>
      <w:tblPr>
        <w:tblStyle w:val="7"/>
        <w:tblW w:w="8983" w:type="dxa"/>
        <w:jc w:val="center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33"/>
        <w:gridCol w:w="1350"/>
        <w:gridCol w:w="1250"/>
        <w:gridCol w:w="5650"/>
      </w:tblGrid>
      <w:tr w14:paraId="7F387E6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733" w:type="dxa"/>
            <w:noWrap w:val="0"/>
            <w:vAlign w:val="center"/>
          </w:tcPr>
          <w:p w14:paraId="13769AE6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lef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  <w:t>序号</w:t>
            </w:r>
          </w:p>
        </w:tc>
        <w:tc>
          <w:tcPr>
            <w:tcW w:w="1350" w:type="dxa"/>
            <w:noWrap w:val="0"/>
            <w:vAlign w:val="center"/>
          </w:tcPr>
          <w:p w14:paraId="3BB89853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lef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  <w:t>岗位</w:t>
            </w:r>
          </w:p>
        </w:tc>
        <w:tc>
          <w:tcPr>
            <w:tcW w:w="1250" w:type="dxa"/>
            <w:noWrap w:val="0"/>
            <w:vAlign w:val="center"/>
          </w:tcPr>
          <w:p w14:paraId="5EFE31EE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lef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  <w:t>人员配置</w:t>
            </w:r>
          </w:p>
        </w:tc>
        <w:tc>
          <w:tcPr>
            <w:tcW w:w="5650" w:type="dxa"/>
            <w:noWrap w:val="0"/>
            <w:vAlign w:val="center"/>
          </w:tcPr>
          <w:p w14:paraId="0F484AAA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lef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  <w:t>人员要求</w:t>
            </w:r>
          </w:p>
        </w:tc>
      </w:tr>
      <w:tr w14:paraId="53626CF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733" w:type="dxa"/>
            <w:noWrap w:val="0"/>
            <w:vAlign w:val="center"/>
          </w:tcPr>
          <w:p w14:paraId="1C80B9C4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lef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 w:bidi="ar-SA"/>
              </w:rPr>
              <w:t>1</w:t>
            </w:r>
          </w:p>
        </w:tc>
        <w:tc>
          <w:tcPr>
            <w:tcW w:w="1350" w:type="dxa"/>
            <w:noWrap w:val="0"/>
            <w:vAlign w:val="center"/>
          </w:tcPr>
          <w:p w14:paraId="58D28D3F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lef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  <w:t>项目经理</w:t>
            </w:r>
          </w:p>
        </w:tc>
        <w:tc>
          <w:tcPr>
            <w:tcW w:w="1250" w:type="dxa"/>
            <w:noWrap w:val="0"/>
            <w:vAlign w:val="center"/>
          </w:tcPr>
          <w:p w14:paraId="5187F40F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lef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  <w:t>1 人</w:t>
            </w:r>
          </w:p>
        </w:tc>
        <w:tc>
          <w:tcPr>
            <w:tcW w:w="5650" w:type="dxa"/>
            <w:noWrap w:val="0"/>
            <w:vAlign w:val="center"/>
          </w:tcPr>
          <w:p w14:paraId="4011FEAE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leftChars="0" w:firstLine="0" w:firstLineChars="0"/>
              <w:jc w:val="both"/>
              <w:textAlignment w:val="baseline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  <w:t>男女不限，45周岁以下；5 年以上物业管理经历</w:t>
            </w: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 w:bidi="ar-SA"/>
              </w:rPr>
              <w:t>；</w:t>
            </w: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  <w:t>专业职能熟练，有较强的组织管理能力、协调能力。</w:t>
            </w:r>
          </w:p>
        </w:tc>
      </w:tr>
      <w:tr w14:paraId="60C0CC7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733" w:type="dxa"/>
            <w:noWrap w:val="0"/>
            <w:vAlign w:val="center"/>
          </w:tcPr>
          <w:p w14:paraId="4453810F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lef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 w:bidi="ar-SA"/>
              </w:rPr>
              <w:t>2</w:t>
            </w:r>
          </w:p>
        </w:tc>
        <w:tc>
          <w:tcPr>
            <w:tcW w:w="1350" w:type="dxa"/>
            <w:noWrap w:val="0"/>
            <w:vAlign w:val="center"/>
          </w:tcPr>
          <w:p w14:paraId="7FB20918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lef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  <w:t>物业管理员（兼文员）</w:t>
            </w:r>
          </w:p>
        </w:tc>
        <w:tc>
          <w:tcPr>
            <w:tcW w:w="1250" w:type="dxa"/>
            <w:noWrap w:val="0"/>
            <w:vAlign w:val="center"/>
          </w:tcPr>
          <w:p w14:paraId="0AAD8766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lef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  <w:t>1 人</w:t>
            </w:r>
          </w:p>
        </w:tc>
        <w:tc>
          <w:tcPr>
            <w:tcW w:w="5650" w:type="dxa"/>
            <w:noWrap w:val="0"/>
            <w:vAlign w:val="center"/>
          </w:tcPr>
          <w:p w14:paraId="63CE261E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leftChars="0" w:firstLine="0" w:firstLineChars="0"/>
              <w:jc w:val="both"/>
              <w:textAlignment w:val="baseline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  <w:t>男女不限，50周岁以下；专业职能熟练，有较强的组织管理能力、协调能力。</w:t>
            </w:r>
          </w:p>
        </w:tc>
      </w:tr>
      <w:tr w14:paraId="2AFF5C9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733" w:type="dxa"/>
            <w:noWrap w:val="0"/>
            <w:vAlign w:val="center"/>
          </w:tcPr>
          <w:p w14:paraId="497EFD4E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lef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 w:bidi="ar-SA"/>
              </w:rPr>
              <w:t>3</w:t>
            </w:r>
          </w:p>
        </w:tc>
        <w:tc>
          <w:tcPr>
            <w:tcW w:w="1350" w:type="dxa"/>
            <w:noWrap w:val="0"/>
            <w:vAlign w:val="center"/>
          </w:tcPr>
          <w:p w14:paraId="5401248E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lef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 w:bidi="ar-SA"/>
              </w:rPr>
              <w:t>会议服务员</w:t>
            </w:r>
          </w:p>
        </w:tc>
        <w:tc>
          <w:tcPr>
            <w:tcW w:w="1250" w:type="dxa"/>
            <w:noWrap w:val="0"/>
            <w:vAlign w:val="center"/>
          </w:tcPr>
          <w:p w14:paraId="6B0500B3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lef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 w:bidi="ar-SA"/>
              </w:rPr>
              <w:t>1</w:t>
            </w: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  <w:t xml:space="preserve"> 人</w:t>
            </w:r>
          </w:p>
        </w:tc>
        <w:tc>
          <w:tcPr>
            <w:tcW w:w="5650" w:type="dxa"/>
            <w:noWrap w:val="0"/>
            <w:vAlign w:val="center"/>
          </w:tcPr>
          <w:p w14:paraId="2904194A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leftChars="0" w:firstLine="0" w:firstLineChars="0"/>
              <w:jc w:val="both"/>
              <w:textAlignment w:val="baseline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  <w:t>女性，</w:t>
            </w: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 w:bidi="ar-SA"/>
              </w:rPr>
              <w:t>40</w:t>
            </w: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  <w:t>周岁以下，形象好气质佳。</w:t>
            </w:r>
          </w:p>
        </w:tc>
      </w:tr>
      <w:tr w14:paraId="7AA5117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733" w:type="dxa"/>
            <w:noWrap w:val="0"/>
            <w:vAlign w:val="center"/>
          </w:tcPr>
          <w:p w14:paraId="4790AEF3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lef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 w:bidi="ar-SA"/>
              </w:rPr>
              <w:t>4</w:t>
            </w:r>
          </w:p>
        </w:tc>
        <w:tc>
          <w:tcPr>
            <w:tcW w:w="1350" w:type="dxa"/>
            <w:noWrap w:val="0"/>
            <w:vAlign w:val="center"/>
          </w:tcPr>
          <w:p w14:paraId="2850A598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lef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  <w:t>保安员</w:t>
            </w:r>
          </w:p>
        </w:tc>
        <w:tc>
          <w:tcPr>
            <w:tcW w:w="1250" w:type="dxa"/>
            <w:noWrap w:val="0"/>
            <w:vAlign w:val="center"/>
          </w:tcPr>
          <w:p w14:paraId="7AB7F487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lef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 w:bidi="ar-SA"/>
              </w:rPr>
              <w:t xml:space="preserve">6 </w:t>
            </w: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  <w:t>人</w:t>
            </w:r>
          </w:p>
        </w:tc>
        <w:tc>
          <w:tcPr>
            <w:tcW w:w="5650" w:type="dxa"/>
            <w:noWrap w:val="0"/>
            <w:vAlign w:val="center"/>
          </w:tcPr>
          <w:p w14:paraId="07A86B11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leftChars="0" w:firstLine="0" w:firstLineChars="0"/>
              <w:jc w:val="both"/>
              <w:textAlignment w:val="baseline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  <w:t>男女不限，50周岁以下，责任心强，每班不少于</w:t>
            </w: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 w:bidi="ar-SA"/>
              </w:rPr>
              <w:t>2</w:t>
            </w: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  <w:t>人，每天三班。</w:t>
            </w:r>
          </w:p>
        </w:tc>
      </w:tr>
      <w:tr w14:paraId="764383E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733" w:type="dxa"/>
            <w:noWrap w:val="0"/>
            <w:vAlign w:val="center"/>
          </w:tcPr>
          <w:p w14:paraId="74B6573F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lef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 w:bidi="ar-SA"/>
              </w:rPr>
              <w:t>5</w:t>
            </w:r>
          </w:p>
        </w:tc>
        <w:tc>
          <w:tcPr>
            <w:tcW w:w="1350" w:type="dxa"/>
            <w:noWrap w:val="0"/>
            <w:vAlign w:val="center"/>
          </w:tcPr>
          <w:p w14:paraId="0404630C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lef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  <w:t>保洁</w:t>
            </w: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 w:bidi="ar-SA"/>
              </w:rPr>
              <w:t>主管</w:t>
            </w:r>
          </w:p>
        </w:tc>
        <w:tc>
          <w:tcPr>
            <w:tcW w:w="1250" w:type="dxa"/>
            <w:noWrap w:val="0"/>
            <w:vAlign w:val="center"/>
          </w:tcPr>
          <w:p w14:paraId="5A46FDAA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lef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  <w:t>1 人</w:t>
            </w:r>
          </w:p>
        </w:tc>
        <w:tc>
          <w:tcPr>
            <w:tcW w:w="5650" w:type="dxa"/>
            <w:noWrap w:val="0"/>
            <w:vAlign w:val="center"/>
          </w:tcPr>
          <w:p w14:paraId="3357D550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leftChars="0" w:firstLine="0" w:firstLineChars="0"/>
              <w:jc w:val="both"/>
              <w:textAlignment w:val="baseline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  <w:t>女性，50周岁以下</w:t>
            </w: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 w:bidi="ar-SA"/>
              </w:rPr>
              <w:t>；</w:t>
            </w: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  <w:t>有较强的组织管理能力、协调能力。</w:t>
            </w:r>
          </w:p>
        </w:tc>
      </w:tr>
      <w:tr w14:paraId="4E93B4C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733" w:type="dxa"/>
            <w:noWrap w:val="0"/>
            <w:vAlign w:val="center"/>
          </w:tcPr>
          <w:p w14:paraId="1C183752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lef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 w:bidi="ar-SA"/>
              </w:rPr>
              <w:t>6</w:t>
            </w:r>
          </w:p>
        </w:tc>
        <w:tc>
          <w:tcPr>
            <w:tcW w:w="1350" w:type="dxa"/>
            <w:noWrap w:val="0"/>
            <w:vAlign w:val="center"/>
          </w:tcPr>
          <w:p w14:paraId="28434639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lef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  <w:t>保洁员</w:t>
            </w:r>
          </w:p>
        </w:tc>
        <w:tc>
          <w:tcPr>
            <w:tcW w:w="1250" w:type="dxa"/>
            <w:noWrap w:val="0"/>
            <w:vAlign w:val="center"/>
          </w:tcPr>
          <w:p w14:paraId="6BF64B2B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lef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 w:bidi="ar-SA"/>
              </w:rPr>
              <w:t>6</w:t>
            </w: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  <w:t xml:space="preserve"> 人</w:t>
            </w:r>
          </w:p>
        </w:tc>
        <w:tc>
          <w:tcPr>
            <w:tcW w:w="5650" w:type="dxa"/>
            <w:noWrap w:val="0"/>
            <w:vAlign w:val="center"/>
          </w:tcPr>
          <w:p w14:paraId="10CD1AE8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leftChars="0" w:firstLine="0" w:firstLineChars="0"/>
              <w:jc w:val="both"/>
              <w:textAlignment w:val="baseline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  <w:t>女性，5</w:t>
            </w: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 w:bidi="ar-SA"/>
              </w:rPr>
              <w:t>5</w:t>
            </w: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  <w:t>周岁以下</w:t>
            </w: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 w:bidi="ar-SA"/>
              </w:rPr>
              <w:t>；</w:t>
            </w: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  <w:t>责任心强，能吃苦耐劳，每人负责一层含</w:t>
            </w: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 w:bidi="ar-SA"/>
              </w:rPr>
              <w:t>各</w:t>
            </w: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  <w:t>楼层会议室。</w:t>
            </w:r>
          </w:p>
        </w:tc>
      </w:tr>
      <w:tr w14:paraId="78A85A9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733" w:type="dxa"/>
            <w:noWrap w:val="0"/>
            <w:vAlign w:val="center"/>
          </w:tcPr>
          <w:p w14:paraId="6B26B376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lef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 w:bidi="ar-SA"/>
              </w:rPr>
              <w:t>7</w:t>
            </w:r>
          </w:p>
        </w:tc>
        <w:tc>
          <w:tcPr>
            <w:tcW w:w="1350" w:type="dxa"/>
            <w:noWrap w:val="0"/>
            <w:vAlign w:val="center"/>
          </w:tcPr>
          <w:p w14:paraId="10F9E1D0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lef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 w:bidi="ar-SA"/>
              </w:rPr>
              <w:t>水暖电工</w:t>
            </w:r>
          </w:p>
        </w:tc>
        <w:tc>
          <w:tcPr>
            <w:tcW w:w="1250" w:type="dxa"/>
            <w:noWrap w:val="0"/>
            <w:vAlign w:val="center"/>
          </w:tcPr>
          <w:p w14:paraId="02AB27D5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lef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 w:bidi="ar-SA"/>
              </w:rPr>
              <w:t>1</w:t>
            </w: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  <w:t xml:space="preserve"> 人</w:t>
            </w:r>
          </w:p>
        </w:tc>
        <w:tc>
          <w:tcPr>
            <w:tcW w:w="5650" w:type="dxa"/>
            <w:noWrap w:val="0"/>
            <w:vAlign w:val="center"/>
          </w:tcPr>
          <w:p w14:paraId="08920259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leftChars="0" w:firstLine="0" w:firstLineChars="0"/>
              <w:jc w:val="both"/>
              <w:textAlignment w:val="baseline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 w:bidi="ar-SA"/>
              </w:rPr>
              <w:t>55周岁以下，持特种设备作业人员证（低压电工作业操作证）上岗</w:t>
            </w: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  <w:t>，具有综合水、电路、消防、楼宇智能化等专业知识，对发电机性能掌握熟练，熟悉物业维修工程各项规程。</w:t>
            </w:r>
          </w:p>
        </w:tc>
      </w:tr>
      <w:tr w14:paraId="619ADA5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733" w:type="dxa"/>
            <w:noWrap w:val="0"/>
            <w:vAlign w:val="center"/>
          </w:tcPr>
          <w:p w14:paraId="4DACDDC2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lef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 w:bidi="ar-SA"/>
              </w:rPr>
              <w:t>8</w:t>
            </w:r>
          </w:p>
        </w:tc>
        <w:tc>
          <w:tcPr>
            <w:tcW w:w="1350" w:type="dxa"/>
            <w:noWrap w:val="0"/>
            <w:vAlign w:val="center"/>
          </w:tcPr>
          <w:p w14:paraId="15E3C1AA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lef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 w:bidi="ar-SA"/>
              </w:rPr>
              <w:t>厨师长</w:t>
            </w:r>
          </w:p>
        </w:tc>
        <w:tc>
          <w:tcPr>
            <w:tcW w:w="1250" w:type="dxa"/>
            <w:noWrap w:val="0"/>
            <w:vAlign w:val="center"/>
          </w:tcPr>
          <w:p w14:paraId="01307E90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lef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 w:bidi="ar-SA"/>
              </w:rPr>
              <w:t>1 人</w:t>
            </w:r>
          </w:p>
        </w:tc>
        <w:tc>
          <w:tcPr>
            <w:tcW w:w="5650" w:type="dxa"/>
            <w:noWrap w:val="0"/>
            <w:vAlign w:val="center"/>
          </w:tcPr>
          <w:p w14:paraId="4739237D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leftChars="0" w:firstLine="0" w:firstLineChars="0"/>
              <w:jc w:val="both"/>
              <w:textAlignment w:val="baseline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  <w:t>5</w:t>
            </w: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 w:bidi="ar-SA"/>
              </w:rPr>
              <w:t>5</w:t>
            </w: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  <w:t>周岁以下</w:t>
            </w: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 w:bidi="ar-SA"/>
              </w:rPr>
              <w:t>，负责餐厅后厨管理协调工作，服从相关领导的管理，保证食品安全及质量。</w:t>
            </w:r>
          </w:p>
        </w:tc>
      </w:tr>
      <w:tr w14:paraId="5D6733C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733" w:type="dxa"/>
            <w:noWrap w:val="0"/>
            <w:vAlign w:val="center"/>
          </w:tcPr>
          <w:p w14:paraId="616BFDBC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lef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 w:bidi="ar-SA"/>
              </w:rPr>
              <w:t>9</w:t>
            </w:r>
          </w:p>
        </w:tc>
        <w:tc>
          <w:tcPr>
            <w:tcW w:w="1350" w:type="dxa"/>
            <w:noWrap w:val="0"/>
            <w:vAlign w:val="center"/>
          </w:tcPr>
          <w:p w14:paraId="4617D712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lef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 w:bidi="ar-SA"/>
              </w:rPr>
              <w:t>厨 师</w:t>
            </w:r>
          </w:p>
        </w:tc>
        <w:tc>
          <w:tcPr>
            <w:tcW w:w="1250" w:type="dxa"/>
            <w:noWrap w:val="0"/>
            <w:vAlign w:val="center"/>
          </w:tcPr>
          <w:p w14:paraId="0615E9C2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lef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 w:bidi="ar-SA"/>
              </w:rPr>
              <w:t>2</w:t>
            </w: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  <w:t xml:space="preserve"> 人</w:t>
            </w:r>
          </w:p>
        </w:tc>
        <w:tc>
          <w:tcPr>
            <w:tcW w:w="5650" w:type="dxa"/>
            <w:noWrap w:val="0"/>
            <w:vAlign w:val="center"/>
          </w:tcPr>
          <w:p w14:paraId="6E14B41E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leftChars="0" w:firstLine="0" w:firstLineChars="0"/>
              <w:jc w:val="both"/>
              <w:textAlignment w:val="baseline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  <w:t>5</w:t>
            </w: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 w:bidi="ar-SA"/>
              </w:rPr>
              <w:t>5</w:t>
            </w: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  <w:t>周岁以下</w:t>
            </w: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 w:bidi="ar-SA"/>
              </w:rPr>
              <w:t>，负责对餐厅菜品的加工制作，保证食品质量，按时开餐。</w:t>
            </w:r>
          </w:p>
        </w:tc>
      </w:tr>
      <w:tr w14:paraId="7B7232B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733" w:type="dxa"/>
            <w:noWrap w:val="0"/>
            <w:vAlign w:val="center"/>
          </w:tcPr>
          <w:p w14:paraId="72F3A891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lef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 w:bidi="ar-SA"/>
              </w:rPr>
              <w:t>10</w:t>
            </w:r>
          </w:p>
        </w:tc>
        <w:tc>
          <w:tcPr>
            <w:tcW w:w="1350" w:type="dxa"/>
            <w:noWrap w:val="0"/>
            <w:vAlign w:val="center"/>
          </w:tcPr>
          <w:p w14:paraId="4B2127C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 w:bidi="ar-SA"/>
              </w:rPr>
              <w:t>凉菜师</w:t>
            </w:r>
          </w:p>
        </w:tc>
        <w:tc>
          <w:tcPr>
            <w:tcW w:w="1250" w:type="dxa"/>
            <w:noWrap w:val="0"/>
            <w:vAlign w:val="center"/>
          </w:tcPr>
          <w:p w14:paraId="57F1F06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 w:bidi="ar-SA"/>
              </w:rPr>
              <w:t>1人</w:t>
            </w:r>
          </w:p>
        </w:tc>
        <w:tc>
          <w:tcPr>
            <w:tcW w:w="5650" w:type="dxa"/>
            <w:noWrap w:val="0"/>
            <w:vAlign w:val="top"/>
          </w:tcPr>
          <w:p w14:paraId="5011A27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firstLine="0" w:firstLineChars="0"/>
              <w:textAlignment w:val="auto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 w:bidi="ar-SA"/>
              </w:rPr>
              <w:t>55周岁以下，负责餐厅凉菜加工，开餐前的餐具、备料、装盘等准备工作。</w:t>
            </w:r>
          </w:p>
        </w:tc>
      </w:tr>
      <w:tr w14:paraId="3CBA14B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733" w:type="dxa"/>
            <w:noWrap w:val="0"/>
            <w:vAlign w:val="center"/>
          </w:tcPr>
          <w:p w14:paraId="35088E52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lef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 w:bidi="ar-SA"/>
              </w:rPr>
              <w:t>11</w:t>
            </w:r>
          </w:p>
        </w:tc>
        <w:tc>
          <w:tcPr>
            <w:tcW w:w="1350" w:type="dxa"/>
            <w:noWrap w:val="0"/>
            <w:vAlign w:val="center"/>
          </w:tcPr>
          <w:p w14:paraId="63B6F377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lef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  <w:t>配菜师</w:t>
            </w:r>
          </w:p>
        </w:tc>
        <w:tc>
          <w:tcPr>
            <w:tcW w:w="1250" w:type="dxa"/>
            <w:noWrap w:val="0"/>
            <w:vAlign w:val="center"/>
          </w:tcPr>
          <w:p w14:paraId="7059204A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lef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  <w:t>1 人</w:t>
            </w:r>
          </w:p>
        </w:tc>
        <w:tc>
          <w:tcPr>
            <w:tcW w:w="5650" w:type="dxa"/>
            <w:noWrap w:val="0"/>
            <w:vAlign w:val="center"/>
          </w:tcPr>
          <w:p w14:paraId="72482CCE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leftChars="0" w:firstLine="0" w:firstLineChars="0"/>
              <w:jc w:val="both"/>
              <w:textAlignment w:val="baseline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  <w:t>5</w:t>
            </w: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 w:bidi="ar-SA"/>
              </w:rPr>
              <w:t>5</w:t>
            </w: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  <w:t>周岁以下</w:t>
            </w: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 w:bidi="ar-SA"/>
              </w:rPr>
              <w:t>，</w:t>
            </w: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  <w:t>具有良好的职业道德，能吃苦耐劳，工作认真负责。</w:t>
            </w:r>
          </w:p>
        </w:tc>
      </w:tr>
      <w:tr w14:paraId="57BCD38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733" w:type="dxa"/>
            <w:noWrap w:val="0"/>
            <w:vAlign w:val="center"/>
          </w:tcPr>
          <w:p w14:paraId="061D88DF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lef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 w:bidi="ar-SA"/>
              </w:rPr>
              <w:t>12</w:t>
            </w:r>
          </w:p>
        </w:tc>
        <w:tc>
          <w:tcPr>
            <w:tcW w:w="1350" w:type="dxa"/>
            <w:noWrap w:val="0"/>
            <w:vAlign w:val="center"/>
          </w:tcPr>
          <w:p w14:paraId="3AF3BE15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lef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  <w:t>面点师</w:t>
            </w:r>
          </w:p>
        </w:tc>
        <w:tc>
          <w:tcPr>
            <w:tcW w:w="1250" w:type="dxa"/>
            <w:noWrap w:val="0"/>
            <w:vAlign w:val="center"/>
          </w:tcPr>
          <w:p w14:paraId="642C692B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lef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 w:bidi="ar-SA"/>
              </w:rPr>
              <w:t>2</w:t>
            </w: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  <w:t xml:space="preserve"> 人</w:t>
            </w:r>
          </w:p>
        </w:tc>
        <w:tc>
          <w:tcPr>
            <w:tcW w:w="5650" w:type="dxa"/>
            <w:noWrap w:val="0"/>
            <w:vAlign w:val="center"/>
          </w:tcPr>
          <w:p w14:paraId="6BE99893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leftChars="0" w:firstLine="0" w:firstLineChars="0"/>
              <w:jc w:val="both"/>
              <w:textAlignment w:val="baseline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  <w:t>5</w:t>
            </w: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 w:bidi="ar-SA"/>
              </w:rPr>
              <w:t>5</w:t>
            </w: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  <w:t>周岁以下</w:t>
            </w: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 w:bidi="ar-SA"/>
              </w:rPr>
              <w:t>，</w:t>
            </w: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  <w:t>有</w:t>
            </w: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 w:bidi="ar-SA"/>
              </w:rPr>
              <w:t>各类面食</w:t>
            </w: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  <w:t>制作技术。</w:t>
            </w:r>
          </w:p>
        </w:tc>
      </w:tr>
      <w:tr w14:paraId="1212514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733" w:type="dxa"/>
            <w:noWrap w:val="0"/>
            <w:vAlign w:val="center"/>
          </w:tcPr>
          <w:p w14:paraId="423798F3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lef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 w:bidi="ar-SA"/>
              </w:rPr>
              <w:t>13</w:t>
            </w:r>
          </w:p>
        </w:tc>
        <w:tc>
          <w:tcPr>
            <w:tcW w:w="1350" w:type="dxa"/>
            <w:noWrap w:val="0"/>
            <w:vAlign w:val="center"/>
          </w:tcPr>
          <w:p w14:paraId="5AFA3F6D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lef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  <w:t>帮</w:t>
            </w: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 w:bidi="ar-SA"/>
              </w:rPr>
              <w:t xml:space="preserve"> </w:t>
            </w: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  <w:t>灶</w:t>
            </w:r>
          </w:p>
        </w:tc>
        <w:tc>
          <w:tcPr>
            <w:tcW w:w="1250" w:type="dxa"/>
            <w:noWrap w:val="0"/>
            <w:vAlign w:val="center"/>
          </w:tcPr>
          <w:p w14:paraId="5F1B62E8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lef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 w:bidi="ar-SA"/>
              </w:rPr>
              <w:t>3</w:t>
            </w: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  <w:t xml:space="preserve"> 人</w:t>
            </w:r>
          </w:p>
        </w:tc>
        <w:tc>
          <w:tcPr>
            <w:tcW w:w="5650" w:type="dxa"/>
            <w:noWrap w:val="0"/>
            <w:vAlign w:val="center"/>
          </w:tcPr>
          <w:p w14:paraId="02463F42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leftChars="0" w:firstLine="0" w:firstLineChars="0"/>
              <w:jc w:val="both"/>
              <w:textAlignment w:val="baseline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  <w:t>5</w:t>
            </w: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 w:bidi="ar-SA"/>
              </w:rPr>
              <w:t>5</w:t>
            </w: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  <w:t>周岁以下</w:t>
            </w: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 w:bidi="ar-SA"/>
              </w:rPr>
              <w:t>，</w:t>
            </w: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  <w:t>认真做好餐具、炊具的清洁、消毒工作，保质保量完成厨房日常清洁及通道卫生工作。</w:t>
            </w:r>
          </w:p>
        </w:tc>
      </w:tr>
      <w:tr w14:paraId="734E320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733" w:type="dxa"/>
            <w:noWrap w:val="0"/>
            <w:vAlign w:val="center"/>
          </w:tcPr>
          <w:p w14:paraId="20BF1DBE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lef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 w:bidi="ar-SA"/>
              </w:rPr>
              <w:t>14</w:t>
            </w:r>
          </w:p>
        </w:tc>
        <w:tc>
          <w:tcPr>
            <w:tcW w:w="1350" w:type="dxa"/>
            <w:noWrap w:val="0"/>
            <w:vAlign w:val="center"/>
          </w:tcPr>
          <w:p w14:paraId="25757FF9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lef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 w:bidi="ar-SA"/>
              </w:rPr>
              <w:t>餐饮主管</w:t>
            </w:r>
          </w:p>
        </w:tc>
        <w:tc>
          <w:tcPr>
            <w:tcW w:w="1250" w:type="dxa"/>
            <w:noWrap w:val="0"/>
            <w:vAlign w:val="center"/>
          </w:tcPr>
          <w:p w14:paraId="62C9462A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lef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 w:bidi="ar-SA"/>
              </w:rPr>
              <w:t>1 人</w:t>
            </w:r>
          </w:p>
        </w:tc>
        <w:tc>
          <w:tcPr>
            <w:tcW w:w="5650" w:type="dxa"/>
            <w:noWrap w:val="0"/>
            <w:vAlign w:val="center"/>
          </w:tcPr>
          <w:p w14:paraId="72A6F6F8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leftChars="0" w:firstLine="0" w:firstLineChars="0"/>
              <w:jc w:val="both"/>
              <w:textAlignment w:val="baseline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 w:bidi="ar-SA"/>
              </w:rPr>
              <w:t>女性为主，45周岁以下，责任心强，身体健康，能吃苦耐劳。</w:t>
            </w:r>
          </w:p>
        </w:tc>
      </w:tr>
      <w:tr w14:paraId="366CCA2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733" w:type="dxa"/>
            <w:noWrap w:val="0"/>
            <w:vAlign w:val="center"/>
          </w:tcPr>
          <w:p w14:paraId="4F1FF738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lef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 w:bidi="ar-SA"/>
              </w:rPr>
              <w:t>15</w:t>
            </w:r>
          </w:p>
        </w:tc>
        <w:tc>
          <w:tcPr>
            <w:tcW w:w="1350" w:type="dxa"/>
            <w:noWrap w:val="0"/>
            <w:vAlign w:val="center"/>
          </w:tcPr>
          <w:p w14:paraId="47AE065A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lef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  <w:t>服务员</w:t>
            </w:r>
          </w:p>
        </w:tc>
        <w:tc>
          <w:tcPr>
            <w:tcW w:w="1250" w:type="dxa"/>
            <w:noWrap w:val="0"/>
            <w:vAlign w:val="center"/>
          </w:tcPr>
          <w:p w14:paraId="761481FF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lef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 w:bidi="ar-SA"/>
              </w:rPr>
              <w:t>2</w:t>
            </w: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  <w:t xml:space="preserve"> 人</w:t>
            </w:r>
          </w:p>
        </w:tc>
        <w:tc>
          <w:tcPr>
            <w:tcW w:w="5650" w:type="dxa"/>
            <w:noWrap w:val="0"/>
            <w:vAlign w:val="center"/>
          </w:tcPr>
          <w:p w14:paraId="7D4827B6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leftChars="0" w:firstLine="0" w:firstLineChars="0"/>
              <w:jc w:val="both"/>
              <w:textAlignment w:val="baseline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  <w:t>45周岁以下，责任心强，负责餐饮大厅卫生的清洁。</w:t>
            </w:r>
          </w:p>
        </w:tc>
      </w:tr>
      <w:tr w14:paraId="29B0AE0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2083" w:type="dxa"/>
            <w:gridSpan w:val="2"/>
            <w:noWrap w:val="0"/>
            <w:vAlign w:val="center"/>
          </w:tcPr>
          <w:p w14:paraId="28554F39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lef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  <w:t>合计</w:t>
            </w:r>
          </w:p>
        </w:tc>
        <w:tc>
          <w:tcPr>
            <w:tcW w:w="6900" w:type="dxa"/>
            <w:gridSpan w:val="2"/>
            <w:noWrap w:val="0"/>
            <w:vAlign w:val="center"/>
          </w:tcPr>
          <w:p w14:paraId="6AAE8FE8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lef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  <w:t>3</w:t>
            </w: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 w:bidi="ar-SA"/>
              </w:rPr>
              <w:t>0</w:t>
            </w: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  <w:t xml:space="preserve"> 人</w:t>
            </w:r>
          </w:p>
        </w:tc>
      </w:tr>
      <w:tr w14:paraId="7A2BB78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8983" w:type="dxa"/>
            <w:gridSpan w:val="4"/>
            <w:noWrap w:val="0"/>
            <w:vAlign w:val="center"/>
          </w:tcPr>
          <w:p w14:paraId="1C729A98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leftChars="0" w:firstLine="0" w:firstLineChars="0"/>
              <w:jc w:val="left"/>
              <w:textAlignment w:val="baseline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 w:bidi="ar-SA"/>
              </w:rPr>
              <w:t>备注：1.供应商中标后上岗前需提供所有人员的健康证。2.供应商中标后需办理食品经营许可证。3.以上人员上岗时提供身份证明由采购人核验年龄。4.以上要求工作经验的需提供相关证明材料。</w:t>
            </w:r>
          </w:p>
        </w:tc>
      </w:tr>
    </w:tbl>
    <w:p w14:paraId="79F9697B">
      <w:pPr>
        <w:keepNext w:val="0"/>
        <w:keepLines w:val="0"/>
        <w:pageBreakBefore w:val="0"/>
        <w:widowControl/>
        <w:numPr>
          <w:ilvl w:val="0"/>
          <w:numId w:val="1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148" w:leftChars="0" w:firstLine="482" w:firstLineChars="0"/>
        <w:jc w:val="left"/>
        <w:textAlignment w:val="baseline"/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en-US" w:bidi="ar-SA"/>
        </w:rPr>
      </w:pPr>
      <w:r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en-US" w:bidi="ar-SA"/>
        </w:rPr>
        <w:t>服务要求</w:t>
      </w:r>
    </w:p>
    <w:p w14:paraId="0FEBFB83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firstLine="560" w:firstLineChars="200"/>
        <w:jc w:val="left"/>
        <w:textAlignment w:val="baseline"/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en-US" w:bidi="ar-SA"/>
        </w:rPr>
      </w:pPr>
      <w:r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en-US" w:bidi="ar-SA"/>
        </w:rPr>
        <w:t>1．物业管理区域内物业共用部位、共用设施、设备的维修、养护、运 行和管理，包括：对大楼房屋构筑物，房屋使用的设备、设施等的维修、养护和管理；共用的上下管道、落水管、共用照明、高压水泵房、楼内消防设施、发电机、电梯等的维修、养护、运行和管理。</w:t>
      </w:r>
    </w:p>
    <w:p w14:paraId="49F390DB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firstLine="560" w:firstLineChars="200"/>
        <w:jc w:val="left"/>
        <w:textAlignment w:val="baseline"/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en-US" w:bidi="ar-SA"/>
        </w:rPr>
      </w:pPr>
      <w:r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en-US" w:bidi="ar-SA"/>
        </w:rPr>
        <w:t>2．物业管理区域内公共环境卫生的维护，包括：大楼公共过道、楼梯、 楼道、地下车库、大楼外四周和大门口的清洁卫生、垃圾的收集以及大楼外墙、玻璃门清洗保洁。</w:t>
      </w:r>
    </w:p>
    <w:p w14:paraId="0BD345C2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firstLine="560" w:firstLineChars="200"/>
        <w:jc w:val="left"/>
        <w:textAlignment w:val="baseline"/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en-US" w:bidi="ar-SA"/>
        </w:rPr>
      </w:pPr>
      <w:r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en-US" w:bidi="ar-SA"/>
        </w:rPr>
        <w:t>3．物业管理区域内的绿化养护和管理。</w:t>
      </w:r>
    </w:p>
    <w:p w14:paraId="276F29FA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firstLine="560" w:firstLineChars="200"/>
        <w:jc w:val="left"/>
        <w:textAlignment w:val="baseline"/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en-US" w:bidi="ar-SA"/>
        </w:rPr>
      </w:pPr>
      <w:r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en-US" w:bidi="ar-SA"/>
        </w:rPr>
        <w:t>4．物业管理区域内地下车库、院落内车辆（机动车和非机动车）行驶、停放秩序及场所管理。</w:t>
      </w:r>
    </w:p>
    <w:p w14:paraId="2B7EB00B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firstLine="560" w:firstLineChars="200"/>
        <w:jc w:val="left"/>
        <w:textAlignment w:val="baseline"/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en-US" w:bidi="ar-SA"/>
        </w:rPr>
      </w:pPr>
      <w:r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en-US" w:bidi="ar-SA"/>
        </w:rPr>
        <w:t>5．供水</w:t>
      </w:r>
      <w:r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zh-CN" w:bidi="ar-SA"/>
        </w:rPr>
        <w:t>、</w:t>
      </w:r>
      <w:r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en-US" w:bidi="ar-SA"/>
        </w:rPr>
        <w:t>供电、供气、通讯等专业单位在物业管理区域内对相关管线、设施维修养护时，进行必要的协调和管理。</w:t>
      </w:r>
    </w:p>
    <w:p w14:paraId="23C6297F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firstLine="560" w:firstLineChars="200"/>
        <w:jc w:val="left"/>
        <w:textAlignment w:val="baseline"/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en-US" w:bidi="ar-SA"/>
        </w:rPr>
      </w:pPr>
      <w:r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en-US" w:bidi="ar-SA"/>
        </w:rPr>
        <w:t>6．物业管理区域公共区间公共秩序维持和日常安全巡查服务，包括安全监控、巡视、门岗执勤。</w:t>
      </w:r>
    </w:p>
    <w:p w14:paraId="3A62A10A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firstLine="560" w:firstLineChars="200"/>
        <w:jc w:val="left"/>
        <w:textAlignment w:val="baseline"/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en-US" w:bidi="ar-SA"/>
        </w:rPr>
      </w:pPr>
      <w:r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en-US" w:bidi="ar-SA"/>
        </w:rPr>
        <w:t>7．物业档案资料的保管。</w:t>
      </w:r>
    </w:p>
    <w:p w14:paraId="006B6124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firstLine="560" w:firstLineChars="200"/>
        <w:jc w:val="left"/>
        <w:textAlignment w:val="baseline"/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en-US" w:bidi="ar-SA"/>
        </w:rPr>
      </w:pPr>
      <w:r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en-US" w:bidi="ar-SA"/>
        </w:rPr>
        <w:t>8．物业管理区域内单位装饰装修时的物业管理服务。</w:t>
      </w:r>
    </w:p>
    <w:p w14:paraId="18835213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firstLine="560" w:firstLineChars="200"/>
        <w:jc w:val="left"/>
        <w:textAlignment w:val="baseline"/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en-US" w:bidi="ar-SA"/>
        </w:rPr>
      </w:pPr>
      <w:r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en-US" w:bidi="ar-SA"/>
        </w:rPr>
        <w:t>9．单位办公区区域内各类办公家具及设备的搬运。</w:t>
      </w:r>
    </w:p>
    <w:p w14:paraId="263DF9F2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firstLine="532" w:firstLineChars="200"/>
        <w:jc w:val="left"/>
        <w:textAlignment w:val="baseline"/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</w:pPr>
      <w:r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  <w:t>10．单位科室使用自管的房屋部位，设施及设备的更换、维修、养护，在单位科室提出委托时，投标供应商应接受委托，费用由提出委托的单位科室签单后有由单位支付投标供应商。</w:t>
      </w:r>
    </w:p>
    <w:p w14:paraId="45E94344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firstLine="532" w:firstLineChars="200"/>
        <w:jc w:val="left"/>
        <w:textAlignment w:val="baseline"/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</w:pPr>
      <w:r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  <w:t>11．物业管理区域内会议、接待等服务保障，每次会议召开前应做好各项相关会前、会中、会后工作。</w:t>
      </w:r>
    </w:p>
    <w:p w14:paraId="1CE0FBB7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firstLine="532" w:firstLineChars="200"/>
        <w:jc w:val="left"/>
        <w:textAlignment w:val="baseline"/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</w:pPr>
      <w:r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  <w:t>12．提供单位餐厅服务、公务接待、会议用餐、餐厅保洁等业务和与此相关的管理工作。</w:t>
      </w:r>
    </w:p>
    <w:p w14:paraId="36378CA6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firstLine="532" w:firstLineChars="200"/>
        <w:jc w:val="left"/>
        <w:textAlignment w:val="baseline"/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en-US" w:bidi="ar-SA"/>
        </w:rPr>
      </w:pPr>
      <w:r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  <w:t>13．单位委托的其他物业服务事项。</w:t>
      </w:r>
    </w:p>
    <w:p w14:paraId="1A450AAA">
      <w:pPr>
        <w:keepNext w:val="0"/>
        <w:keepLines w:val="0"/>
        <w:pageBreakBefore w:val="0"/>
        <w:widowControl/>
        <w:numPr>
          <w:ilvl w:val="0"/>
          <w:numId w:val="1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148" w:leftChars="0" w:firstLine="482" w:firstLineChars="0"/>
        <w:jc w:val="left"/>
        <w:textAlignment w:val="baseline"/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en-US" w:bidi="ar-SA"/>
        </w:rPr>
      </w:pPr>
      <w:r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en-US" w:bidi="ar-SA"/>
        </w:rPr>
        <w:t>工作标准</w:t>
      </w:r>
    </w:p>
    <w:p w14:paraId="52C0D54D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firstLine="560" w:firstLineChars="200"/>
        <w:jc w:val="left"/>
        <w:textAlignment w:val="baseline"/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en-US" w:bidi="ar-SA"/>
        </w:rPr>
      </w:pPr>
      <w:r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en-US" w:bidi="ar-SA"/>
        </w:rPr>
        <w:t>1、办公楼管理总体目标为办公区域设施设备达到安全完好，定期检修 和维护并满足使用要求；办公环境优美，公共区域墙、地面干净整洁，窗明几净，空气清新，定期消毒；公共卫生间清洁，无异味。</w:t>
      </w:r>
    </w:p>
    <w:p w14:paraId="6BF61D60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firstLine="560" w:firstLineChars="200"/>
        <w:jc w:val="left"/>
        <w:textAlignment w:val="baseline"/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en-US" w:bidi="ar-SA"/>
        </w:rPr>
      </w:pPr>
      <w:r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en-US" w:bidi="ar-SA"/>
        </w:rPr>
        <w:t>2、办公楼全天保持公共设施表面干净，无尘土；地面干净，无污迹、烟头、纸屑、杂物、积水等。</w:t>
      </w:r>
    </w:p>
    <w:p w14:paraId="47E67B30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firstLine="560" w:firstLineChars="200"/>
        <w:jc w:val="left"/>
        <w:textAlignment w:val="baseline"/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en-US" w:bidi="ar-SA"/>
        </w:rPr>
      </w:pPr>
      <w:r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en-US" w:bidi="ar-SA"/>
        </w:rPr>
        <w:t>3、办公楼门厅、走廊、楼道地面，楼梯扶手等全天保持地面干净，无污迹、无烟头、废纸屑等赃物。</w:t>
      </w:r>
    </w:p>
    <w:p w14:paraId="4174A747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firstLine="560" w:firstLineChars="200"/>
        <w:jc w:val="left"/>
        <w:textAlignment w:val="baseline"/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en-US" w:bidi="ar-SA"/>
        </w:rPr>
      </w:pPr>
      <w:r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en-US" w:bidi="ar-SA"/>
        </w:rPr>
        <w:t>4、卫生间全天保持墙、地面干净，洁具、便池无污垢、无异味，卫生间便池隔挡板面无污迹。</w:t>
      </w:r>
    </w:p>
    <w:p w14:paraId="19BF54D7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firstLine="560" w:firstLineChars="200"/>
        <w:jc w:val="left"/>
        <w:textAlignment w:val="baseline"/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en-US" w:bidi="ar-SA"/>
        </w:rPr>
      </w:pPr>
      <w:r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en-US" w:bidi="ar-SA"/>
        </w:rPr>
        <w:t>5、楼道等公共区域内的工艺品、电器开关保持干净无灰尘。</w:t>
      </w:r>
    </w:p>
    <w:p w14:paraId="46C28621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firstLine="560" w:firstLineChars="200"/>
        <w:jc w:val="left"/>
        <w:textAlignment w:val="baseline"/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en-US" w:bidi="ar-SA"/>
        </w:rPr>
      </w:pPr>
      <w:r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en-US" w:bidi="ar-SA"/>
        </w:rPr>
        <w:t>6、办公楼道路表面干净，无尘土；地面干净，无污迹、烟头、纸屑、杂物、积水等。</w:t>
      </w:r>
    </w:p>
    <w:p w14:paraId="75BADDB1">
      <w:pPr>
        <w:keepNext w:val="0"/>
        <w:keepLines w:val="0"/>
        <w:pageBreakBefore w:val="0"/>
        <w:widowControl/>
        <w:numPr>
          <w:ilvl w:val="0"/>
          <w:numId w:val="1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148" w:leftChars="0" w:firstLine="482" w:firstLineChars="0"/>
        <w:jc w:val="left"/>
        <w:textAlignment w:val="baseline"/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en-US" w:bidi="ar-SA"/>
        </w:rPr>
      </w:pPr>
      <w:r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en-US" w:bidi="ar-SA"/>
        </w:rPr>
        <w:t>服务质量管理及质量标准</w:t>
      </w:r>
    </w:p>
    <w:p w14:paraId="2E1F4C87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firstLine="532" w:firstLineChars="200"/>
        <w:jc w:val="left"/>
        <w:textAlignment w:val="baseline"/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</w:pPr>
      <w:r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  <w:t>1</w:t>
      </w:r>
      <w:r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zh-CN" w:bidi="ar-SA"/>
        </w:rPr>
        <w:t>.</w:t>
      </w:r>
      <w:r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  <w:t>设施设备管理：消防设备、空调、智能化设备、机电设备、供水供暖设备等。</w:t>
      </w:r>
    </w:p>
    <w:p w14:paraId="7C01C453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firstLine="532" w:firstLineChars="200"/>
        <w:jc w:val="left"/>
        <w:textAlignment w:val="baseline"/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</w:pPr>
      <w:r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  <w:t>（1）建筑维修管理</w:t>
      </w:r>
    </w:p>
    <w:p w14:paraId="5F365FC4">
      <w:pPr>
        <w:keepNext w:val="0"/>
        <w:keepLines w:val="0"/>
        <w:pageBreakBefore w:val="0"/>
        <w:widowControl/>
        <w:numPr>
          <w:ilvl w:val="0"/>
          <w:numId w:val="2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leftChars="0" w:firstLine="532" w:firstLineChars="200"/>
        <w:jc w:val="left"/>
        <w:textAlignment w:val="baseline"/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</w:pPr>
      <w:r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  <w:t>每天检查道路、停车场，要求无积水、无漏水，无缺损。每月检查天台，要求无积水、无漏水，隔热层完好无损。</w:t>
      </w:r>
    </w:p>
    <w:p w14:paraId="5FA1CBE0">
      <w:pPr>
        <w:keepNext w:val="0"/>
        <w:keepLines w:val="0"/>
        <w:pageBreakBefore w:val="0"/>
        <w:widowControl/>
        <w:numPr>
          <w:ilvl w:val="0"/>
          <w:numId w:val="2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leftChars="0" w:firstLine="532" w:firstLineChars="200"/>
        <w:jc w:val="left"/>
        <w:textAlignment w:val="baseline"/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</w:pPr>
      <w:r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  <w:t>每天检查楼梯墙面，要求整洁无缺，扶手完好，楼梯灯正常使用。每 周检查明暗沟，即坏即修，要求畅通，无积水、无塌陷、无鼠洞。每周检查外墙，即坏即修，要求无脱落、无鼓、无渗水。</w:t>
      </w:r>
    </w:p>
    <w:p w14:paraId="1971B2EB">
      <w:pPr>
        <w:keepNext w:val="0"/>
        <w:keepLines w:val="0"/>
        <w:pageBreakBefore w:val="0"/>
        <w:widowControl/>
        <w:numPr>
          <w:ilvl w:val="0"/>
          <w:numId w:val="2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leftChars="0" w:firstLine="532" w:firstLineChars="200"/>
        <w:jc w:val="left"/>
        <w:textAlignment w:val="baseline"/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</w:pPr>
      <w:r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  <w:t>公共场所随时检查，即坏即修，要求整洁、安全，无乱堆乱放。</w:t>
      </w:r>
    </w:p>
    <w:p w14:paraId="6B4F171D">
      <w:pPr>
        <w:keepNext w:val="0"/>
        <w:keepLines w:val="0"/>
        <w:pageBreakBefore w:val="0"/>
        <w:widowControl/>
        <w:numPr>
          <w:ilvl w:val="0"/>
          <w:numId w:val="2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leftChars="0" w:firstLine="532" w:firstLineChars="200"/>
        <w:jc w:val="left"/>
        <w:textAlignment w:val="baseline"/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</w:pPr>
      <w:r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  <w:t>公共照明即坏即修，要求灯泡正常，灯罩完好，完好率 100%。每天巡视，确保公共照明按规定时间定时开关。</w:t>
      </w:r>
    </w:p>
    <w:p w14:paraId="29B5AA3E">
      <w:pPr>
        <w:keepNext w:val="0"/>
        <w:keepLines w:val="0"/>
        <w:pageBreakBefore w:val="0"/>
        <w:widowControl/>
        <w:numPr>
          <w:ilvl w:val="0"/>
          <w:numId w:val="2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leftChars="0" w:firstLine="504" w:firstLineChars="200"/>
        <w:jc w:val="left"/>
        <w:textAlignment w:val="baseline"/>
        <w:rPr>
          <w:rFonts w:hint="eastAsia" w:ascii="仿宋" w:hAnsi="仿宋" w:eastAsia="仿宋" w:cs="Times New Roman"/>
          <w:color w:val="000000"/>
          <w:w w:val="90"/>
          <w:kern w:val="2"/>
          <w:sz w:val="28"/>
          <w:szCs w:val="28"/>
          <w:lang w:val="en-US" w:eastAsia="en-US" w:bidi="ar-SA"/>
        </w:rPr>
      </w:pPr>
      <w:r>
        <w:rPr>
          <w:rFonts w:hint="eastAsia" w:ascii="仿宋" w:hAnsi="仿宋" w:eastAsia="仿宋" w:cs="Times New Roman"/>
          <w:color w:val="000000"/>
          <w:w w:val="90"/>
          <w:kern w:val="2"/>
          <w:sz w:val="28"/>
          <w:szCs w:val="28"/>
          <w:lang w:val="en-US" w:eastAsia="en-US" w:bidi="ar-SA"/>
        </w:rPr>
        <w:t>对设备故障及重大事件有完善的应急方案和现场处理措施、处理记录</w:t>
      </w:r>
      <w:r>
        <w:rPr>
          <w:rFonts w:hint="eastAsia" w:ascii="仿宋" w:hAnsi="仿宋" w:eastAsia="仿宋" w:cs="Times New Roman"/>
          <w:color w:val="000000"/>
          <w:w w:val="90"/>
          <w:kern w:val="2"/>
          <w:sz w:val="28"/>
          <w:szCs w:val="28"/>
          <w:lang w:val="en-US" w:eastAsia="zh-CN" w:bidi="ar-SA"/>
        </w:rPr>
        <w:t>。</w:t>
      </w:r>
    </w:p>
    <w:p w14:paraId="40E0DD26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firstLine="532" w:firstLineChars="200"/>
        <w:jc w:val="left"/>
        <w:textAlignment w:val="baseline"/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</w:pPr>
      <w:r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  <w:t>（2）供水设施管理</w:t>
      </w:r>
    </w:p>
    <w:p w14:paraId="7118A75E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firstLine="532" w:firstLineChars="200"/>
        <w:jc w:val="left"/>
        <w:textAlignment w:val="baseline"/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</w:pPr>
      <w:r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  <w:t>供水、供电设备严格按国家规范管理，符合国家标准，运行状况良好</w:t>
      </w:r>
      <w:r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zh-CN" w:bidi="ar-SA"/>
        </w:rPr>
        <w:t>，</w:t>
      </w:r>
      <w:r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  <w:t>有可行的应急方案，确保供水系统的正常运行；每天对办公区供水设施进行检查，发现故障及时处理。确保阀门开闭灵活，系统密封良好，运转无异常声响，连续不间断供水，发现问题及时维修，有检查、维修保养记录。</w:t>
      </w:r>
    </w:p>
    <w:p w14:paraId="63B113F4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firstLine="532" w:firstLineChars="200"/>
        <w:jc w:val="left"/>
        <w:textAlignment w:val="baseline"/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</w:pPr>
      <w:r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  <w:t>（3）高低压配电室和消控设备管理</w:t>
      </w:r>
    </w:p>
    <w:p w14:paraId="653BB41B">
      <w:pPr>
        <w:keepNext w:val="0"/>
        <w:keepLines w:val="0"/>
        <w:pageBreakBefore w:val="0"/>
        <w:widowControl/>
        <w:numPr>
          <w:ilvl w:val="0"/>
          <w:numId w:val="3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leftChars="0" w:firstLine="532" w:firstLineChars="200"/>
        <w:jc w:val="left"/>
        <w:textAlignment w:val="baseline"/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</w:pPr>
      <w:r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  <w:t>每天巡视不得少于四次，并做好值班记录。巡视内容包括：变压器、各种仪表、接头、防小动物设施，接地线、各种标识牌等的检查。</w:t>
      </w:r>
    </w:p>
    <w:p w14:paraId="3CB60F39">
      <w:pPr>
        <w:keepNext w:val="0"/>
        <w:keepLines w:val="0"/>
        <w:pageBreakBefore w:val="0"/>
        <w:widowControl/>
        <w:numPr>
          <w:ilvl w:val="0"/>
          <w:numId w:val="3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leftChars="0" w:firstLine="532" w:firstLineChars="200"/>
        <w:jc w:val="left"/>
        <w:textAlignment w:val="baseline"/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</w:pPr>
      <w:r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  <w:t>每天保洁一次，做到地面、设备表面无灰尘，墙面干净，室内照明、门窗正常完好。</w:t>
      </w:r>
    </w:p>
    <w:p w14:paraId="5269781B">
      <w:pPr>
        <w:keepNext w:val="0"/>
        <w:keepLines w:val="0"/>
        <w:pageBreakBefore w:val="0"/>
        <w:widowControl/>
        <w:numPr>
          <w:ilvl w:val="0"/>
          <w:numId w:val="3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leftChars="0" w:firstLine="532" w:firstLineChars="200"/>
        <w:jc w:val="left"/>
        <w:textAlignment w:val="baseline"/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</w:pPr>
      <w:r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  <w:t>按供电局规定做好停、送电及双回路线路切换工作，保障物业的正常用电。</w:t>
      </w:r>
    </w:p>
    <w:p w14:paraId="40B7AE64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firstLine="532" w:firstLineChars="200"/>
        <w:jc w:val="left"/>
        <w:textAlignment w:val="baseline"/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</w:pPr>
      <w:r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  <w:t>（4）空调的检查、报修、维护：每天做好空调设备的检查，保证运行平稳，按需运行，定期进行检查维护。</w:t>
      </w:r>
    </w:p>
    <w:p w14:paraId="1B283CCD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firstLine="532" w:firstLineChars="200"/>
        <w:jc w:val="left"/>
        <w:textAlignment w:val="baseline"/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</w:pPr>
      <w:r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  <w:t>（5）其他：确保公共配套的供水、供电、通讯、照明等设备正常运行。及时做好公共设施设备的小修工作，并做好维修台帐。</w:t>
      </w:r>
    </w:p>
    <w:p w14:paraId="0C8C5147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firstLine="532" w:firstLineChars="200"/>
        <w:jc w:val="left"/>
        <w:textAlignment w:val="baseline"/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</w:pPr>
      <w:r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  <w:t>2</w:t>
      </w:r>
      <w:r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zh-CN" w:bidi="ar-SA"/>
        </w:rPr>
        <w:t>.</w:t>
      </w:r>
      <w:r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  <w:t>保洁服务：</w:t>
      </w:r>
    </w:p>
    <w:p w14:paraId="01E4D735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firstLine="532" w:firstLineChars="200"/>
        <w:jc w:val="left"/>
        <w:textAlignment w:val="baseline"/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</w:pPr>
      <w:r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  <w:t>（1）室外保洁</w:t>
      </w:r>
    </w:p>
    <w:p w14:paraId="45277AB6">
      <w:pPr>
        <w:keepNext w:val="0"/>
        <w:keepLines w:val="0"/>
        <w:pageBreakBefore w:val="0"/>
        <w:widowControl/>
        <w:numPr>
          <w:ilvl w:val="0"/>
          <w:numId w:val="4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leftChars="0" w:firstLine="532" w:firstLineChars="200"/>
        <w:jc w:val="left"/>
        <w:textAlignment w:val="baseline"/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</w:pPr>
      <w:r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  <w:t>每天上班前完成 1 次清扫并保持全天循环保洁，确保室外无烟头、纸屑和石子等杂物，及时处理乱堆乱放物品。</w:t>
      </w:r>
    </w:p>
    <w:p w14:paraId="7E77B45A">
      <w:pPr>
        <w:keepNext w:val="0"/>
        <w:keepLines w:val="0"/>
        <w:pageBreakBefore w:val="0"/>
        <w:widowControl/>
        <w:numPr>
          <w:ilvl w:val="0"/>
          <w:numId w:val="4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leftChars="0" w:firstLine="532" w:firstLineChars="200"/>
        <w:jc w:val="left"/>
        <w:textAlignment w:val="baseline"/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</w:pPr>
      <w:r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  <w:t>保持停车场地的整洁、无积水。</w:t>
      </w:r>
    </w:p>
    <w:p w14:paraId="1158CBD4">
      <w:pPr>
        <w:keepNext w:val="0"/>
        <w:keepLines w:val="0"/>
        <w:pageBreakBefore w:val="0"/>
        <w:widowControl/>
        <w:numPr>
          <w:ilvl w:val="0"/>
          <w:numId w:val="4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leftChars="0" w:firstLine="532" w:firstLineChars="200"/>
        <w:jc w:val="left"/>
        <w:textAlignment w:val="baseline"/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</w:pPr>
      <w:r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  <w:t>每天清理室外公共告示栏、标识等，及时处理过期及破损的宣传品。</w:t>
      </w:r>
    </w:p>
    <w:p w14:paraId="239D507E">
      <w:pPr>
        <w:keepNext w:val="0"/>
        <w:keepLines w:val="0"/>
        <w:pageBreakBefore w:val="0"/>
        <w:widowControl/>
        <w:numPr>
          <w:ilvl w:val="0"/>
          <w:numId w:val="4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leftChars="0" w:firstLine="532" w:firstLineChars="200"/>
        <w:jc w:val="left"/>
        <w:textAlignment w:val="baseline"/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</w:pPr>
      <w:r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  <w:t>定期清洗各出入口的外立面。</w:t>
      </w:r>
    </w:p>
    <w:p w14:paraId="34C5362C">
      <w:pPr>
        <w:keepNext w:val="0"/>
        <w:keepLines w:val="0"/>
        <w:pageBreakBefore w:val="0"/>
        <w:widowControl/>
        <w:numPr>
          <w:ilvl w:val="0"/>
          <w:numId w:val="4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leftChars="0" w:firstLine="532" w:firstLineChars="200"/>
        <w:jc w:val="left"/>
        <w:textAlignment w:val="baseline"/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</w:pPr>
      <w:r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  <w:t>每天清理绿化带内杂物，做到绿化带内无杂物、烟头。</w:t>
      </w:r>
    </w:p>
    <w:p w14:paraId="0692F0EF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firstLine="532" w:firstLineChars="200"/>
        <w:jc w:val="left"/>
        <w:textAlignment w:val="baseline"/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</w:pPr>
      <w:r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  <w:t>（2）办公公共区域保洁</w:t>
      </w:r>
    </w:p>
    <w:p w14:paraId="138C4B60">
      <w:pPr>
        <w:keepNext w:val="0"/>
        <w:keepLines w:val="0"/>
        <w:pageBreakBefore w:val="0"/>
        <w:widowControl/>
        <w:numPr>
          <w:ilvl w:val="0"/>
          <w:numId w:val="5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leftChars="0" w:firstLine="532" w:firstLineChars="200"/>
        <w:jc w:val="left"/>
        <w:textAlignment w:val="baseline"/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</w:pPr>
      <w:r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  <w:t>每天上班前 1 次，并保持循环保洁，确保无烟头、无纸屑、无痰迹、无污迹。</w:t>
      </w:r>
    </w:p>
    <w:p w14:paraId="2BE92A4A">
      <w:pPr>
        <w:keepNext w:val="0"/>
        <w:keepLines w:val="0"/>
        <w:pageBreakBefore w:val="0"/>
        <w:widowControl/>
        <w:numPr>
          <w:ilvl w:val="0"/>
          <w:numId w:val="5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leftChars="0" w:firstLine="532" w:firstLineChars="200"/>
        <w:jc w:val="left"/>
        <w:textAlignment w:val="baseline"/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</w:pPr>
      <w:r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  <w:t>公共区域、墙面、天花、扶手清洁光亮，无灰尘，各种装饰件、玻璃、灯具保持光亮清洁。</w:t>
      </w:r>
    </w:p>
    <w:p w14:paraId="13D658BE">
      <w:pPr>
        <w:keepNext w:val="0"/>
        <w:keepLines w:val="0"/>
        <w:pageBreakBefore w:val="0"/>
        <w:widowControl/>
        <w:numPr>
          <w:ilvl w:val="0"/>
          <w:numId w:val="5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leftChars="0" w:firstLine="532" w:firstLineChars="200"/>
        <w:jc w:val="left"/>
        <w:textAlignment w:val="baseline"/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</w:pPr>
      <w:r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  <w:t>所有楼道每天清扫、湿拖 2—3 次，擦拭楼梯扶手，无污迹、无痰迹、无积灰。</w:t>
      </w:r>
    </w:p>
    <w:p w14:paraId="7FAAAF72">
      <w:pPr>
        <w:keepNext w:val="0"/>
        <w:keepLines w:val="0"/>
        <w:pageBreakBefore w:val="0"/>
        <w:widowControl/>
        <w:numPr>
          <w:ilvl w:val="0"/>
          <w:numId w:val="5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leftChars="0" w:firstLine="532" w:firstLineChars="200"/>
        <w:jc w:val="left"/>
        <w:textAlignment w:val="baseline"/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</w:pPr>
      <w:r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  <w:t>擦拭消防箱、灭火器，保持箱内外干净无积灰。</w:t>
      </w:r>
    </w:p>
    <w:p w14:paraId="53051170">
      <w:pPr>
        <w:keepNext w:val="0"/>
        <w:keepLines w:val="0"/>
        <w:pageBreakBefore w:val="0"/>
        <w:widowControl/>
        <w:numPr>
          <w:ilvl w:val="0"/>
          <w:numId w:val="5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leftChars="0" w:firstLine="532" w:firstLineChars="200"/>
        <w:jc w:val="left"/>
        <w:textAlignment w:val="baseline"/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</w:pPr>
      <w:r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  <w:t>保洁过程中做好友情提示，如地面湿滑放置好注意防滑的提示牌。</w:t>
      </w:r>
    </w:p>
    <w:p w14:paraId="6F1DFE01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firstLine="532" w:firstLineChars="200"/>
        <w:jc w:val="left"/>
        <w:textAlignment w:val="baseline"/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</w:pPr>
      <w:r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  <w:t>（3）卫生间保洁</w:t>
      </w:r>
    </w:p>
    <w:p w14:paraId="1A2E2703">
      <w:pPr>
        <w:keepNext w:val="0"/>
        <w:keepLines w:val="0"/>
        <w:pageBreakBefore w:val="0"/>
        <w:widowControl/>
        <w:numPr>
          <w:ilvl w:val="0"/>
          <w:numId w:val="6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leftChars="0" w:firstLine="532" w:firstLineChars="200"/>
        <w:jc w:val="left"/>
        <w:textAlignment w:val="baseline"/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</w:pPr>
      <w:r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  <w:t>卫生间每 2 小时清洁 1 次，保洁时摆放醒目标识。</w:t>
      </w:r>
    </w:p>
    <w:p w14:paraId="45EAF2FE">
      <w:pPr>
        <w:keepNext w:val="0"/>
        <w:keepLines w:val="0"/>
        <w:pageBreakBefore w:val="0"/>
        <w:widowControl/>
        <w:numPr>
          <w:ilvl w:val="0"/>
          <w:numId w:val="6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leftChars="0" w:firstLine="532" w:firstLineChars="200"/>
        <w:jc w:val="left"/>
        <w:textAlignment w:val="baseline"/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</w:pPr>
      <w:r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  <w:t>确保地面无烟头、纸屑、污渍、积水，墙面无灰尘、蜘蛛网，墙壁干净，便器洁净无黄渍。</w:t>
      </w:r>
    </w:p>
    <w:p w14:paraId="1CC8A8D3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firstLine="532" w:firstLineChars="200"/>
        <w:jc w:val="left"/>
        <w:textAlignment w:val="baseline"/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</w:pPr>
      <w:r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  <w:t>3</w:t>
      </w:r>
      <w:r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zh-CN" w:bidi="ar-SA"/>
        </w:rPr>
        <w:t>.</w:t>
      </w:r>
      <w:r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  <w:t>秩序维持服务：</w:t>
      </w:r>
    </w:p>
    <w:p w14:paraId="1D2E5ACF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firstLine="532" w:firstLineChars="200"/>
        <w:jc w:val="left"/>
        <w:textAlignment w:val="baseline"/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</w:pPr>
      <w:r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  <w:t>（1）秩序维持管理</w:t>
      </w:r>
    </w:p>
    <w:p w14:paraId="712004E0">
      <w:pPr>
        <w:keepNext w:val="0"/>
        <w:keepLines w:val="0"/>
        <w:pageBreakBefore w:val="0"/>
        <w:widowControl/>
        <w:numPr>
          <w:ilvl w:val="0"/>
          <w:numId w:val="7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leftChars="0" w:firstLine="532" w:firstLineChars="200"/>
        <w:jc w:val="left"/>
        <w:textAlignment w:val="baseline"/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</w:pPr>
      <w:r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  <w:t>实行 24 小时值班制度，穿统一制服，统一标牌，用语礼貌，文明值 勤。实行人防、技防相结合，定时巡逻，巡逻内容包括：查看引导车辆停 放秩序，车辆按指定位置有序停放；查设备设施是否完好，发现问题及时报修；查办公区域是否有可疑人员；做好巡视记录。</w:t>
      </w:r>
    </w:p>
    <w:p w14:paraId="2F9A5B24">
      <w:pPr>
        <w:keepNext w:val="0"/>
        <w:keepLines w:val="0"/>
        <w:pageBreakBefore w:val="0"/>
        <w:widowControl/>
        <w:numPr>
          <w:ilvl w:val="0"/>
          <w:numId w:val="7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leftChars="0" w:firstLine="532" w:firstLineChars="200"/>
        <w:jc w:val="left"/>
        <w:textAlignment w:val="baseline"/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</w:pPr>
      <w:r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  <w:t>涉及安全隐患处设明显标志并采取防范措施。建立健全各种应急处理预案。</w:t>
      </w:r>
    </w:p>
    <w:p w14:paraId="0AC74AAB">
      <w:pPr>
        <w:keepNext w:val="0"/>
        <w:keepLines w:val="0"/>
        <w:pageBreakBefore w:val="0"/>
        <w:widowControl/>
        <w:numPr>
          <w:ilvl w:val="0"/>
          <w:numId w:val="7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leftChars="0" w:firstLine="532" w:firstLineChars="200"/>
        <w:jc w:val="left"/>
        <w:textAlignment w:val="baseline"/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</w:pPr>
      <w:r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  <w:t>下班后及时检查门窗是否关闭，水电是否切断。</w:t>
      </w:r>
    </w:p>
    <w:p w14:paraId="6CDB49E6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firstLine="532" w:firstLineChars="200"/>
        <w:jc w:val="left"/>
        <w:textAlignment w:val="baseline"/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</w:pPr>
      <w:r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  <w:t>（2）消防管理</w:t>
      </w:r>
    </w:p>
    <w:p w14:paraId="53337270">
      <w:pPr>
        <w:keepNext w:val="0"/>
        <w:keepLines w:val="0"/>
        <w:pageBreakBefore w:val="0"/>
        <w:widowControl/>
        <w:numPr>
          <w:ilvl w:val="0"/>
          <w:numId w:val="8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leftChars="0" w:firstLine="532" w:firstLineChars="200"/>
        <w:jc w:val="left"/>
        <w:textAlignment w:val="baseline"/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</w:pPr>
      <w:r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  <w:t>建立健全消防管理制度，定期进行消防培训，成立消防应急领导小组，掌握基本消防技能。</w:t>
      </w:r>
    </w:p>
    <w:p w14:paraId="6A037E47">
      <w:pPr>
        <w:keepNext w:val="0"/>
        <w:keepLines w:val="0"/>
        <w:pageBreakBefore w:val="0"/>
        <w:widowControl/>
        <w:numPr>
          <w:ilvl w:val="0"/>
          <w:numId w:val="8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leftChars="0" w:firstLine="532" w:firstLineChars="200"/>
        <w:jc w:val="left"/>
        <w:textAlignment w:val="baseline"/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</w:pPr>
      <w:r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  <w:t>消防设施完好率 100%，每周定期巡视、检修，确保消防报警按扭无一缺损，灭火器放置合理，无缺失，无过期。</w:t>
      </w:r>
    </w:p>
    <w:p w14:paraId="2ACC8025">
      <w:pPr>
        <w:keepNext w:val="0"/>
        <w:keepLines w:val="0"/>
        <w:pageBreakBefore w:val="0"/>
        <w:widowControl/>
        <w:numPr>
          <w:ilvl w:val="0"/>
          <w:numId w:val="8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leftChars="0" w:firstLine="532" w:firstLineChars="200"/>
        <w:jc w:val="left"/>
        <w:textAlignment w:val="baseline"/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</w:pPr>
      <w:r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  <w:t>每月进行消防测试，每半年进行消防演练。</w:t>
      </w:r>
    </w:p>
    <w:p w14:paraId="10F2C019">
      <w:pPr>
        <w:keepNext w:val="0"/>
        <w:keepLines w:val="0"/>
        <w:pageBreakBefore w:val="0"/>
        <w:widowControl/>
        <w:numPr>
          <w:ilvl w:val="0"/>
          <w:numId w:val="8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leftChars="0" w:firstLine="532" w:firstLineChars="200"/>
        <w:jc w:val="left"/>
        <w:textAlignment w:val="baseline"/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</w:pPr>
      <w:r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  <w:t>无火灾隐患，无违章用电及违章使用明火现象。</w:t>
      </w:r>
    </w:p>
    <w:p w14:paraId="34F54BE9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firstLine="532" w:firstLineChars="200"/>
        <w:jc w:val="left"/>
        <w:textAlignment w:val="baseline"/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</w:pPr>
      <w:r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  <w:t>（3）车辆停放管理</w:t>
      </w:r>
    </w:p>
    <w:p w14:paraId="4E401233">
      <w:pPr>
        <w:keepNext w:val="0"/>
        <w:keepLines w:val="0"/>
        <w:pageBreakBefore w:val="0"/>
        <w:widowControl/>
        <w:numPr>
          <w:ilvl w:val="0"/>
          <w:numId w:val="9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leftChars="0" w:firstLine="532" w:firstLineChars="200"/>
        <w:jc w:val="left"/>
        <w:textAlignment w:val="baseline"/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</w:pPr>
      <w:r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  <w:t>确保门前不能乱停乱放车辆。</w:t>
      </w:r>
    </w:p>
    <w:p w14:paraId="5BA9014F">
      <w:pPr>
        <w:keepNext w:val="0"/>
        <w:keepLines w:val="0"/>
        <w:pageBreakBefore w:val="0"/>
        <w:widowControl/>
        <w:numPr>
          <w:ilvl w:val="0"/>
          <w:numId w:val="9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leftChars="0" w:firstLine="532" w:firstLineChars="200"/>
        <w:jc w:val="left"/>
        <w:textAlignment w:val="baseline"/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</w:pPr>
      <w:r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  <w:t>划定专用机动车和非机动车停车位，实施入位停车管理。建立停车场管理制度，停车场指示标志清晰到位。</w:t>
      </w:r>
    </w:p>
    <w:p w14:paraId="02E9E3D7">
      <w:pPr>
        <w:keepNext w:val="0"/>
        <w:keepLines w:val="0"/>
        <w:pageBreakBefore w:val="0"/>
        <w:widowControl/>
        <w:numPr>
          <w:ilvl w:val="0"/>
          <w:numId w:val="9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leftChars="0" w:firstLine="532" w:firstLineChars="200"/>
        <w:jc w:val="left"/>
        <w:textAlignment w:val="baseline"/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</w:pPr>
      <w:r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  <w:t>疏导车辆进出及时有效，车辆引导员动作标准。及时纠正车辆违规停放现象，保障停车秩序。</w:t>
      </w:r>
    </w:p>
    <w:p w14:paraId="53EDBA3F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firstLine="560" w:firstLineChars="200"/>
        <w:jc w:val="left"/>
        <w:textAlignment w:val="baseline"/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en-US" w:bidi="ar-SA"/>
        </w:rPr>
      </w:pPr>
      <w:r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en-US" w:bidi="ar-SA"/>
        </w:rPr>
        <w:t>4</w:t>
      </w:r>
      <w:r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zh-CN" w:bidi="ar-SA"/>
        </w:rPr>
        <w:t>.</w:t>
      </w:r>
      <w:r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en-US" w:bidi="ar-SA"/>
        </w:rPr>
        <w:t>餐饮服务：</w:t>
      </w:r>
    </w:p>
    <w:p w14:paraId="062AB478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firstLine="560" w:firstLineChars="200"/>
        <w:jc w:val="left"/>
        <w:textAlignment w:val="baseline"/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en-US" w:bidi="ar-SA"/>
        </w:rPr>
      </w:pPr>
      <w:r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en-US" w:bidi="ar-SA"/>
        </w:rPr>
        <w:t>(1)餐饮标准及菜谱管理要求</w:t>
      </w:r>
    </w:p>
    <w:tbl>
      <w:tblPr>
        <w:tblStyle w:val="7"/>
        <w:tblW w:w="8671" w:type="dxa"/>
        <w:jc w:val="center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76"/>
        <w:gridCol w:w="7395"/>
      </w:tblGrid>
      <w:tr w14:paraId="50B6D54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0" w:hRule="atLeast"/>
          <w:jc w:val="center"/>
        </w:trPr>
        <w:tc>
          <w:tcPr>
            <w:tcW w:w="1276" w:type="dxa"/>
            <w:noWrap w:val="0"/>
            <w:vAlign w:val="center"/>
          </w:tcPr>
          <w:p w14:paraId="1AA700F4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firstLine="0" w:firstLineChars="0"/>
              <w:jc w:val="center"/>
              <w:textAlignment w:val="baseline"/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  <w:t>项 目</w:t>
            </w:r>
          </w:p>
        </w:tc>
        <w:tc>
          <w:tcPr>
            <w:tcW w:w="7395" w:type="dxa"/>
            <w:noWrap w:val="0"/>
            <w:vAlign w:val="center"/>
          </w:tcPr>
          <w:p w14:paraId="144EAA4A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firstLine="0" w:firstLineChars="0"/>
              <w:jc w:val="center"/>
              <w:textAlignment w:val="baseline"/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  <w:t>要 求</w:t>
            </w:r>
          </w:p>
        </w:tc>
      </w:tr>
      <w:tr w14:paraId="35D3412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937" w:hRule="atLeast"/>
          <w:jc w:val="center"/>
        </w:trPr>
        <w:tc>
          <w:tcPr>
            <w:tcW w:w="1276" w:type="dxa"/>
            <w:noWrap w:val="0"/>
            <w:vAlign w:val="center"/>
          </w:tcPr>
          <w:p w14:paraId="7BB92FC2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firstLine="0" w:firstLineChars="0"/>
              <w:jc w:val="center"/>
              <w:textAlignment w:val="baseline"/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  <w:t>餐饮标准</w:t>
            </w:r>
          </w:p>
        </w:tc>
        <w:tc>
          <w:tcPr>
            <w:tcW w:w="7395" w:type="dxa"/>
            <w:noWrap w:val="0"/>
            <w:vAlign w:val="top"/>
          </w:tcPr>
          <w:p w14:paraId="04C2F7F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0"/>
              </w:numPr>
              <w:tabs>
                <w:tab w:val="left" w:pos="39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60" w:lineRule="auto"/>
              <w:ind w:left="0" w:right="0" w:firstLine="0" w:firstLineChars="0"/>
              <w:jc w:val="both"/>
              <w:textAlignment w:val="auto"/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  <w:t>餐饮标准每季度可调整 1 次，采购人审核，采购人领导审批；</w:t>
            </w:r>
          </w:p>
          <w:p w14:paraId="773B708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0"/>
              </w:numPr>
              <w:tabs>
                <w:tab w:val="left" w:pos="39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60" w:lineRule="auto"/>
              <w:ind w:left="0" w:right="0" w:firstLine="0" w:firstLineChars="0"/>
              <w:jc w:val="both"/>
              <w:textAlignment w:val="auto"/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  <w:t>餐饮标准应与当地物价水平相适宜；</w:t>
            </w:r>
          </w:p>
        </w:tc>
      </w:tr>
      <w:tr w14:paraId="5008F1B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39" w:hRule="atLeast"/>
          <w:jc w:val="center"/>
        </w:trPr>
        <w:tc>
          <w:tcPr>
            <w:tcW w:w="1276" w:type="dxa"/>
            <w:noWrap w:val="0"/>
            <w:vAlign w:val="center"/>
          </w:tcPr>
          <w:p w14:paraId="11B67A57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firstLine="0" w:firstLineChars="0"/>
              <w:jc w:val="center"/>
              <w:textAlignment w:val="baseline"/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  <w:t>菜谱制定</w:t>
            </w:r>
          </w:p>
        </w:tc>
        <w:tc>
          <w:tcPr>
            <w:tcW w:w="7395" w:type="dxa"/>
            <w:noWrap w:val="0"/>
            <w:vAlign w:val="top"/>
          </w:tcPr>
          <w:p w14:paraId="7923EA8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1"/>
              </w:numPr>
              <w:tabs>
                <w:tab w:val="left" w:pos="39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60" w:lineRule="auto"/>
              <w:ind w:left="0" w:right="0" w:firstLine="0" w:firstLineChars="0"/>
              <w:jc w:val="both"/>
              <w:textAlignment w:val="auto"/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  <w:t>菜谱的制定应符合餐饮标准；</w:t>
            </w:r>
          </w:p>
          <w:p w14:paraId="6E5A506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1"/>
              </w:numPr>
              <w:tabs>
                <w:tab w:val="left" w:pos="39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60" w:lineRule="auto"/>
              <w:ind w:left="0" w:right="0" w:firstLine="0" w:firstLineChars="0"/>
              <w:jc w:val="both"/>
              <w:textAlignment w:val="auto"/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  <w:t>菜谱的制定应在采购人的主导下实施；</w:t>
            </w:r>
          </w:p>
          <w:p w14:paraId="7329D39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1"/>
              </w:numPr>
              <w:tabs>
                <w:tab w:val="left" w:pos="39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60" w:lineRule="auto"/>
              <w:ind w:left="0" w:right="0" w:firstLine="0" w:firstLineChars="0"/>
              <w:jc w:val="both"/>
              <w:textAlignment w:val="auto"/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  <w:t>菜谱的制定应以周为周期，经采购人审批后公示；</w:t>
            </w:r>
          </w:p>
          <w:p w14:paraId="5F9626E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1"/>
              </w:numPr>
              <w:tabs>
                <w:tab w:val="left" w:pos="39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60" w:lineRule="auto"/>
              <w:ind w:left="0" w:right="0" w:firstLine="0" w:firstLineChars="0"/>
              <w:jc w:val="both"/>
              <w:textAlignment w:val="auto"/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  <w:t>菜谱的制定应遵循调查、统计、分析、改进原则；</w:t>
            </w:r>
          </w:p>
          <w:p w14:paraId="30E21A3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1"/>
              </w:numPr>
              <w:tabs>
                <w:tab w:val="left" w:pos="39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60" w:lineRule="auto"/>
              <w:ind w:left="0" w:right="0" w:firstLine="0" w:firstLineChars="0"/>
              <w:jc w:val="both"/>
              <w:textAlignment w:val="auto"/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  <w:t>应能满足职工营养的需求；</w:t>
            </w:r>
          </w:p>
          <w:p w14:paraId="098551C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1"/>
              </w:numPr>
              <w:tabs>
                <w:tab w:val="left" w:pos="39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60" w:lineRule="auto"/>
              <w:ind w:left="0" w:right="0" w:firstLine="0" w:firstLineChars="0"/>
              <w:jc w:val="both"/>
              <w:textAlignment w:val="auto"/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  <w:t>应根据季节、时令的变化有所调整。</w:t>
            </w:r>
          </w:p>
        </w:tc>
      </w:tr>
    </w:tbl>
    <w:p w14:paraId="565A2E07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firstLine="0" w:firstLineChars="0"/>
        <w:jc w:val="left"/>
        <w:textAlignment w:val="baseline"/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en-US" w:bidi="ar-SA"/>
        </w:rPr>
      </w:pPr>
      <w:r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en-US" w:bidi="ar-SA"/>
        </w:rPr>
        <w:t>（2）厨房卫生、安全管理要求</w:t>
      </w:r>
    </w:p>
    <w:tbl>
      <w:tblPr>
        <w:tblStyle w:val="4"/>
        <w:tblW w:w="873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50"/>
        <w:gridCol w:w="750"/>
        <w:gridCol w:w="7230"/>
      </w:tblGrid>
      <w:tr w14:paraId="1ABF10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1500" w:type="dxa"/>
            <w:gridSpan w:val="2"/>
            <w:noWrap w:val="0"/>
            <w:vAlign w:val="center"/>
          </w:tcPr>
          <w:p w14:paraId="05D1CCCC">
            <w:pPr>
              <w:keepNext w:val="0"/>
              <w:keepLines w:val="0"/>
              <w:pageBreakBefore w:val="0"/>
              <w:widowControl w:val="0"/>
              <w:tabs>
                <w:tab w:val="left" w:pos="1163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60" w:lineRule="auto"/>
              <w:ind w:left="0" w:right="0" w:firstLine="0" w:firstLineChars="0"/>
              <w:jc w:val="center"/>
              <w:textAlignment w:val="auto"/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  <w:t>项</w:t>
            </w: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  <w:t xml:space="preserve">  </w:t>
            </w: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  <w:t>目</w:t>
            </w:r>
          </w:p>
        </w:tc>
        <w:tc>
          <w:tcPr>
            <w:tcW w:w="7230" w:type="dxa"/>
            <w:noWrap w:val="0"/>
            <w:vAlign w:val="center"/>
          </w:tcPr>
          <w:p w14:paraId="10D5C469">
            <w:pPr>
              <w:keepNext w:val="0"/>
              <w:keepLines w:val="0"/>
              <w:pageBreakBefore w:val="0"/>
              <w:widowControl w:val="0"/>
              <w:tabs>
                <w:tab w:val="left" w:pos="88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60" w:lineRule="auto"/>
              <w:ind w:left="0" w:right="0" w:firstLine="0" w:firstLineChars="0"/>
              <w:jc w:val="center"/>
              <w:textAlignment w:val="auto"/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  <w:t>要</w:t>
            </w: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  <w:t xml:space="preserve">  </w:t>
            </w: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  <w:t>求</w:t>
            </w:r>
          </w:p>
        </w:tc>
      </w:tr>
      <w:tr w14:paraId="6CA595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750" w:type="dxa"/>
            <w:vMerge w:val="restart"/>
            <w:noWrap w:val="0"/>
            <w:vAlign w:val="center"/>
          </w:tcPr>
          <w:p w14:paraId="03B1AD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60" w:lineRule="auto"/>
              <w:ind w:left="0" w:right="0" w:firstLine="0" w:firstLineChars="0"/>
              <w:jc w:val="center"/>
              <w:textAlignment w:val="auto"/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  <w:t>卫生</w:t>
            </w:r>
          </w:p>
        </w:tc>
        <w:tc>
          <w:tcPr>
            <w:tcW w:w="750" w:type="dxa"/>
            <w:noWrap w:val="0"/>
            <w:vAlign w:val="center"/>
          </w:tcPr>
          <w:p w14:paraId="1B88FB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60" w:lineRule="auto"/>
              <w:ind w:left="0" w:right="0" w:firstLine="0" w:firstLineChars="0"/>
              <w:jc w:val="center"/>
              <w:textAlignment w:val="auto"/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  <w:t>个人</w:t>
            </w:r>
          </w:p>
        </w:tc>
        <w:tc>
          <w:tcPr>
            <w:tcW w:w="7230" w:type="dxa"/>
            <w:noWrap w:val="0"/>
            <w:vAlign w:val="center"/>
          </w:tcPr>
          <w:p w14:paraId="1A452EB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2"/>
              </w:numPr>
              <w:tabs>
                <w:tab w:val="left" w:pos="39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60" w:lineRule="auto"/>
              <w:ind w:left="0" w:right="0" w:firstLine="0" w:firstLineChars="0"/>
              <w:jc w:val="both"/>
              <w:textAlignment w:val="auto"/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Times New Roman"/>
                <w:b/>
                <w:bCs/>
                <w:color w:val="000000"/>
                <w:kern w:val="2"/>
                <w:sz w:val="24"/>
                <w:szCs w:val="24"/>
                <w:lang w:val="en-US" w:eastAsia="zh-CN" w:bidi="ar-SA"/>
              </w:rPr>
              <w:t>中标供应商</w:t>
            </w:r>
            <w:r>
              <w:rPr>
                <w:rFonts w:hint="eastAsia" w:ascii="仿宋" w:hAnsi="仿宋" w:eastAsia="仿宋" w:cs="Times New Roman"/>
                <w:b/>
                <w:bCs/>
                <w:color w:val="000000"/>
                <w:kern w:val="2"/>
                <w:sz w:val="24"/>
                <w:szCs w:val="24"/>
                <w:lang w:val="en-US" w:eastAsia="en-US" w:bidi="ar-SA"/>
              </w:rPr>
              <w:t>应每年</w:t>
            </w:r>
            <w:r>
              <w:rPr>
                <w:rFonts w:hint="eastAsia" w:ascii="仿宋" w:hAnsi="仿宋" w:eastAsia="仿宋" w:cs="Times New Roman"/>
                <w:b/>
                <w:bCs/>
                <w:color w:val="000000"/>
                <w:kern w:val="2"/>
                <w:sz w:val="24"/>
                <w:szCs w:val="24"/>
                <w:lang w:val="en-US" w:eastAsia="zh-CN" w:bidi="ar-SA"/>
              </w:rPr>
              <w:t>对餐饮人员</w:t>
            </w:r>
            <w:r>
              <w:rPr>
                <w:rFonts w:hint="eastAsia" w:ascii="仿宋" w:hAnsi="仿宋" w:eastAsia="仿宋" w:cs="Times New Roman"/>
                <w:b/>
                <w:bCs/>
                <w:color w:val="000000"/>
                <w:kern w:val="2"/>
                <w:sz w:val="24"/>
                <w:szCs w:val="24"/>
                <w:lang w:val="en-US" w:eastAsia="en-US" w:bidi="ar-SA"/>
              </w:rPr>
              <w:t>进行1次健康体检</w:t>
            </w:r>
            <w:r>
              <w:rPr>
                <w:rFonts w:hint="eastAsia" w:ascii="仿宋" w:hAnsi="仿宋" w:eastAsia="仿宋" w:cs="Times New Roman"/>
                <w:b/>
                <w:bCs/>
                <w:color w:val="000000"/>
                <w:kern w:val="2"/>
                <w:sz w:val="24"/>
                <w:szCs w:val="24"/>
                <w:lang w:val="en-US" w:eastAsia="zh-CN" w:bidi="ar-SA"/>
              </w:rPr>
              <w:t>。</w:t>
            </w:r>
          </w:p>
          <w:p w14:paraId="3C4C39C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2"/>
              </w:numPr>
              <w:tabs>
                <w:tab w:val="left" w:pos="39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60" w:lineRule="auto"/>
              <w:ind w:left="0" w:right="0" w:firstLine="0" w:firstLineChars="0"/>
              <w:jc w:val="both"/>
              <w:textAlignment w:val="auto"/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  <w:t>应按规定着装，佩戴工作帽，女职工应将头发扎起，供餐员应戴口罩，应使用工具打饭菜</w:t>
            </w: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  <w:t>；</w:t>
            </w:r>
          </w:p>
          <w:p w14:paraId="55CDAC5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2"/>
              </w:numPr>
              <w:tabs>
                <w:tab w:val="left" w:pos="39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60" w:lineRule="auto"/>
              <w:ind w:left="0" w:right="0" w:firstLine="0" w:firstLineChars="0"/>
              <w:jc w:val="both"/>
              <w:textAlignment w:val="auto"/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  <w:t>不应佩戴首饰</w:t>
            </w: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  <w:t>；</w:t>
            </w:r>
          </w:p>
          <w:p w14:paraId="024FF03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2"/>
              </w:numPr>
              <w:tabs>
                <w:tab w:val="left" w:pos="39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60" w:lineRule="auto"/>
              <w:ind w:left="0" w:right="0" w:firstLine="0" w:firstLineChars="0"/>
              <w:jc w:val="left"/>
              <w:textAlignment w:val="auto"/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  <w:t>不应带病工作</w:t>
            </w: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  <w:t>；</w:t>
            </w:r>
          </w:p>
          <w:p w14:paraId="28C78F7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2"/>
              </w:numPr>
              <w:tabs>
                <w:tab w:val="left" w:pos="39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60" w:lineRule="auto"/>
              <w:ind w:left="0" w:right="0" w:firstLine="0" w:firstLineChars="0"/>
              <w:jc w:val="both"/>
              <w:textAlignment w:val="auto"/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  <w:t>工作前及出操作间再次进入应洗手消毒</w:t>
            </w: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  <w:t>；</w:t>
            </w:r>
          </w:p>
          <w:p w14:paraId="212278B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2"/>
              </w:numPr>
              <w:tabs>
                <w:tab w:val="left" w:pos="39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60" w:lineRule="auto"/>
              <w:ind w:left="0" w:right="0" w:firstLine="0" w:firstLineChars="0"/>
              <w:jc w:val="both"/>
              <w:textAlignment w:val="auto"/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  <w:t>工作时，手不能直接接触已消毒过的餐具（如杯、碗、碟）内侧</w:t>
            </w: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  <w:t>；</w:t>
            </w:r>
          </w:p>
          <w:p w14:paraId="68DE26C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2"/>
              </w:numPr>
              <w:tabs>
                <w:tab w:val="left" w:pos="39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60" w:lineRule="auto"/>
              <w:ind w:left="0" w:right="0" w:firstLine="0" w:firstLineChars="0"/>
              <w:jc w:val="both"/>
              <w:textAlignment w:val="auto"/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  <w:t>不应在操作间吸烟</w:t>
            </w: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  <w:t>；</w:t>
            </w:r>
          </w:p>
          <w:p w14:paraId="47D6A07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2"/>
              </w:numPr>
              <w:tabs>
                <w:tab w:val="left" w:pos="39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60" w:lineRule="auto"/>
              <w:ind w:left="0" w:right="0" w:firstLine="0" w:firstLineChars="0"/>
              <w:jc w:val="both"/>
              <w:textAlignment w:val="auto"/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  <w:t>不应用烹饪工具直接尝口味</w:t>
            </w: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  <w:t>；</w:t>
            </w:r>
          </w:p>
          <w:p w14:paraId="3C5ECC8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2"/>
              </w:numPr>
              <w:tabs>
                <w:tab w:val="left" w:pos="39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60" w:lineRule="auto"/>
              <w:ind w:left="0" w:right="0" w:firstLine="0" w:firstLineChars="0"/>
              <w:jc w:val="both"/>
              <w:textAlignment w:val="auto"/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  <w:t>不应在厨房内躺卧，不应放置个人衣物、鞋子</w:t>
            </w: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  <w:t>。</w:t>
            </w:r>
          </w:p>
        </w:tc>
      </w:tr>
      <w:tr w14:paraId="20DA9B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750" w:type="dxa"/>
            <w:vMerge w:val="continue"/>
            <w:noWrap w:val="0"/>
            <w:vAlign w:val="center"/>
          </w:tcPr>
          <w:p w14:paraId="714308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60" w:lineRule="auto"/>
              <w:ind w:left="0" w:right="0" w:firstLine="0" w:firstLineChars="0"/>
              <w:jc w:val="center"/>
              <w:textAlignment w:val="auto"/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</w:p>
        </w:tc>
        <w:tc>
          <w:tcPr>
            <w:tcW w:w="750" w:type="dxa"/>
            <w:noWrap w:val="0"/>
            <w:vAlign w:val="center"/>
          </w:tcPr>
          <w:p w14:paraId="0E406F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60" w:lineRule="auto"/>
              <w:ind w:left="0" w:right="0" w:firstLine="0" w:firstLineChars="0"/>
              <w:jc w:val="center"/>
              <w:textAlignment w:val="auto"/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  <w:t>环境</w:t>
            </w:r>
          </w:p>
        </w:tc>
        <w:tc>
          <w:tcPr>
            <w:tcW w:w="7230" w:type="dxa"/>
            <w:noWrap w:val="0"/>
            <w:vAlign w:val="center"/>
          </w:tcPr>
          <w:p w14:paraId="42DA5D7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3"/>
              </w:numPr>
              <w:tabs>
                <w:tab w:val="left" w:pos="39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60" w:lineRule="auto"/>
              <w:ind w:left="0" w:right="0" w:firstLine="0" w:firstLineChars="0"/>
              <w:jc w:val="both"/>
              <w:textAlignment w:val="auto"/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  <w:t>应每餐完毕后清洁 1 次，每周全面清洁 1 次（含下水道清理）</w:t>
            </w: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  <w:t>；</w:t>
            </w:r>
          </w:p>
          <w:p w14:paraId="15A16DA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3"/>
              </w:numPr>
              <w:tabs>
                <w:tab w:val="left" w:pos="39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60" w:lineRule="auto"/>
              <w:ind w:left="0" w:right="0" w:firstLine="0" w:firstLineChars="0"/>
              <w:jc w:val="both"/>
              <w:textAlignment w:val="auto"/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  <w:t>在厨房入口处应设置洗手池，以便工作人员洗手、消毒</w:t>
            </w: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  <w:t>；</w:t>
            </w:r>
          </w:p>
          <w:p w14:paraId="012C575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3"/>
              </w:numPr>
              <w:tabs>
                <w:tab w:val="left" w:pos="39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60" w:lineRule="auto"/>
              <w:ind w:left="0" w:right="0" w:firstLine="0" w:firstLineChars="0"/>
              <w:jc w:val="both"/>
              <w:textAlignment w:val="auto"/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  <w:t>非厨房工作人员不得进入厨房</w:t>
            </w: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  <w:t>；</w:t>
            </w:r>
          </w:p>
          <w:p w14:paraId="378FCA0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3"/>
              </w:numPr>
              <w:tabs>
                <w:tab w:val="left" w:pos="39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60" w:lineRule="auto"/>
              <w:ind w:left="0" w:right="0" w:firstLine="0" w:firstLineChars="0"/>
              <w:jc w:val="both"/>
              <w:textAlignment w:val="auto"/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  <w:t>应保持地面无油渍、无水迹、无卫生死角、无杂物</w:t>
            </w: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  <w:t>；</w:t>
            </w:r>
          </w:p>
          <w:p w14:paraId="41D5296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3"/>
              </w:numPr>
              <w:tabs>
                <w:tab w:val="left" w:pos="39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60" w:lineRule="auto"/>
              <w:ind w:left="0" w:right="0" w:firstLine="0" w:firstLineChars="0"/>
              <w:jc w:val="both"/>
              <w:textAlignment w:val="auto"/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  <w:t>地面、天花板、墙壁门窗应无破损，所有孔洞缝隙应予填实密封，并保持整洁，以免蟑螂、老鼠隐身躲藏或出入</w:t>
            </w: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  <w:t>；</w:t>
            </w:r>
          </w:p>
          <w:p w14:paraId="79C4DCF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3"/>
              </w:numPr>
              <w:tabs>
                <w:tab w:val="left" w:pos="39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60" w:lineRule="auto"/>
              <w:ind w:left="0" w:right="0" w:firstLine="0" w:firstLineChars="0"/>
              <w:jc w:val="both"/>
              <w:textAlignment w:val="auto"/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  <w:t>垃圾桶和馊水桶身应保持干净、标识明确并加盖，每餐完毕后清理1次</w:t>
            </w: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  <w:t>；</w:t>
            </w:r>
          </w:p>
          <w:p w14:paraId="5A85D3B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3"/>
              </w:numPr>
              <w:tabs>
                <w:tab w:val="left" w:pos="39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60" w:lineRule="auto"/>
              <w:ind w:left="0" w:right="0" w:firstLine="0" w:firstLineChars="0"/>
              <w:jc w:val="both"/>
              <w:textAlignment w:val="auto"/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  <w:t>如下水道堵塞或溢水应立即报修</w:t>
            </w: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  <w:t>。</w:t>
            </w:r>
          </w:p>
        </w:tc>
      </w:tr>
      <w:tr w14:paraId="1B94E6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750" w:type="dxa"/>
            <w:vMerge w:val="continue"/>
            <w:noWrap w:val="0"/>
            <w:vAlign w:val="center"/>
          </w:tcPr>
          <w:p w14:paraId="48E7A6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60" w:lineRule="auto"/>
              <w:ind w:left="0" w:right="0" w:firstLine="0" w:firstLineChars="0"/>
              <w:jc w:val="center"/>
              <w:textAlignment w:val="auto"/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</w:p>
        </w:tc>
        <w:tc>
          <w:tcPr>
            <w:tcW w:w="750" w:type="dxa"/>
            <w:noWrap w:val="0"/>
            <w:vAlign w:val="center"/>
          </w:tcPr>
          <w:p w14:paraId="7B7124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60" w:lineRule="auto"/>
              <w:ind w:left="0" w:right="0" w:firstLine="0" w:firstLineChars="0"/>
              <w:jc w:val="center"/>
              <w:textAlignment w:val="auto"/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  <w:t>冰箱</w:t>
            </w:r>
          </w:p>
        </w:tc>
        <w:tc>
          <w:tcPr>
            <w:tcW w:w="7230" w:type="dxa"/>
            <w:noWrap w:val="0"/>
            <w:vAlign w:val="center"/>
          </w:tcPr>
          <w:p w14:paraId="3032F42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4"/>
              </w:numPr>
              <w:tabs>
                <w:tab w:val="left" w:pos="39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60" w:lineRule="auto"/>
              <w:ind w:left="0" w:right="0" w:firstLine="0" w:firstLineChars="0"/>
              <w:jc w:val="both"/>
              <w:textAlignment w:val="auto"/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  <w:t>冰箱应有专人管理，应当霜层达到 3mm 或每星期定期化霜</w:t>
            </w: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  <w:t>；</w:t>
            </w:r>
          </w:p>
          <w:p w14:paraId="6762659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4"/>
              </w:numPr>
              <w:tabs>
                <w:tab w:val="left" w:pos="39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60" w:lineRule="auto"/>
              <w:ind w:left="0" w:right="0" w:firstLine="0" w:firstLineChars="0"/>
              <w:jc w:val="both"/>
              <w:textAlignment w:val="auto"/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  <w:t>冰箱内外应每日擦拭一次，保持洁净</w:t>
            </w: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  <w:t>；</w:t>
            </w:r>
          </w:p>
          <w:p w14:paraId="175A89A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4"/>
              </w:numPr>
              <w:tabs>
                <w:tab w:val="left" w:pos="39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60" w:lineRule="auto"/>
              <w:ind w:left="0" w:right="0" w:firstLine="0" w:firstLineChars="0"/>
              <w:jc w:val="both"/>
              <w:textAlignment w:val="auto"/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  <w:t>应每日检查冰箱内食品质量，杜绝生熟混放，严禁叠盘， 鱼类、肉类、蔬菜类，应相对分开</w:t>
            </w: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  <w:t>；</w:t>
            </w:r>
          </w:p>
          <w:p w14:paraId="5F5F45C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4"/>
              </w:numPr>
              <w:tabs>
                <w:tab w:val="left" w:pos="39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60" w:lineRule="auto"/>
              <w:ind w:left="0" w:right="0" w:firstLine="0" w:firstLineChars="0"/>
              <w:jc w:val="both"/>
              <w:textAlignment w:val="auto"/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  <w:t>应放置脱臭剂或燃过的木炭，吸除臭味</w:t>
            </w: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  <w:t>；</w:t>
            </w:r>
          </w:p>
          <w:p w14:paraId="6B17F72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4"/>
              </w:numPr>
              <w:tabs>
                <w:tab w:val="left" w:pos="39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60" w:lineRule="auto"/>
              <w:ind w:left="0" w:right="0" w:firstLine="0" w:firstLineChars="0"/>
              <w:jc w:val="both"/>
              <w:textAlignment w:val="auto"/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  <w:t>冷冻柜温度应设置在 0℃以下，冷藏柜温度应设置在3-7℃</w:t>
            </w: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  <w:t>；</w:t>
            </w:r>
          </w:p>
          <w:p w14:paraId="35F5278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4"/>
              </w:numPr>
              <w:tabs>
                <w:tab w:val="left" w:pos="39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60" w:lineRule="auto"/>
              <w:ind w:left="0" w:right="0" w:firstLine="0" w:firstLineChars="0"/>
              <w:jc w:val="both"/>
              <w:textAlignment w:val="auto"/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  <w:t>如遇故障应立即报修</w:t>
            </w: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  <w:t>；</w:t>
            </w:r>
          </w:p>
          <w:p w14:paraId="7C9FF38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4"/>
              </w:numPr>
              <w:tabs>
                <w:tab w:val="left" w:pos="39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60" w:lineRule="auto"/>
              <w:ind w:left="0" w:right="0" w:firstLine="0" w:firstLineChars="0"/>
              <w:jc w:val="both"/>
              <w:textAlignment w:val="auto"/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  <w:t>放入冰箱内的食物用干净的食品袋包装，在外包装上贴上标签，注明食物名称、入箱时间，使用时，遵循先进先出的原则</w:t>
            </w: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  <w:t>。</w:t>
            </w:r>
          </w:p>
        </w:tc>
      </w:tr>
      <w:tr w14:paraId="774C5C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750" w:type="dxa"/>
            <w:vMerge w:val="continue"/>
            <w:noWrap w:val="0"/>
            <w:vAlign w:val="center"/>
          </w:tcPr>
          <w:p w14:paraId="65F0D5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60" w:lineRule="auto"/>
              <w:ind w:left="0" w:right="0" w:firstLine="0" w:firstLineChars="0"/>
              <w:jc w:val="center"/>
              <w:textAlignment w:val="auto"/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</w:p>
        </w:tc>
        <w:tc>
          <w:tcPr>
            <w:tcW w:w="750" w:type="dxa"/>
            <w:noWrap w:val="0"/>
            <w:vAlign w:val="center"/>
          </w:tcPr>
          <w:p w14:paraId="0369FE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60" w:lineRule="auto"/>
              <w:ind w:left="0" w:right="0" w:firstLine="0" w:firstLineChars="0"/>
              <w:jc w:val="center"/>
              <w:textAlignment w:val="auto"/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  <w:t>食品</w:t>
            </w:r>
          </w:p>
        </w:tc>
        <w:tc>
          <w:tcPr>
            <w:tcW w:w="7230" w:type="dxa"/>
            <w:noWrap w:val="0"/>
            <w:vAlign w:val="center"/>
          </w:tcPr>
          <w:p w14:paraId="608BD0D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5"/>
              </w:numPr>
              <w:tabs>
                <w:tab w:val="left" w:pos="39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60" w:lineRule="auto"/>
              <w:ind w:left="0" w:right="0" w:firstLine="0" w:firstLineChars="0"/>
              <w:jc w:val="both"/>
              <w:textAlignment w:val="auto"/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  <w:t>变质、有毒、有害食品不得使用</w:t>
            </w: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  <w:t>；</w:t>
            </w:r>
          </w:p>
          <w:p w14:paraId="0DA4DB5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5"/>
              </w:numPr>
              <w:tabs>
                <w:tab w:val="left" w:pos="39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60" w:lineRule="auto"/>
              <w:ind w:left="0" w:right="0" w:firstLine="0" w:firstLineChars="0"/>
              <w:jc w:val="both"/>
              <w:textAlignment w:val="auto"/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  <w:t>食物应保持新鲜、清洁、卫生，并于洗清后，分类以食品袋包紧，或装在有盖容器内，分别储放冰箱或冷冻室内</w:t>
            </w: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  <w:t>；</w:t>
            </w: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  <w:t xml:space="preserve"> </w:t>
            </w:r>
          </w:p>
          <w:p w14:paraId="654EF0B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5"/>
              </w:numPr>
              <w:tabs>
                <w:tab w:val="left" w:pos="39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60" w:lineRule="auto"/>
              <w:ind w:left="0" w:right="0" w:firstLine="0" w:firstLineChars="0"/>
              <w:jc w:val="both"/>
              <w:textAlignment w:val="auto"/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  <w:t>鱼肉类取用处理应迅速，以免反覆解冻而影响鲜度</w:t>
            </w: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  <w:t>；</w:t>
            </w:r>
          </w:p>
          <w:p w14:paraId="654F6F0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5"/>
              </w:numPr>
              <w:tabs>
                <w:tab w:val="left" w:pos="39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60" w:lineRule="auto"/>
              <w:ind w:left="0" w:right="0" w:firstLine="0" w:firstLineChars="0"/>
              <w:jc w:val="both"/>
              <w:textAlignment w:val="auto"/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  <w:t>不应将食物暴露在生活常温下超过2小时</w:t>
            </w: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  <w:t>；</w:t>
            </w:r>
          </w:p>
          <w:p w14:paraId="671BAD1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5"/>
              </w:numPr>
              <w:tabs>
                <w:tab w:val="left" w:pos="39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60" w:lineRule="auto"/>
              <w:ind w:left="0" w:right="0" w:firstLine="0" w:firstLineChars="0"/>
              <w:jc w:val="both"/>
              <w:textAlignment w:val="auto"/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  <w:t>易腐败饮食物品，应贮藏摄氏零度以下冷藏容器内，熟的与生的食物应分开贮放</w:t>
            </w: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  <w:t>；</w:t>
            </w:r>
          </w:p>
          <w:p w14:paraId="49D629E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5"/>
              </w:numPr>
              <w:tabs>
                <w:tab w:val="left" w:pos="39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60" w:lineRule="auto"/>
              <w:ind w:left="0" w:right="0" w:firstLine="0" w:firstLineChars="0"/>
              <w:jc w:val="both"/>
              <w:textAlignment w:val="auto"/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  <w:t>米饭不应过夜存放，剩余面点应保存至冷藏柜，但不应超过24小时</w:t>
            </w: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  <w:t>；</w:t>
            </w:r>
          </w:p>
          <w:p w14:paraId="171F22F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5"/>
              </w:numPr>
              <w:tabs>
                <w:tab w:val="left" w:pos="39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60" w:lineRule="auto"/>
              <w:ind w:left="0" w:right="0" w:firstLine="0" w:firstLineChars="0"/>
              <w:jc w:val="both"/>
              <w:textAlignment w:val="auto"/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  <w:t>当餐剩余素菜、半荤菜、汤类面食应倒掉，荤菜应保存至冷藏柜，但不应超过 24 小时</w:t>
            </w: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  <w:t>；</w:t>
            </w:r>
          </w:p>
          <w:p w14:paraId="1AC17DB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5"/>
              </w:numPr>
              <w:tabs>
                <w:tab w:val="left" w:pos="39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60" w:lineRule="auto"/>
              <w:ind w:left="0" w:right="0" w:firstLine="0" w:firstLineChars="0"/>
              <w:jc w:val="both"/>
              <w:textAlignment w:val="auto"/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  <w:t>冰箱内保存的剩余菜肴及食品在食用前应经过高温加热处理，加热时必须热透，但不应混装加热，如发现菜肴食品在感官、味觉有异常时，不应食用</w:t>
            </w: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  <w:t>；</w:t>
            </w:r>
          </w:p>
          <w:p w14:paraId="2D31F73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5"/>
              </w:numPr>
              <w:tabs>
                <w:tab w:val="left" w:pos="39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60" w:lineRule="auto"/>
              <w:ind w:left="0" w:right="0" w:firstLine="0" w:firstLineChars="0"/>
              <w:jc w:val="both"/>
              <w:textAlignment w:val="auto"/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  <w:t>外购熟食应经过回烧处理方可供应</w:t>
            </w: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  <w:t>；</w:t>
            </w:r>
          </w:p>
          <w:p w14:paraId="33A2802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5"/>
              </w:numPr>
              <w:tabs>
                <w:tab w:val="left" w:pos="39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60" w:lineRule="auto"/>
              <w:ind w:left="0" w:right="0" w:firstLine="0" w:firstLineChars="0"/>
              <w:jc w:val="both"/>
              <w:textAlignment w:val="auto"/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  <w:t>食品加工，洗涤要在专门地方和用具中进行操作，不能随意在地面加工食品，蔬菜至少要漂洗 15 分钟以上</w:t>
            </w: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  <w:t>；</w:t>
            </w:r>
          </w:p>
          <w:p w14:paraId="160F50A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5"/>
              </w:numPr>
              <w:tabs>
                <w:tab w:val="left" w:pos="39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60" w:lineRule="auto"/>
              <w:ind w:left="0" w:right="0" w:firstLine="0" w:firstLineChars="0"/>
              <w:jc w:val="both"/>
              <w:textAlignment w:val="auto"/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  <w:t>蔬果不应有枯叶、霉斑、虫蛀、腐烂、如卫生不合格，应退回粗加工清洗</w:t>
            </w: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  <w:t>；</w:t>
            </w:r>
          </w:p>
          <w:p w14:paraId="0A1600E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5"/>
              </w:numPr>
              <w:tabs>
                <w:tab w:val="left" w:pos="39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60" w:lineRule="auto"/>
              <w:ind w:left="0" w:right="0" w:firstLine="0" w:firstLineChars="0"/>
              <w:jc w:val="both"/>
              <w:textAlignment w:val="auto"/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  <w:t>干货、炒货、海货、粉丝、调味品、罐头等，应放入专用储藏柜内储存，不得散放，落地</w:t>
            </w: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  <w:t>；</w:t>
            </w:r>
          </w:p>
          <w:p w14:paraId="30CB3F1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5"/>
              </w:numPr>
              <w:tabs>
                <w:tab w:val="left" w:pos="39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60" w:lineRule="auto"/>
              <w:ind w:left="0" w:right="0" w:firstLine="0" w:firstLineChars="0"/>
              <w:jc w:val="both"/>
              <w:textAlignment w:val="auto"/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  <w:t>严禁使用未经批准的色素，硼砂等食品涤加剂</w:t>
            </w: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  <w:t>。</w:t>
            </w:r>
          </w:p>
        </w:tc>
      </w:tr>
      <w:tr w14:paraId="2FD594CB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750" w:type="dxa"/>
            <w:tcBorders>
              <w:top w:val="nil"/>
              <w:right w:val="single" w:color="000000" w:sz="4" w:space="0"/>
            </w:tcBorders>
            <w:noWrap w:val="0"/>
            <w:vAlign w:val="top"/>
          </w:tcPr>
          <w:p w14:paraId="293C9C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60" w:lineRule="auto"/>
              <w:ind w:left="0" w:right="0" w:firstLine="0" w:firstLineChars="0"/>
              <w:jc w:val="left"/>
              <w:textAlignment w:val="auto"/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</w:p>
        </w:tc>
        <w:tc>
          <w:tcPr>
            <w:tcW w:w="750" w:type="dxa"/>
            <w:tcBorders>
              <w:top w:val="single" w:color="000000" w:sz="6" w:space="0"/>
              <w:left w:val="single" w:color="000000" w:sz="4" w:space="0"/>
              <w:right w:val="single" w:color="000000" w:sz="6" w:space="0"/>
            </w:tcBorders>
            <w:noWrap w:val="0"/>
            <w:vAlign w:val="center"/>
          </w:tcPr>
          <w:p w14:paraId="78C2C0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60" w:lineRule="auto"/>
              <w:ind w:left="0" w:right="0" w:firstLine="0" w:firstLineChars="0"/>
              <w:jc w:val="center"/>
              <w:textAlignment w:val="auto"/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  <w:t>用具</w:t>
            </w:r>
          </w:p>
          <w:p w14:paraId="7E3F52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60" w:lineRule="auto"/>
              <w:ind w:left="0" w:right="0" w:firstLine="0" w:firstLineChars="0"/>
              <w:jc w:val="center"/>
              <w:textAlignment w:val="auto"/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  <w:t>餐具</w:t>
            </w:r>
          </w:p>
        </w:tc>
        <w:tc>
          <w:tcPr>
            <w:tcW w:w="7230" w:type="dxa"/>
            <w:tcBorders>
              <w:top w:val="single" w:color="000000" w:sz="6" w:space="0"/>
              <w:left w:val="single" w:color="000000" w:sz="6" w:space="0"/>
            </w:tcBorders>
            <w:noWrap w:val="0"/>
            <w:vAlign w:val="top"/>
          </w:tcPr>
          <w:p w14:paraId="3DA4895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6"/>
              </w:numPr>
              <w:tabs>
                <w:tab w:val="left" w:pos="39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60" w:lineRule="auto"/>
              <w:ind w:left="0" w:right="0" w:firstLine="0" w:firstLineChars="0"/>
              <w:jc w:val="both"/>
              <w:textAlignment w:val="auto"/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  <w:t>所有餐具使用前应经过清洗、消毒处理</w:t>
            </w: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  <w:t>；</w:t>
            </w:r>
          </w:p>
          <w:p w14:paraId="5F0122B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6"/>
              </w:numPr>
              <w:tabs>
                <w:tab w:val="left" w:pos="39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60" w:lineRule="auto"/>
              <w:ind w:left="0" w:right="0" w:firstLine="0" w:firstLineChars="0"/>
              <w:jc w:val="both"/>
              <w:textAlignment w:val="auto"/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  <w:t>切配器具应生熟分开使用，切配完每种食材后清洗干净</w:t>
            </w: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  <w:t>；</w:t>
            </w:r>
          </w:p>
          <w:p w14:paraId="2FCD915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6"/>
              </w:numPr>
              <w:tabs>
                <w:tab w:val="left" w:pos="39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60" w:lineRule="auto"/>
              <w:ind w:left="0" w:right="0" w:firstLine="0" w:firstLineChars="0"/>
              <w:jc w:val="both"/>
              <w:textAlignment w:val="auto"/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  <w:t>餐具不应缺口、破边，以防发生意外伤害</w:t>
            </w: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  <w:t>；</w:t>
            </w:r>
          </w:p>
          <w:p w14:paraId="1C3C9C8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6"/>
              </w:numPr>
              <w:tabs>
                <w:tab w:val="left" w:pos="39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60" w:lineRule="auto"/>
              <w:ind w:left="0" w:right="0" w:firstLine="0" w:firstLineChars="0"/>
              <w:jc w:val="both"/>
              <w:textAlignment w:val="auto"/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  <w:t>应尽量使用不锈钢器具，并应保持本色，不洁餐具应退洗碗间重洗</w:t>
            </w: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  <w:t>；</w:t>
            </w:r>
          </w:p>
          <w:p w14:paraId="19D0A95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6"/>
              </w:numPr>
              <w:tabs>
                <w:tab w:val="left" w:pos="39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60" w:lineRule="auto"/>
              <w:ind w:left="0" w:right="0" w:firstLine="0" w:firstLineChars="0"/>
              <w:jc w:val="both"/>
              <w:textAlignment w:val="auto"/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  <w:t>砧板应生熟区分使用，每种食材用毕清洗 1 次，并竖放于固定位置</w:t>
            </w: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  <w:t>；</w:t>
            </w:r>
          </w:p>
          <w:p w14:paraId="162863F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6"/>
              </w:numPr>
              <w:tabs>
                <w:tab w:val="left" w:pos="39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60" w:lineRule="auto"/>
              <w:ind w:left="0" w:right="0" w:firstLine="0" w:firstLineChars="0"/>
              <w:jc w:val="both"/>
              <w:textAlignment w:val="auto"/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  <w:t>灶台应保持其本色，不应有油垢，用毕后应清洗干净</w:t>
            </w: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  <w:t>；</w:t>
            </w:r>
          </w:p>
          <w:p w14:paraId="6987409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6"/>
              </w:numPr>
              <w:tabs>
                <w:tab w:val="left" w:pos="39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60" w:lineRule="auto"/>
              <w:ind w:left="0" w:right="0" w:firstLine="0" w:firstLineChars="0"/>
              <w:jc w:val="both"/>
              <w:textAlignment w:val="auto"/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  <w:t>锅具用毕应立即清洗，并整齐放置</w:t>
            </w: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  <w:t>；</w:t>
            </w:r>
          </w:p>
          <w:p w14:paraId="68B79FE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6"/>
              </w:numPr>
              <w:tabs>
                <w:tab w:val="left" w:pos="39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60" w:lineRule="auto"/>
              <w:ind w:left="0" w:right="0" w:firstLine="0" w:firstLineChars="0"/>
              <w:jc w:val="both"/>
              <w:textAlignment w:val="auto"/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  <w:t>各种调料罐、缸应可加盖密封</w:t>
            </w: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  <w:t>；</w:t>
            </w:r>
          </w:p>
          <w:p w14:paraId="02B6370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6"/>
              </w:numPr>
              <w:tabs>
                <w:tab w:val="left" w:pos="39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60" w:lineRule="auto"/>
              <w:ind w:left="0" w:right="0" w:firstLine="0" w:firstLineChars="0"/>
              <w:jc w:val="both"/>
              <w:textAlignment w:val="auto"/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  <w:t>炉灶排烟机应每周清洗 1 次，不应有油污</w:t>
            </w: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  <w:t>。</w:t>
            </w:r>
          </w:p>
        </w:tc>
      </w:tr>
      <w:tr w14:paraId="250F9F71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750" w:type="dxa"/>
            <w:tcBorders>
              <w:bottom w:val="single" w:color="000000" w:sz="6" w:space="0"/>
              <w:right w:val="single" w:color="000000" w:sz="4" w:space="0"/>
            </w:tcBorders>
            <w:noWrap w:val="0"/>
            <w:vAlign w:val="top"/>
          </w:tcPr>
          <w:p w14:paraId="2743DD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60" w:lineRule="auto"/>
              <w:ind w:left="0" w:right="0" w:firstLine="0" w:firstLineChars="0"/>
              <w:jc w:val="left"/>
              <w:textAlignment w:val="auto"/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 w14:paraId="6F769E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60" w:lineRule="auto"/>
              <w:ind w:left="0" w:right="0" w:firstLine="0" w:firstLineChars="0"/>
              <w:jc w:val="center"/>
              <w:textAlignment w:val="auto"/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  <w:t>消毒</w:t>
            </w:r>
          </w:p>
          <w:p w14:paraId="506AAF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60" w:lineRule="auto"/>
              <w:ind w:left="0" w:right="0" w:firstLine="0" w:firstLineChars="0"/>
              <w:jc w:val="center"/>
              <w:textAlignment w:val="auto"/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  <w:t>消杀</w:t>
            </w:r>
          </w:p>
        </w:tc>
        <w:tc>
          <w:tcPr>
            <w:tcW w:w="7230" w:type="dxa"/>
            <w:tcBorders>
              <w:top w:val="single" w:color="000000" w:sz="4" w:space="0"/>
              <w:left w:val="single" w:color="000000" w:sz="6" w:space="0"/>
              <w:bottom w:val="single" w:color="000000" w:sz="6" w:space="0"/>
            </w:tcBorders>
            <w:noWrap w:val="0"/>
            <w:vAlign w:val="top"/>
          </w:tcPr>
          <w:p w14:paraId="46FC7F4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7"/>
              </w:numPr>
              <w:tabs>
                <w:tab w:val="left" w:pos="39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60" w:lineRule="auto"/>
              <w:ind w:left="0" w:right="0" w:firstLine="0" w:firstLineChars="0"/>
              <w:jc w:val="both"/>
              <w:textAlignment w:val="auto"/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  <w:t>应按照说明书正确使用消毒工具及消毒液</w:t>
            </w: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  <w:t>；</w:t>
            </w:r>
          </w:p>
          <w:p w14:paraId="0431FA9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7"/>
              </w:numPr>
              <w:tabs>
                <w:tab w:val="left" w:pos="39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60" w:lineRule="auto"/>
              <w:ind w:left="0" w:right="0" w:firstLine="0" w:firstLineChars="0"/>
              <w:jc w:val="both"/>
              <w:textAlignment w:val="auto"/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  <w:t>餐具应在每次使用后消毒 1 次，并在消毒完成后放置于密封的保洁柜内</w:t>
            </w: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  <w:t>；</w:t>
            </w:r>
          </w:p>
          <w:p w14:paraId="3820225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7"/>
              </w:numPr>
              <w:tabs>
                <w:tab w:val="left" w:pos="39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60" w:lineRule="auto"/>
              <w:ind w:left="0" w:right="0" w:firstLine="0" w:firstLineChars="0"/>
              <w:jc w:val="both"/>
              <w:textAlignment w:val="auto"/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  <w:t>其它器具（锅具、砧板烹饪用具等）及与食品接触可消毒部位机械应每日消毒 1 次</w:t>
            </w: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  <w:t>；</w:t>
            </w:r>
          </w:p>
          <w:p w14:paraId="58758B8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7"/>
              </w:numPr>
              <w:tabs>
                <w:tab w:val="left" w:pos="39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60" w:lineRule="auto"/>
              <w:ind w:left="0" w:right="0" w:firstLine="0" w:firstLineChars="0"/>
              <w:jc w:val="both"/>
              <w:textAlignment w:val="auto"/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  <w:t>已消毒器具不应与未消毒器具混放</w:t>
            </w: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  <w:t>；</w:t>
            </w:r>
          </w:p>
          <w:p w14:paraId="662900F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7"/>
              </w:numPr>
              <w:tabs>
                <w:tab w:val="left" w:pos="39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60" w:lineRule="auto"/>
              <w:ind w:left="0" w:right="0" w:firstLine="0" w:firstLineChars="0"/>
              <w:jc w:val="both"/>
              <w:textAlignment w:val="auto"/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  <w:t>灶台、消毒柜、冰箱及其它使用设备外部应每日消毒 1 次</w:t>
            </w: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  <w:t>；</w:t>
            </w:r>
          </w:p>
          <w:p w14:paraId="2042A34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7"/>
              </w:numPr>
              <w:tabs>
                <w:tab w:val="left" w:pos="39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60" w:lineRule="auto"/>
              <w:ind w:left="0" w:right="0" w:firstLine="0" w:firstLineChars="0"/>
              <w:jc w:val="both"/>
              <w:textAlignment w:val="auto"/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  <w:t>厨房工作人员在工作前及出操作间再次进入应洗手消毒</w:t>
            </w: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  <w:t>；</w:t>
            </w:r>
          </w:p>
          <w:p w14:paraId="16CFB69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7"/>
              </w:numPr>
              <w:tabs>
                <w:tab w:val="left" w:pos="39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60" w:lineRule="auto"/>
              <w:ind w:left="0" w:right="0" w:firstLine="0" w:firstLineChars="0"/>
              <w:jc w:val="both"/>
              <w:textAlignment w:val="auto"/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  <w:t>应配置两种抹布（以颜色区分），在每次工作前应进行消毒处理，一条用于擦拭餐具，另一条用于擦拭灶台等其它部位</w:t>
            </w: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  <w:t>；</w:t>
            </w:r>
          </w:p>
          <w:p w14:paraId="14A6AB2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7"/>
              </w:numPr>
              <w:tabs>
                <w:tab w:val="left" w:pos="39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60" w:lineRule="auto"/>
              <w:ind w:left="0" w:right="0" w:firstLine="0" w:firstLineChars="0"/>
              <w:jc w:val="both"/>
              <w:textAlignment w:val="auto"/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  <w:t>消毒时间应不少于 30 分钟</w:t>
            </w: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  <w:t>；</w:t>
            </w:r>
          </w:p>
          <w:p w14:paraId="3957F9D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7"/>
              </w:numPr>
              <w:tabs>
                <w:tab w:val="left" w:pos="39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60" w:lineRule="auto"/>
              <w:ind w:left="0" w:right="0" w:firstLine="0" w:firstLineChars="0"/>
              <w:jc w:val="both"/>
              <w:textAlignment w:val="auto"/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  <w:t>“四害”消杀</w:t>
            </w: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  <w:t>；</w:t>
            </w:r>
          </w:p>
          <w:p w14:paraId="56DED3F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7"/>
              </w:numPr>
              <w:tabs>
                <w:tab w:val="left" w:pos="39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60" w:lineRule="auto"/>
              <w:ind w:left="0" w:right="0" w:firstLine="0" w:firstLineChars="0"/>
              <w:jc w:val="both"/>
              <w:textAlignment w:val="auto"/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  <w:t>所有消毒工作应做消毒记录</w:t>
            </w: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  <w:t>。</w:t>
            </w:r>
          </w:p>
        </w:tc>
      </w:tr>
      <w:tr w14:paraId="6ABF5DF9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750" w:type="dxa"/>
            <w:tcBorders>
              <w:top w:val="single" w:color="000000" w:sz="6" w:space="0"/>
              <w:right w:val="single" w:color="000000" w:sz="4" w:space="0"/>
            </w:tcBorders>
            <w:noWrap w:val="0"/>
            <w:vAlign w:val="center"/>
          </w:tcPr>
          <w:p w14:paraId="176DF0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60" w:lineRule="auto"/>
              <w:ind w:left="0" w:right="0" w:firstLine="0" w:firstLineChars="0"/>
              <w:jc w:val="center"/>
              <w:textAlignment w:val="auto"/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  <w:t>安全</w:t>
            </w:r>
          </w:p>
        </w:tc>
        <w:tc>
          <w:tcPr>
            <w:tcW w:w="750" w:type="dxa"/>
            <w:tcBorders>
              <w:top w:val="single" w:color="000000" w:sz="6" w:space="0"/>
              <w:left w:val="single" w:color="000000" w:sz="4" w:space="0"/>
              <w:right w:val="single" w:color="000000" w:sz="6" w:space="0"/>
            </w:tcBorders>
            <w:noWrap w:val="0"/>
            <w:vAlign w:val="center"/>
          </w:tcPr>
          <w:p w14:paraId="556541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60" w:lineRule="auto"/>
              <w:ind w:left="0" w:right="0" w:firstLine="0" w:firstLineChars="0"/>
              <w:jc w:val="center"/>
              <w:textAlignment w:val="auto"/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  <w:t>安全</w:t>
            </w:r>
          </w:p>
          <w:p w14:paraId="0048BA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60" w:lineRule="auto"/>
              <w:ind w:left="0" w:right="0" w:firstLine="0" w:firstLineChars="0"/>
              <w:jc w:val="center"/>
              <w:textAlignment w:val="auto"/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  <w:t>制度</w:t>
            </w:r>
          </w:p>
        </w:tc>
        <w:tc>
          <w:tcPr>
            <w:tcW w:w="7230" w:type="dxa"/>
            <w:tcBorders>
              <w:top w:val="single" w:color="000000" w:sz="6" w:space="0"/>
              <w:left w:val="single" w:color="000000" w:sz="6" w:space="0"/>
            </w:tcBorders>
            <w:noWrap w:val="0"/>
            <w:vAlign w:val="top"/>
          </w:tcPr>
          <w:p w14:paraId="29CE0CC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8"/>
              </w:numPr>
              <w:tabs>
                <w:tab w:val="left" w:pos="39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60" w:lineRule="auto"/>
              <w:ind w:left="0" w:right="0" w:firstLine="0" w:firstLineChars="0"/>
              <w:jc w:val="both"/>
              <w:textAlignment w:val="auto"/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  <w:t>承包人法定代表人是食堂安全管理第一责任人</w:t>
            </w: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  <w:t>；</w:t>
            </w:r>
          </w:p>
          <w:p w14:paraId="372300B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8"/>
              </w:numPr>
              <w:tabs>
                <w:tab w:val="left" w:pos="39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60" w:lineRule="auto"/>
              <w:ind w:left="0" w:right="0" w:firstLine="0" w:firstLineChars="0"/>
              <w:jc w:val="both"/>
              <w:textAlignment w:val="auto"/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  <w:t>主厨是后厨安全管理第一责任人</w:t>
            </w: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  <w:t>；</w:t>
            </w:r>
          </w:p>
          <w:p w14:paraId="4E8298B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8"/>
              </w:numPr>
              <w:tabs>
                <w:tab w:val="left" w:pos="39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60" w:lineRule="auto"/>
              <w:ind w:left="0" w:right="0" w:firstLine="0" w:firstLineChars="0"/>
              <w:jc w:val="both"/>
              <w:textAlignment w:val="auto"/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  <w:t>应每月进行 1 次安全培训，并在培训后进行考核</w:t>
            </w: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  <w:t>；</w:t>
            </w:r>
          </w:p>
          <w:p w14:paraId="0160F79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8"/>
              </w:numPr>
              <w:tabs>
                <w:tab w:val="left" w:pos="39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60" w:lineRule="auto"/>
              <w:ind w:left="0" w:right="0" w:firstLine="0" w:firstLineChars="0"/>
              <w:jc w:val="both"/>
              <w:textAlignment w:val="auto"/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  <w:t>每月组织进行 1 次安全检查</w:t>
            </w: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  <w:t>。</w:t>
            </w:r>
          </w:p>
        </w:tc>
      </w:tr>
    </w:tbl>
    <w:p w14:paraId="2C3C4F75">
      <w:pPr>
        <w:pStyle w:val="3"/>
        <w:spacing w:line="500" w:lineRule="exact"/>
        <w:ind w:left="0" w:leftChars="0" w:firstLine="2570" w:firstLineChars="800"/>
        <w:jc w:val="both"/>
        <w:outlineLvl w:val="1"/>
        <w:rPr>
          <w:rFonts w:hint="eastAsia" w:ascii="仿宋" w:hAnsi="仿宋" w:eastAsia="仿宋" w:cs="Times New Roman"/>
          <w:b/>
          <w:color w:val="000000"/>
          <w:sz w:val="32"/>
          <w:szCs w:val="32"/>
        </w:rPr>
      </w:pPr>
    </w:p>
    <w:p w14:paraId="47A30846">
      <w:bookmarkStart w:id="7" w:name="_GoBack"/>
      <w:bookmarkEnd w:id="7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28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libri Light">
    <w:panose1 w:val="020F0302020204030204"/>
    <w:charset w:val="00"/>
    <w:family w:val="swiss"/>
    <w:pitch w:val="default"/>
    <w:sig w:usb0="A00002EF" w:usb1="4000207B" w:usb2="00000000" w:usb3="00000000" w:csb0="2000019F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1ED6C83"/>
    <w:multiLevelType w:val="multilevel"/>
    <w:tmpl w:val="91ED6C83"/>
    <w:lvl w:ilvl="0" w:tentative="0">
      <w:start w:val="1"/>
      <w:numFmt w:val="decimal"/>
      <w:lvlText w:val="%1."/>
      <w:lvlJc w:val="left"/>
      <w:pPr>
        <w:ind w:left="398" w:hanging="284"/>
        <w:jc w:val="left"/>
      </w:pPr>
      <w:rPr>
        <w:rFonts w:hint="default" w:ascii="仿宋" w:hAnsi="仿宋" w:eastAsia="仿宋" w:cs="仿宋"/>
        <w:spacing w:val="1"/>
        <w:w w:val="100"/>
        <w:sz w:val="26"/>
        <w:szCs w:val="26"/>
        <w:lang w:val="zh-CN" w:eastAsia="zh-CN" w:bidi="zh-CN"/>
      </w:rPr>
    </w:lvl>
    <w:lvl w:ilvl="1" w:tentative="0">
      <w:start w:val="0"/>
      <w:numFmt w:val="bullet"/>
      <w:lvlText w:val="•"/>
      <w:lvlJc w:val="left"/>
      <w:pPr>
        <w:ind w:left="1075" w:hanging="284"/>
      </w:pPr>
      <w:rPr>
        <w:rFonts w:hint="default"/>
        <w:lang w:val="zh-CN" w:eastAsia="zh-CN" w:bidi="zh-CN"/>
      </w:rPr>
    </w:lvl>
    <w:lvl w:ilvl="2" w:tentative="0">
      <w:start w:val="0"/>
      <w:numFmt w:val="bullet"/>
      <w:lvlText w:val="•"/>
      <w:lvlJc w:val="left"/>
      <w:pPr>
        <w:ind w:left="1750" w:hanging="284"/>
      </w:pPr>
      <w:rPr>
        <w:rFonts w:hint="default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2425" w:hanging="284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3101" w:hanging="284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3776" w:hanging="284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4451" w:hanging="284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5126" w:hanging="284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5802" w:hanging="284"/>
      </w:pPr>
      <w:rPr>
        <w:rFonts w:hint="default"/>
        <w:lang w:val="zh-CN" w:eastAsia="zh-CN" w:bidi="zh-CN"/>
      </w:rPr>
    </w:lvl>
  </w:abstractNum>
  <w:abstractNum w:abstractNumId="1">
    <w:nsid w:val="9A76C6EC"/>
    <w:multiLevelType w:val="singleLevel"/>
    <w:tmpl w:val="9A76C6EC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2">
    <w:nsid w:val="B446FAF6"/>
    <w:multiLevelType w:val="multilevel"/>
    <w:tmpl w:val="B446FAF6"/>
    <w:lvl w:ilvl="0" w:tentative="0">
      <w:start w:val="1"/>
      <w:numFmt w:val="decimal"/>
      <w:lvlText w:val="%1."/>
      <w:lvlJc w:val="left"/>
      <w:pPr>
        <w:ind w:left="398" w:hanging="284"/>
        <w:jc w:val="left"/>
      </w:pPr>
      <w:rPr>
        <w:rFonts w:hint="default" w:ascii="仿宋" w:hAnsi="仿宋" w:eastAsia="仿宋" w:cs="仿宋"/>
        <w:spacing w:val="1"/>
        <w:w w:val="100"/>
        <w:sz w:val="26"/>
        <w:szCs w:val="26"/>
        <w:lang w:val="zh-CN" w:eastAsia="zh-CN" w:bidi="zh-CN"/>
      </w:rPr>
    </w:lvl>
    <w:lvl w:ilvl="1" w:tentative="0">
      <w:start w:val="0"/>
      <w:numFmt w:val="bullet"/>
      <w:lvlText w:val="•"/>
      <w:lvlJc w:val="left"/>
      <w:pPr>
        <w:ind w:left="1075" w:hanging="284"/>
      </w:pPr>
      <w:rPr>
        <w:rFonts w:hint="default"/>
        <w:lang w:val="zh-CN" w:eastAsia="zh-CN" w:bidi="zh-CN"/>
      </w:rPr>
    </w:lvl>
    <w:lvl w:ilvl="2" w:tentative="0">
      <w:start w:val="0"/>
      <w:numFmt w:val="bullet"/>
      <w:lvlText w:val="•"/>
      <w:lvlJc w:val="left"/>
      <w:pPr>
        <w:ind w:left="1750" w:hanging="284"/>
      </w:pPr>
      <w:rPr>
        <w:rFonts w:hint="default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2425" w:hanging="284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3101" w:hanging="284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3776" w:hanging="284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4451" w:hanging="284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5126" w:hanging="284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5802" w:hanging="284"/>
      </w:pPr>
      <w:rPr>
        <w:rFonts w:hint="default"/>
        <w:lang w:val="zh-CN" w:eastAsia="zh-CN" w:bidi="zh-CN"/>
      </w:rPr>
    </w:lvl>
  </w:abstractNum>
  <w:abstractNum w:abstractNumId="3">
    <w:nsid w:val="B8DD05CC"/>
    <w:multiLevelType w:val="multilevel"/>
    <w:tmpl w:val="B8DD05CC"/>
    <w:lvl w:ilvl="0" w:tentative="0">
      <w:start w:val="1"/>
      <w:numFmt w:val="decimal"/>
      <w:lvlText w:val="%1."/>
      <w:lvlJc w:val="left"/>
      <w:pPr>
        <w:ind w:left="398" w:hanging="284"/>
        <w:jc w:val="left"/>
      </w:pPr>
      <w:rPr>
        <w:rFonts w:hint="default" w:ascii="仿宋" w:hAnsi="仿宋" w:eastAsia="仿宋" w:cs="仿宋"/>
        <w:spacing w:val="1"/>
        <w:w w:val="100"/>
        <w:sz w:val="26"/>
        <w:szCs w:val="26"/>
        <w:lang w:val="zh-CN" w:eastAsia="zh-CN" w:bidi="zh-CN"/>
      </w:rPr>
    </w:lvl>
    <w:lvl w:ilvl="1" w:tentative="0">
      <w:start w:val="0"/>
      <w:numFmt w:val="bullet"/>
      <w:lvlText w:val="•"/>
      <w:lvlJc w:val="left"/>
      <w:pPr>
        <w:ind w:left="1075" w:hanging="284"/>
      </w:pPr>
      <w:rPr>
        <w:rFonts w:hint="default"/>
        <w:lang w:val="zh-CN" w:eastAsia="zh-CN" w:bidi="zh-CN"/>
      </w:rPr>
    </w:lvl>
    <w:lvl w:ilvl="2" w:tentative="0">
      <w:start w:val="0"/>
      <w:numFmt w:val="bullet"/>
      <w:lvlText w:val="•"/>
      <w:lvlJc w:val="left"/>
      <w:pPr>
        <w:ind w:left="1750" w:hanging="284"/>
      </w:pPr>
      <w:rPr>
        <w:rFonts w:hint="default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2425" w:hanging="284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3101" w:hanging="284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3776" w:hanging="284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4451" w:hanging="284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5126" w:hanging="284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5802" w:hanging="284"/>
      </w:pPr>
      <w:rPr>
        <w:rFonts w:hint="default"/>
        <w:lang w:val="zh-CN" w:eastAsia="zh-CN" w:bidi="zh-CN"/>
      </w:rPr>
    </w:lvl>
  </w:abstractNum>
  <w:abstractNum w:abstractNumId="4">
    <w:nsid w:val="C5732E8B"/>
    <w:multiLevelType w:val="singleLevel"/>
    <w:tmpl w:val="C5732E8B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5">
    <w:nsid w:val="C6CFD733"/>
    <w:multiLevelType w:val="singleLevel"/>
    <w:tmpl w:val="C6CFD733"/>
    <w:lvl w:ilvl="0" w:tentative="0">
      <w:start w:val="1"/>
      <w:numFmt w:val="chineseCounting"/>
      <w:suff w:val="nothing"/>
      <w:lvlText w:val="（%1）"/>
      <w:lvlJc w:val="left"/>
      <w:pPr>
        <w:ind w:left="-482" w:firstLine="420"/>
      </w:pPr>
      <w:rPr>
        <w:rFonts w:hint="eastAsia"/>
      </w:rPr>
    </w:lvl>
  </w:abstractNum>
  <w:abstractNum w:abstractNumId="6">
    <w:nsid w:val="D3E0CB68"/>
    <w:multiLevelType w:val="multilevel"/>
    <w:tmpl w:val="D3E0CB68"/>
    <w:lvl w:ilvl="0" w:tentative="0">
      <w:start w:val="1"/>
      <w:numFmt w:val="decimal"/>
      <w:lvlText w:val="%1."/>
      <w:lvlJc w:val="left"/>
      <w:pPr>
        <w:ind w:left="398" w:hanging="284"/>
        <w:jc w:val="left"/>
      </w:pPr>
      <w:rPr>
        <w:rFonts w:hint="default" w:ascii="仿宋" w:hAnsi="仿宋" w:eastAsia="仿宋" w:cs="仿宋"/>
        <w:spacing w:val="1"/>
        <w:w w:val="100"/>
        <w:sz w:val="26"/>
        <w:szCs w:val="26"/>
        <w:lang w:val="zh-CN" w:eastAsia="zh-CN" w:bidi="zh-CN"/>
      </w:rPr>
    </w:lvl>
    <w:lvl w:ilvl="1" w:tentative="0">
      <w:start w:val="0"/>
      <w:numFmt w:val="bullet"/>
      <w:lvlText w:val="•"/>
      <w:lvlJc w:val="left"/>
      <w:pPr>
        <w:ind w:left="1075" w:hanging="284"/>
      </w:pPr>
      <w:rPr>
        <w:rFonts w:hint="default"/>
        <w:lang w:val="zh-CN" w:eastAsia="zh-CN" w:bidi="zh-CN"/>
      </w:rPr>
    </w:lvl>
    <w:lvl w:ilvl="2" w:tentative="0">
      <w:start w:val="0"/>
      <w:numFmt w:val="bullet"/>
      <w:lvlText w:val="•"/>
      <w:lvlJc w:val="left"/>
      <w:pPr>
        <w:ind w:left="1750" w:hanging="284"/>
      </w:pPr>
      <w:rPr>
        <w:rFonts w:hint="default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2425" w:hanging="284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3101" w:hanging="284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3776" w:hanging="284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4451" w:hanging="284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5126" w:hanging="284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5802" w:hanging="284"/>
      </w:pPr>
      <w:rPr>
        <w:rFonts w:hint="default"/>
        <w:lang w:val="zh-CN" w:eastAsia="zh-CN" w:bidi="zh-CN"/>
      </w:rPr>
    </w:lvl>
  </w:abstractNum>
  <w:abstractNum w:abstractNumId="7">
    <w:nsid w:val="E0EB0E05"/>
    <w:multiLevelType w:val="singleLevel"/>
    <w:tmpl w:val="E0EB0E05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8">
    <w:nsid w:val="EE752D18"/>
    <w:multiLevelType w:val="singleLevel"/>
    <w:tmpl w:val="EE752D18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9">
    <w:nsid w:val="F5E191C7"/>
    <w:multiLevelType w:val="singleLevel"/>
    <w:tmpl w:val="F5E191C7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10">
    <w:nsid w:val="12DA0C7D"/>
    <w:multiLevelType w:val="singleLevel"/>
    <w:tmpl w:val="12DA0C7D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11">
    <w:nsid w:val="13A54DD4"/>
    <w:multiLevelType w:val="multilevel"/>
    <w:tmpl w:val="13A54DD4"/>
    <w:lvl w:ilvl="0" w:tentative="0">
      <w:start w:val="1"/>
      <w:numFmt w:val="decimal"/>
      <w:lvlText w:val="%1."/>
      <w:lvlJc w:val="left"/>
      <w:pPr>
        <w:ind w:left="398" w:hanging="284"/>
        <w:jc w:val="left"/>
      </w:pPr>
      <w:rPr>
        <w:rFonts w:hint="default" w:ascii="仿宋" w:hAnsi="仿宋" w:eastAsia="仿宋" w:cs="仿宋"/>
        <w:spacing w:val="1"/>
        <w:w w:val="100"/>
        <w:sz w:val="26"/>
        <w:szCs w:val="26"/>
        <w:lang w:val="zh-CN" w:eastAsia="zh-CN" w:bidi="zh-CN"/>
      </w:rPr>
    </w:lvl>
    <w:lvl w:ilvl="1" w:tentative="0">
      <w:start w:val="0"/>
      <w:numFmt w:val="bullet"/>
      <w:lvlText w:val="•"/>
      <w:lvlJc w:val="left"/>
      <w:pPr>
        <w:ind w:left="1075" w:hanging="284"/>
      </w:pPr>
      <w:rPr>
        <w:rFonts w:hint="default"/>
        <w:lang w:val="zh-CN" w:eastAsia="zh-CN" w:bidi="zh-CN"/>
      </w:rPr>
    </w:lvl>
    <w:lvl w:ilvl="2" w:tentative="0">
      <w:start w:val="0"/>
      <w:numFmt w:val="bullet"/>
      <w:lvlText w:val="•"/>
      <w:lvlJc w:val="left"/>
      <w:pPr>
        <w:ind w:left="1750" w:hanging="284"/>
      </w:pPr>
      <w:rPr>
        <w:rFonts w:hint="default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2425" w:hanging="284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3101" w:hanging="284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3776" w:hanging="284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4451" w:hanging="284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5126" w:hanging="284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5802" w:hanging="284"/>
      </w:pPr>
      <w:rPr>
        <w:rFonts w:hint="default"/>
        <w:lang w:val="zh-CN" w:eastAsia="zh-CN" w:bidi="zh-CN"/>
      </w:rPr>
    </w:lvl>
  </w:abstractNum>
  <w:abstractNum w:abstractNumId="12">
    <w:nsid w:val="1E47FD32"/>
    <w:multiLevelType w:val="singleLevel"/>
    <w:tmpl w:val="1E47FD32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13">
    <w:nsid w:val="419C6E58"/>
    <w:multiLevelType w:val="singleLevel"/>
    <w:tmpl w:val="419C6E58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14">
    <w:nsid w:val="51798995"/>
    <w:multiLevelType w:val="multilevel"/>
    <w:tmpl w:val="51798995"/>
    <w:lvl w:ilvl="0" w:tentative="0">
      <w:start w:val="1"/>
      <w:numFmt w:val="decimal"/>
      <w:lvlText w:val="%1."/>
      <w:lvlJc w:val="left"/>
      <w:pPr>
        <w:ind w:left="398" w:hanging="284"/>
        <w:jc w:val="left"/>
      </w:pPr>
      <w:rPr>
        <w:rFonts w:hint="default" w:ascii="仿宋" w:hAnsi="仿宋" w:eastAsia="仿宋" w:cs="仿宋"/>
        <w:spacing w:val="1"/>
        <w:w w:val="100"/>
        <w:sz w:val="26"/>
        <w:szCs w:val="26"/>
        <w:lang w:val="zh-CN" w:eastAsia="zh-CN" w:bidi="zh-CN"/>
      </w:rPr>
    </w:lvl>
    <w:lvl w:ilvl="1" w:tentative="0">
      <w:start w:val="0"/>
      <w:numFmt w:val="bullet"/>
      <w:lvlText w:val="•"/>
      <w:lvlJc w:val="left"/>
      <w:pPr>
        <w:ind w:left="1075" w:hanging="284"/>
      </w:pPr>
      <w:rPr>
        <w:rFonts w:hint="default"/>
        <w:lang w:val="zh-CN" w:eastAsia="zh-CN" w:bidi="zh-CN"/>
      </w:rPr>
    </w:lvl>
    <w:lvl w:ilvl="2" w:tentative="0">
      <w:start w:val="0"/>
      <w:numFmt w:val="bullet"/>
      <w:lvlText w:val="•"/>
      <w:lvlJc w:val="left"/>
      <w:pPr>
        <w:ind w:left="1750" w:hanging="284"/>
      </w:pPr>
      <w:rPr>
        <w:rFonts w:hint="default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2425" w:hanging="284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3101" w:hanging="284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3776" w:hanging="284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4451" w:hanging="284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5126" w:hanging="284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5802" w:hanging="284"/>
      </w:pPr>
      <w:rPr>
        <w:rFonts w:hint="default"/>
        <w:lang w:val="zh-CN" w:eastAsia="zh-CN" w:bidi="zh-CN"/>
      </w:rPr>
    </w:lvl>
  </w:abstractNum>
  <w:abstractNum w:abstractNumId="15">
    <w:nsid w:val="57BA03DA"/>
    <w:multiLevelType w:val="multilevel"/>
    <w:tmpl w:val="57BA03DA"/>
    <w:lvl w:ilvl="0" w:tentative="0">
      <w:start w:val="1"/>
      <w:numFmt w:val="decimal"/>
      <w:lvlText w:val="%1."/>
      <w:lvlJc w:val="left"/>
      <w:pPr>
        <w:ind w:left="398" w:hanging="284"/>
        <w:jc w:val="left"/>
      </w:pPr>
      <w:rPr>
        <w:rFonts w:hint="default" w:ascii="仿宋" w:hAnsi="仿宋" w:eastAsia="仿宋" w:cs="仿宋"/>
        <w:spacing w:val="1"/>
        <w:w w:val="100"/>
        <w:sz w:val="26"/>
        <w:szCs w:val="26"/>
        <w:lang w:val="zh-CN" w:eastAsia="zh-CN" w:bidi="zh-CN"/>
      </w:rPr>
    </w:lvl>
    <w:lvl w:ilvl="1" w:tentative="0">
      <w:start w:val="0"/>
      <w:numFmt w:val="bullet"/>
      <w:lvlText w:val="•"/>
      <w:lvlJc w:val="left"/>
      <w:pPr>
        <w:ind w:left="1075" w:hanging="284"/>
      </w:pPr>
      <w:rPr>
        <w:rFonts w:hint="default"/>
        <w:lang w:val="zh-CN" w:eastAsia="zh-CN" w:bidi="zh-CN"/>
      </w:rPr>
    </w:lvl>
    <w:lvl w:ilvl="2" w:tentative="0">
      <w:start w:val="0"/>
      <w:numFmt w:val="bullet"/>
      <w:lvlText w:val="•"/>
      <w:lvlJc w:val="left"/>
      <w:pPr>
        <w:ind w:left="1750" w:hanging="284"/>
      </w:pPr>
      <w:rPr>
        <w:rFonts w:hint="default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2425" w:hanging="284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3101" w:hanging="284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3776" w:hanging="284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4451" w:hanging="284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5126" w:hanging="284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5802" w:hanging="284"/>
      </w:pPr>
      <w:rPr>
        <w:rFonts w:hint="default"/>
        <w:lang w:val="zh-CN" w:eastAsia="zh-CN" w:bidi="zh-CN"/>
      </w:rPr>
    </w:lvl>
  </w:abstractNum>
  <w:abstractNum w:abstractNumId="16">
    <w:nsid w:val="5843B63A"/>
    <w:multiLevelType w:val="multilevel"/>
    <w:tmpl w:val="5843B63A"/>
    <w:lvl w:ilvl="0" w:tentative="0">
      <w:start w:val="1"/>
      <w:numFmt w:val="decimal"/>
      <w:lvlText w:val="%1."/>
      <w:lvlJc w:val="left"/>
      <w:pPr>
        <w:ind w:left="398" w:hanging="284"/>
        <w:jc w:val="left"/>
      </w:pPr>
      <w:rPr>
        <w:rFonts w:hint="default" w:ascii="仿宋" w:hAnsi="仿宋" w:eastAsia="仿宋" w:cs="仿宋"/>
        <w:spacing w:val="1"/>
        <w:w w:val="100"/>
        <w:sz w:val="26"/>
        <w:szCs w:val="26"/>
        <w:lang w:val="zh-CN" w:eastAsia="zh-CN" w:bidi="zh-CN"/>
      </w:rPr>
    </w:lvl>
    <w:lvl w:ilvl="1" w:tentative="0">
      <w:start w:val="0"/>
      <w:numFmt w:val="bullet"/>
      <w:lvlText w:val="•"/>
      <w:lvlJc w:val="left"/>
      <w:pPr>
        <w:ind w:left="1075" w:hanging="284"/>
      </w:pPr>
      <w:rPr>
        <w:rFonts w:hint="default"/>
        <w:lang w:val="zh-CN" w:eastAsia="zh-CN" w:bidi="zh-CN"/>
      </w:rPr>
    </w:lvl>
    <w:lvl w:ilvl="2" w:tentative="0">
      <w:start w:val="0"/>
      <w:numFmt w:val="bullet"/>
      <w:lvlText w:val="•"/>
      <w:lvlJc w:val="left"/>
      <w:pPr>
        <w:ind w:left="1750" w:hanging="284"/>
      </w:pPr>
      <w:rPr>
        <w:rFonts w:hint="default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2425" w:hanging="284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3101" w:hanging="284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3776" w:hanging="284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4451" w:hanging="284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5126" w:hanging="284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5802" w:hanging="284"/>
      </w:pPr>
      <w:rPr>
        <w:rFonts w:hint="default"/>
        <w:lang w:val="zh-CN" w:eastAsia="zh-CN" w:bidi="zh-CN"/>
      </w:rPr>
    </w:lvl>
  </w:abstractNum>
  <w:abstractNum w:abstractNumId="17">
    <w:nsid w:val="60382F6E"/>
    <w:multiLevelType w:val="multilevel"/>
    <w:tmpl w:val="60382F6E"/>
    <w:lvl w:ilvl="0" w:tentative="0">
      <w:start w:val="1"/>
      <w:numFmt w:val="decimal"/>
      <w:lvlText w:val="%1."/>
      <w:lvlJc w:val="left"/>
      <w:pPr>
        <w:ind w:left="398" w:hanging="284"/>
        <w:jc w:val="left"/>
      </w:pPr>
      <w:rPr>
        <w:rFonts w:hint="default" w:ascii="仿宋" w:hAnsi="仿宋" w:eastAsia="仿宋" w:cs="仿宋"/>
        <w:spacing w:val="1"/>
        <w:w w:val="100"/>
        <w:sz w:val="26"/>
        <w:szCs w:val="26"/>
        <w:lang w:val="zh-CN" w:eastAsia="zh-CN" w:bidi="zh-CN"/>
      </w:rPr>
    </w:lvl>
    <w:lvl w:ilvl="1" w:tentative="0">
      <w:start w:val="0"/>
      <w:numFmt w:val="bullet"/>
      <w:lvlText w:val="•"/>
      <w:lvlJc w:val="left"/>
      <w:pPr>
        <w:ind w:left="1075" w:hanging="284"/>
      </w:pPr>
      <w:rPr>
        <w:rFonts w:hint="default"/>
        <w:lang w:val="zh-CN" w:eastAsia="zh-CN" w:bidi="zh-CN"/>
      </w:rPr>
    </w:lvl>
    <w:lvl w:ilvl="2" w:tentative="0">
      <w:start w:val="0"/>
      <w:numFmt w:val="bullet"/>
      <w:lvlText w:val="•"/>
      <w:lvlJc w:val="left"/>
      <w:pPr>
        <w:ind w:left="1750" w:hanging="284"/>
      </w:pPr>
      <w:rPr>
        <w:rFonts w:hint="default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2425" w:hanging="284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3101" w:hanging="284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3776" w:hanging="284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4451" w:hanging="284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5126" w:hanging="284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5802" w:hanging="284"/>
      </w:pPr>
      <w:rPr>
        <w:rFonts w:hint="default"/>
        <w:lang w:val="zh-CN" w:eastAsia="zh-CN" w:bidi="zh-CN"/>
      </w:rPr>
    </w:lvl>
  </w:abstractNum>
  <w:num w:numId="1">
    <w:abstractNumId w:val="5"/>
  </w:num>
  <w:num w:numId="2">
    <w:abstractNumId w:val="8"/>
  </w:num>
  <w:num w:numId="3">
    <w:abstractNumId w:val="12"/>
  </w:num>
  <w:num w:numId="4">
    <w:abstractNumId w:val="9"/>
  </w:num>
  <w:num w:numId="5">
    <w:abstractNumId w:val="10"/>
  </w:num>
  <w:num w:numId="6">
    <w:abstractNumId w:val="7"/>
  </w:num>
  <w:num w:numId="7">
    <w:abstractNumId w:val="13"/>
  </w:num>
  <w:num w:numId="8">
    <w:abstractNumId w:val="4"/>
  </w:num>
  <w:num w:numId="9">
    <w:abstractNumId w:val="1"/>
  </w:num>
  <w:num w:numId="10">
    <w:abstractNumId w:val="17"/>
  </w:num>
  <w:num w:numId="11">
    <w:abstractNumId w:val="2"/>
  </w:num>
  <w:num w:numId="12">
    <w:abstractNumId w:val="0"/>
  </w:num>
  <w:num w:numId="13">
    <w:abstractNumId w:val="6"/>
  </w:num>
  <w:num w:numId="14">
    <w:abstractNumId w:val="14"/>
  </w:num>
  <w:num w:numId="15">
    <w:abstractNumId w:val="16"/>
  </w:num>
  <w:num w:numId="16">
    <w:abstractNumId w:val="11"/>
  </w:num>
  <w:num w:numId="17">
    <w:abstractNumId w:val="3"/>
  </w:num>
  <w:num w:numId="1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42E0246"/>
    <w:rsid w:val="542E02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400" w:lineRule="exact"/>
      <w:jc w:val="both"/>
    </w:pPr>
    <w:rPr>
      <w:rFonts w:ascii="Calibri Light" w:hAnsi="Calibri Light" w:eastAsia="华文仿宋" w:cs="Calibri Light"/>
      <w:kern w:val="2"/>
      <w:sz w:val="28"/>
      <w:szCs w:val="28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99"/>
    <w:pPr>
      <w:spacing w:afterLines="50" w:line="360" w:lineRule="auto"/>
    </w:pPr>
    <w:rPr>
      <w:rFonts w:ascii="宋体" w:hAnsi="宋体"/>
      <w:color w:val="000000"/>
      <w:sz w:val="24"/>
    </w:rPr>
  </w:style>
  <w:style w:type="paragraph" w:styleId="3">
    <w:name w:val="Body Text First Indent"/>
    <w:basedOn w:val="2"/>
    <w:unhideWhenUsed/>
    <w:qFormat/>
    <w:uiPriority w:val="0"/>
    <w:pPr>
      <w:spacing w:afterLines="0" w:line="240" w:lineRule="auto"/>
      <w:ind w:firstLine="420" w:firstLineChars="100"/>
    </w:pPr>
    <w:rPr>
      <w:rFonts w:ascii="Times New Roman" w:hAnsi="Times New Roman"/>
      <w:color w:val="auto"/>
      <w:sz w:val="18"/>
      <w:szCs w:val="18"/>
    </w:rPr>
  </w:style>
  <w:style w:type="paragraph" w:customStyle="1" w:styleId="6">
    <w:name w:val="正文（缩进 2 字符）"/>
    <w:basedOn w:val="1"/>
    <w:qFormat/>
    <w:uiPriority w:val="0"/>
    <w:pPr>
      <w:ind w:firstLine="200" w:firstLineChars="200"/>
    </w:pPr>
  </w:style>
  <w:style w:type="table" w:customStyle="1" w:styleId="7">
    <w:name w:val="Table Normal"/>
    <w:unhideWhenUsed/>
    <w:qFormat/>
    <w:uiPriority w:val="0"/>
    <w:rPr>
      <w:lang w:val="en-US" w:eastAsia="zh-CN" w:bidi="ar-SA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2026-09-23T07:50:00Z</dcterms:created>
  <dc:creator>磐</dc:creator>
  <cp:lastModifiedBy>磐</cp:lastModifiedBy>
  <dcterms:modified xsi:type="dcterms:W3CDTF">2026-09-23T07:50:55Z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F0902EAD852C4FD683ED996A440A2C61_11</vt:lpwstr>
  </property>
  <property fmtid="{D5CDD505-2E9C-101B-9397-08002B2CF9AE}" pid="4" name="KSOTemplateDocerSaveRecord">
    <vt:lpwstr>eyJoZGlkIjoiZWVjZjE1MTUwZjBlZmY3NDFlNzg5YWNhN2M5Y2NkMzMiLCJ1c2VySWQiOiI0NTY5OTM1ODUifQ==</vt:lpwstr>
  </property>
</Properties>
</file>