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4494F1">
      <w:pPr>
        <w:jc w:val="center"/>
        <w:rPr>
          <w:rFonts w:hint="eastAsia"/>
          <w:lang w:val="en-US" w:eastAsia="zh-CN"/>
        </w:rPr>
      </w:pPr>
      <w:r>
        <w:rPr>
          <w:rFonts w:hint="eastAsia"/>
          <w:lang w:val="en-US" w:eastAsia="zh-CN"/>
        </w:rPr>
        <w:t>采购需求</w:t>
      </w:r>
    </w:p>
    <w:p w14:paraId="5EAC7106">
      <w:pPr>
        <w:spacing w:line="360" w:lineRule="auto"/>
        <w:ind w:firstLine="560" w:firstLineChars="200"/>
        <w:rPr>
          <w:rFonts w:ascii="宋体" w:hAnsi="宋体" w:eastAsia="宋体" w:cs="宋体"/>
          <w:b w:val="0"/>
          <w:bCs w:val="0"/>
          <w:color w:val="auto"/>
          <w:kern w:val="0"/>
          <w:sz w:val="28"/>
          <w:szCs w:val="28"/>
        </w:rPr>
      </w:pPr>
      <w:r>
        <w:rPr>
          <w:rFonts w:hint="eastAsia" w:ascii="宋体" w:hAnsi="宋体" w:eastAsia="宋体" w:cs="宋体"/>
          <w:b w:val="0"/>
          <w:bCs w:val="0"/>
          <w:color w:val="auto"/>
          <w:kern w:val="0"/>
          <w:sz w:val="28"/>
          <w:szCs w:val="28"/>
        </w:rPr>
        <w:t>一、项目概况</w:t>
      </w:r>
    </w:p>
    <w:p w14:paraId="1BC804D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依据《中华人民共和国网络安全法》《中华人民共和国数据安全法》《中华人民共和国个人信息保护法》《关键信息基础设施安全保护条例》等法律法规要求，结合国家网络安全战略部署，针对西安开放大学网络安全建设现状，通过采购专业网络安全运维服务，弥补学校在技术能力、资产管控、威胁预警及应急处置等方面的不足，构建“监测-预警-处置-溯源”的安全闭环体系。同时，为应对当下AI技术导致的网络攻击技术门槛降低，造成安全事件频发的问题，开放大学通过采购威胁情报网关实现基于行业内网络威胁的提前防御，且联动学校内部已有安全设备，实现基于威胁情报的协同防御能力（协同同行业威胁情报，协同学校本部实质生产的威胁情报，精准阻断网络威胁，构建本地化防御壁垒）。全面提升网络安全防护水平，保障教育数据资产安全，助力学校信息化建设高质量发展。</w:t>
      </w:r>
    </w:p>
    <w:p w14:paraId="642F5010">
      <w:pPr>
        <w:spacing w:line="360" w:lineRule="auto"/>
        <w:ind w:firstLine="560" w:firstLineChars="200"/>
        <w:rPr>
          <w:rFonts w:hint="eastAsia"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二、服务内容</w:t>
      </w:r>
    </w:p>
    <w:p w14:paraId="322F329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b w:val="0"/>
          <w:bCs w:val="0"/>
          <w:color w:val="auto"/>
          <w:kern w:val="0"/>
          <w:sz w:val="28"/>
          <w:szCs w:val="28"/>
          <w:lang w:val="en-US" w:eastAsia="zh-CN"/>
        </w:rPr>
      </w:pPr>
      <w:r>
        <w:rPr>
          <w:rFonts w:hint="default" w:ascii="宋体" w:hAnsi="宋体" w:eastAsia="宋体" w:cs="宋体"/>
          <w:b w:val="0"/>
          <w:bCs w:val="0"/>
          <w:color w:val="auto"/>
          <w:kern w:val="0"/>
          <w:sz w:val="28"/>
          <w:szCs w:val="28"/>
          <w:lang w:val="en-US" w:eastAsia="zh-CN"/>
        </w:rPr>
        <w:t>1</w:t>
      </w:r>
      <w:r>
        <w:rPr>
          <w:rFonts w:hint="eastAsia" w:ascii="宋体" w:hAnsi="宋体" w:eastAsia="宋体" w:cs="宋体"/>
          <w:b w:val="0"/>
          <w:bCs w:val="0"/>
          <w:color w:val="auto"/>
          <w:kern w:val="0"/>
          <w:sz w:val="28"/>
          <w:szCs w:val="28"/>
          <w:lang w:val="en-US" w:eastAsia="zh-CN"/>
        </w:rPr>
        <w:t>.</w:t>
      </w:r>
      <w:r>
        <w:rPr>
          <w:rFonts w:hint="default" w:ascii="宋体" w:hAnsi="宋体" w:eastAsia="宋体" w:cs="宋体"/>
          <w:b w:val="0"/>
          <w:bCs w:val="0"/>
          <w:color w:val="auto"/>
          <w:kern w:val="0"/>
          <w:sz w:val="28"/>
          <w:szCs w:val="28"/>
          <w:lang w:val="en-US" w:eastAsia="zh-CN"/>
        </w:rPr>
        <w:t>工作区域:</w:t>
      </w:r>
      <w:r>
        <w:rPr>
          <w:rFonts w:hint="eastAsia" w:ascii="宋体" w:hAnsi="宋体" w:eastAsia="宋体" w:cs="宋体"/>
          <w:b w:val="0"/>
          <w:bCs w:val="0"/>
          <w:color w:val="auto"/>
          <w:kern w:val="0"/>
          <w:sz w:val="28"/>
          <w:szCs w:val="28"/>
          <w:lang w:val="en-US" w:eastAsia="zh-CN"/>
        </w:rPr>
        <w:t>五味十字校区、长兴校区、高新校区等多个校区。</w:t>
      </w:r>
    </w:p>
    <w:p w14:paraId="7068030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lang w:val="en-US" w:eastAsia="zh-CN"/>
        </w:rPr>
      </w:pPr>
      <w:r>
        <w:rPr>
          <w:rFonts w:hint="default" w:ascii="宋体" w:hAnsi="宋体" w:eastAsia="宋体" w:cs="宋体"/>
          <w:b w:val="0"/>
          <w:bCs w:val="0"/>
          <w:color w:val="auto"/>
          <w:kern w:val="0"/>
          <w:sz w:val="28"/>
          <w:szCs w:val="28"/>
          <w:lang w:val="en-US" w:eastAsia="zh-CN"/>
        </w:rPr>
        <w:t>2</w:t>
      </w:r>
      <w:r>
        <w:rPr>
          <w:rFonts w:hint="eastAsia" w:ascii="宋体" w:hAnsi="宋体" w:eastAsia="宋体" w:cs="宋体"/>
          <w:b w:val="0"/>
          <w:bCs w:val="0"/>
          <w:color w:val="auto"/>
          <w:kern w:val="0"/>
          <w:sz w:val="28"/>
          <w:szCs w:val="28"/>
          <w:lang w:val="en-US" w:eastAsia="zh-CN"/>
        </w:rPr>
        <w:t>.</w:t>
      </w:r>
      <w:r>
        <w:rPr>
          <w:rFonts w:hint="default" w:ascii="宋体" w:hAnsi="宋体" w:eastAsia="宋体" w:cs="宋体"/>
          <w:b w:val="0"/>
          <w:bCs w:val="0"/>
          <w:color w:val="auto"/>
          <w:kern w:val="0"/>
          <w:sz w:val="28"/>
          <w:szCs w:val="28"/>
          <w:lang w:val="en-US" w:eastAsia="zh-CN"/>
        </w:rPr>
        <w:t>工作内容:安全咨询服务、资产梳理、漏洞检查及管理、</w:t>
      </w:r>
      <w:r>
        <w:rPr>
          <w:rFonts w:hint="eastAsia" w:ascii="宋体" w:hAnsi="宋体" w:eastAsia="宋体" w:cs="宋体"/>
          <w:b w:val="0"/>
          <w:bCs w:val="0"/>
          <w:color w:val="auto"/>
          <w:kern w:val="0"/>
          <w:sz w:val="28"/>
          <w:szCs w:val="28"/>
          <w:lang w:val="en-US" w:eastAsia="zh-CN"/>
        </w:rPr>
        <w:t>7*24H网络威胁监测与智能防御服务</w:t>
      </w:r>
      <w:r>
        <w:rPr>
          <w:rFonts w:hint="default" w:ascii="宋体" w:hAnsi="宋体" w:eastAsia="宋体" w:cs="宋体"/>
          <w:b w:val="0"/>
          <w:bCs w:val="0"/>
          <w:color w:val="auto"/>
          <w:kern w:val="0"/>
          <w:sz w:val="28"/>
          <w:szCs w:val="28"/>
          <w:lang w:val="en-US" w:eastAsia="zh-CN"/>
        </w:rPr>
        <w:t>、分析响应服务、安全通告响应服务、应急响应服务、渗透测试服务、重要时期安全保障、网络安全相关制度修订服务、</w:t>
      </w:r>
      <w:r>
        <w:rPr>
          <w:rFonts w:hint="eastAsia" w:ascii="宋体" w:hAnsi="宋体" w:eastAsia="宋体" w:cs="宋体"/>
          <w:b w:val="0"/>
          <w:bCs w:val="0"/>
          <w:color w:val="auto"/>
          <w:kern w:val="0"/>
          <w:sz w:val="28"/>
          <w:szCs w:val="28"/>
          <w:lang w:val="en-US" w:eastAsia="zh-CN"/>
        </w:rPr>
        <w:t>网络安全意识强化服务、网络安全合规性检查服务、网络安全日常运维及巡检服务。</w:t>
      </w:r>
    </w:p>
    <w:p w14:paraId="33EA6EB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三、技术要求</w:t>
      </w:r>
    </w:p>
    <w:p w14:paraId="0C5EA9D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1.安全咨询服务：日常安全咨询为学校提供网络安全加固建设、等级保护合规建设、安全事件防范等，帮助学校合理规划网络防护体系。</w:t>
      </w:r>
    </w:p>
    <w:p w14:paraId="1B8FE7D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2.漏洞检查及管理：定期对主机、网络设备、操作系统、数据库、中间件等进行漏洞与弱口令扫描，提供漏洞、弱口令扫描结果与整改建议。同时提供加固指导建议和漏洞无效化技术。</w:t>
      </w:r>
    </w:p>
    <w:p w14:paraId="06A54B1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3.资产安全运维服务</w:t>
      </w:r>
    </w:p>
    <w:p w14:paraId="249AAB9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1）资产梳理：对西安开放大学整体信息化资产进行全面的梳理，收集资产地址、脆弱性、开放端口等信息，发现不常用的资产，比如盲区资产、僵尸资产、离线资产等。</w:t>
      </w:r>
    </w:p>
    <w:p w14:paraId="36282F1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2）7*24H网络威胁监测与智能防御服务：为西安开放大学提供为期12个月的全方位、全周期网络安全防护服务，通过部署的专属网络威胁检测与响应硬件设备，搭建西安开放大学本地化威胁感知体系，依托设备算力与AI智能技术实现全网流量分析、资产监测、威胁研判、自动防御等核心功能；全程提供7*24小时不间断网络威胁监测服务，针对监测发现的攻击威胁、异常行为，通过飞书、钉钉、企业微信等渠道实时推送预警信息，结合人工智能自动化处置与线下人工精准运维处置，完成风险闭环处置。</w:t>
      </w:r>
    </w:p>
    <w:p w14:paraId="0BF7B8C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4.分析响应服务：指定网络运营分析师对学校提供7*24小时人工值班网络威胁分析服务，快速分析研判疑问性安全事件，保障安全事件的准确性。同时输出相关《安全运营监测报告》报告，内容包含：系统化汇总网络安全运行状况、风险问题及整改优化建议与情况。</w:t>
      </w:r>
    </w:p>
    <w:p w14:paraId="2E7CC16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b w:val="0"/>
          <w:bCs w:val="0"/>
          <w:color w:val="auto"/>
          <w:kern w:val="0"/>
          <w:sz w:val="28"/>
          <w:szCs w:val="28"/>
          <w:lang w:val="en-US" w:eastAsia="zh-CN"/>
        </w:rPr>
      </w:pPr>
      <w:r>
        <w:rPr>
          <w:rFonts w:hint="default" w:ascii="宋体" w:hAnsi="宋体" w:eastAsia="宋体" w:cs="宋体"/>
          <w:b w:val="0"/>
          <w:bCs w:val="0"/>
          <w:color w:val="auto"/>
          <w:kern w:val="0"/>
          <w:sz w:val="28"/>
          <w:szCs w:val="28"/>
          <w:lang w:val="en-US" w:eastAsia="zh-CN"/>
        </w:rPr>
        <w:t>5</w:t>
      </w:r>
      <w:r>
        <w:rPr>
          <w:rFonts w:hint="eastAsia" w:ascii="宋体" w:hAnsi="宋体" w:eastAsia="宋体" w:cs="宋体"/>
          <w:b w:val="0"/>
          <w:bCs w:val="0"/>
          <w:color w:val="auto"/>
          <w:kern w:val="0"/>
          <w:sz w:val="28"/>
          <w:szCs w:val="28"/>
          <w:lang w:val="en-US" w:eastAsia="zh-CN"/>
        </w:rPr>
        <w:t>.安全通告响应服务：指定云端网络威胁监测运营专家，通过一对一的方式为学校提供安全事件判定服务，判定分析完成后，会及时生成新的安全策略下发到网络威胁监测与智能防御探针安全组件中执行防御措施，同时，第一时间将判定为急需处理的安全事件告知学校。通告响应通道通过微信，与学校建立一对一的网络运营服务中心。</w:t>
      </w:r>
    </w:p>
    <w:p w14:paraId="4F025BB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6</w:t>
      </w:r>
      <w:r>
        <w:rPr>
          <w:rFonts w:hint="default" w:ascii="宋体" w:hAnsi="宋体" w:eastAsia="宋体" w:cs="宋体"/>
          <w:b w:val="0"/>
          <w:bCs w:val="0"/>
          <w:color w:val="auto"/>
          <w:kern w:val="0"/>
          <w:sz w:val="28"/>
          <w:szCs w:val="28"/>
          <w:lang w:val="en-US" w:eastAsia="zh-CN"/>
        </w:rPr>
        <w:t>.</w:t>
      </w:r>
      <w:r>
        <w:rPr>
          <w:rFonts w:hint="eastAsia" w:ascii="宋体" w:hAnsi="宋体" w:eastAsia="宋体" w:cs="宋体"/>
          <w:b w:val="0"/>
          <w:bCs w:val="0"/>
          <w:color w:val="auto"/>
          <w:kern w:val="0"/>
          <w:sz w:val="28"/>
          <w:szCs w:val="28"/>
          <w:lang w:val="en-US" w:eastAsia="zh-CN"/>
        </w:rPr>
        <w:t>应急响应服务：网络安全事件实时响应服务提供7*24小时的电话支持安全响应服务，5分钟内响应学校，并指导紧急处理方式。</w:t>
      </w:r>
    </w:p>
    <w:p w14:paraId="7D94F38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7.渗透测试：通过线上、线下相结合的方式，每季度针对重点网站或重点应用系统共计30余个目标系统，模拟内外部攻击者可能利用的技术手段对目标系统进行渗透性测试，发现系统内最脆弱的一环并提出合理安全建议将风险降低到可接受的范围内。对面向互联网的业务系统上线前进行渗透测试，测试项包含但不限于OWASP TOP 10、近五年高危级别安全漏洞验证等。完成测试后，提交规范检测报告,内容包括漏洞成因、漏洞触发方式、漏洞修复意见、详细测试步骤、渗透测试工具列表、协助加固等。</w:t>
      </w:r>
    </w:p>
    <w:p w14:paraId="315840B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8.重要时期安全保障、HW：在特殊时期（如：两会期间，学校重大活动),重大节假日（国庆，五一）参与攻防演练等重要时期制定安全保障方案；专人值守，以保障应用系统安全运行，及时发现并处置隐患，提高信息安全防护水平。针对校内3个主要域名、3个二级域名进行为期1年7*24小时网站监测，主要包含站点的挂马、黑链、篡改、敏感内容等监测；每月出具网站监测报告。</w:t>
      </w:r>
    </w:p>
    <w:p w14:paraId="6CB6BD3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b w:val="0"/>
          <w:bCs w:val="0"/>
          <w:color w:val="auto"/>
          <w:kern w:val="0"/>
          <w:sz w:val="28"/>
          <w:szCs w:val="28"/>
          <w:lang w:val="en-US" w:eastAsia="zh-CN"/>
        </w:rPr>
      </w:pPr>
      <w:r>
        <w:rPr>
          <w:rFonts w:hint="default" w:ascii="宋体" w:hAnsi="宋体" w:eastAsia="宋体" w:cs="宋体"/>
          <w:b w:val="0"/>
          <w:bCs w:val="0"/>
          <w:color w:val="auto"/>
          <w:kern w:val="0"/>
          <w:sz w:val="28"/>
          <w:szCs w:val="28"/>
          <w:lang w:val="en-US" w:eastAsia="zh-CN"/>
        </w:rPr>
        <w:t>9.</w:t>
      </w:r>
      <w:r>
        <w:rPr>
          <w:rFonts w:hint="eastAsia" w:ascii="宋体" w:hAnsi="宋体" w:eastAsia="宋体" w:cs="宋体"/>
          <w:b w:val="0"/>
          <w:bCs w:val="0"/>
          <w:color w:val="auto"/>
          <w:kern w:val="0"/>
          <w:sz w:val="28"/>
          <w:szCs w:val="28"/>
          <w:lang w:val="en-US" w:eastAsia="zh-CN"/>
        </w:rPr>
        <w:t>网络安全相关制度修订服务：建立健全网络安全管理制度体系结合学校单位实际状况，参考《中华人民共和国计算机信息系统安全保护条例》、《党委（党组）网络安全工作责任制实施办法》、《信息安全技术信息安全事件分类分级指南》(GB/Z20986-2023)及国家、相关行业等要求，协助学校建立健全可落地的网络安全相关管理制度。</w:t>
      </w:r>
    </w:p>
    <w:p w14:paraId="448339D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b w:val="0"/>
          <w:bCs w:val="0"/>
          <w:color w:val="auto"/>
          <w:kern w:val="0"/>
          <w:sz w:val="28"/>
          <w:szCs w:val="28"/>
          <w:lang w:val="en-US" w:eastAsia="zh-CN"/>
        </w:rPr>
      </w:pPr>
      <w:r>
        <w:rPr>
          <w:rFonts w:hint="default" w:ascii="宋体" w:hAnsi="宋体" w:eastAsia="宋体" w:cs="宋体"/>
          <w:b w:val="0"/>
          <w:bCs w:val="0"/>
          <w:color w:val="auto"/>
          <w:kern w:val="0"/>
          <w:sz w:val="28"/>
          <w:szCs w:val="28"/>
          <w:lang w:val="en-US" w:eastAsia="zh-CN"/>
        </w:rPr>
        <w:t>10.</w:t>
      </w:r>
      <w:r>
        <w:rPr>
          <w:rFonts w:hint="eastAsia" w:ascii="宋体" w:hAnsi="宋体" w:eastAsia="宋体" w:cs="宋体"/>
          <w:b w:val="0"/>
          <w:bCs w:val="0"/>
          <w:color w:val="auto"/>
          <w:kern w:val="0"/>
          <w:sz w:val="28"/>
          <w:szCs w:val="28"/>
          <w:lang w:val="en-US" w:eastAsia="zh-CN"/>
        </w:rPr>
        <w:t>安全知识培训：定期开展网络安全培训活动，使西安开放大学及所管辖单位从事信息网络应用、管理工作、其他部门的人员，从总体国家安全观的高度，充分认识加强信息网络安全管理和防护工作的重大作用和意义；充分认清信息网络安全隐患就在身边、危害极大；充分了解信息网络安全隐患的爆发形式、攻击机理和危害程度；充分掌握信息网络安全的法规制度、管理程序、安全策略及防护措施。</w:t>
      </w:r>
    </w:p>
    <w:p w14:paraId="408DF57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lang w:val="en-US" w:eastAsia="zh-CN"/>
        </w:rPr>
      </w:pPr>
      <w:bookmarkStart w:id="0" w:name="_Hlk202543505"/>
      <w:r>
        <w:rPr>
          <w:rFonts w:hint="eastAsia" w:ascii="宋体" w:hAnsi="宋体" w:eastAsia="宋体" w:cs="宋体"/>
          <w:b w:val="0"/>
          <w:bCs w:val="0"/>
          <w:color w:val="auto"/>
          <w:kern w:val="0"/>
          <w:sz w:val="28"/>
          <w:szCs w:val="28"/>
          <w:lang w:val="en-US" w:eastAsia="zh-CN"/>
        </w:rPr>
        <w:t>11.网络安全合规性检查服务</w:t>
      </w:r>
      <w:bookmarkEnd w:id="0"/>
      <w:r>
        <w:rPr>
          <w:rFonts w:hint="eastAsia" w:ascii="宋体" w:hAnsi="宋体" w:eastAsia="宋体" w:cs="宋体"/>
          <w:b w:val="0"/>
          <w:bCs w:val="0"/>
          <w:color w:val="auto"/>
          <w:kern w:val="0"/>
          <w:sz w:val="28"/>
          <w:szCs w:val="28"/>
          <w:lang w:val="en-US" w:eastAsia="zh-CN"/>
        </w:rPr>
        <w:t>：依据合规要求定期对</w:t>
      </w:r>
      <w:r>
        <w:rPr>
          <w:rFonts w:hint="eastAsia" w:ascii="宋体" w:hAnsi="宋体" w:eastAsia="宋体" w:cs="宋体"/>
          <w:b w:val="0"/>
          <w:bCs w:val="0"/>
          <w:color w:val="auto"/>
          <w:kern w:val="0"/>
          <w:sz w:val="28"/>
          <w:szCs w:val="28"/>
          <w:highlight w:val="none"/>
          <w:lang w:val="en-US" w:eastAsia="zh-CN"/>
        </w:rPr>
        <w:t>西安开放大学及下属单位（五味什字校区、长兴校区、直属高新分校）共计3个单位进</w:t>
      </w:r>
      <w:r>
        <w:rPr>
          <w:rFonts w:hint="eastAsia" w:ascii="宋体" w:hAnsi="宋体" w:eastAsia="宋体" w:cs="宋体"/>
          <w:b w:val="0"/>
          <w:bCs w:val="0"/>
          <w:color w:val="auto"/>
          <w:kern w:val="0"/>
          <w:sz w:val="28"/>
          <w:szCs w:val="28"/>
          <w:lang w:val="en-US" w:eastAsia="zh-CN"/>
        </w:rPr>
        <w:t>行全面网络安全状况摸排工作，并督促整改。根据等级保护、应用密码测评、数据安全等相关合规性要求，详细梳理资产并结合合规指标项进行比对自检自查，重点检查范围：网络安全责任制落实、网络与信息系统建设应用、网络安全防护体系建设运维、网络安全应急保障体系建设运行、网络安全教育培训、网络安全事件处置情况、网络数据安全保护、网络安全防护措施、安全策略、网络设备授权等内容。监督跟进自查结果以及整改全流程，指标项差距分析以及整改进度文档作为数据资产留存，做到各个业务资产合规性差距对比总览统计与分析。</w:t>
      </w:r>
    </w:p>
    <w:p w14:paraId="63C00CE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lang w:val="en-US" w:eastAsia="zh-CN"/>
        </w:rPr>
      </w:pPr>
      <w:bookmarkStart w:id="1" w:name="_Hlk202543517"/>
      <w:r>
        <w:rPr>
          <w:rFonts w:hint="eastAsia" w:ascii="宋体" w:hAnsi="宋体" w:eastAsia="宋体" w:cs="宋体"/>
          <w:b w:val="0"/>
          <w:bCs w:val="0"/>
          <w:color w:val="auto"/>
          <w:kern w:val="0"/>
          <w:sz w:val="28"/>
          <w:szCs w:val="28"/>
          <w:lang w:val="en-US" w:eastAsia="zh-CN"/>
        </w:rPr>
        <w:t>12.日常安全巡检服务</w:t>
      </w:r>
      <w:bookmarkEnd w:id="1"/>
      <w:r>
        <w:rPr>
          <w:rFonts w:hint="eastAsia" w:ascii="宋体" w:hAnsi="宋体" w:eastAsia="宋体" w:cs="宋体"/>
          <w:b w:val="0"/>
          <w:bCs w:val="0"/>
          <w:color w:val="auto"/>
          <w:kern w:val="0"/>
          <w:sz w:val="28"/>
          <w:szCs w:val="28"/>
          <w:lang w:val="en-US" w:eastAsia="zh-CN"/>
        </w:rPr>
        <w:t>：定期对多校区网络设备、服务器、应用系统等进行实时监控与漏洞扫描，及时发现并修复潜在安全隐患；定期开展全面巡检，包括检查防火墙策略、入侵检测系统状态、数据备份与恢复机制有效性等；同时进行安全日志分析、病毒与恶意代码防护更新，以及针对突发安全事件的应急响应处理等工作。</w:t>
      </w:r>
    </w:p>
    <w:p w14:paraId="4C28816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13.网络威胁检测与响应硬件设备租赁：提供1U机架式专用网络威胁检测与响应设备，硬件配置主流，可稳定实现流量分析、全网网络监测等核心功能。</w:t>
      </w:r>
      <w:r>
        <w:rPr>
          <w:rFonts w:hint="default" w:ascii="宋体" w:hAnsi="宋体" w:eastAsia="宋体" w:cs="宋体"/>
          <w:b w:val="0"/>
          <w:bCs w:val="0"/>
          <w:color w:val="auto"/>
          <w:kern w:val="0"/>
          <w:sz w:val="28"/>
          <w:szCs w:val="28"/>
          <w:lang w:val="en-US" w:eastAsia="zh-CN"/>
        </w:rPr>
        <w:t>支持通过手机APP查看网络威胁事件并对安全事件进行有效管理和快速抑制，实现手机远程阻断安全事件的功能。提供安全防御可视化能力，支持对整体网络安全防御状况进行可视化呈现提供多维度的安全可视化界面</w:t>
      </w:r>
      <w:r>
        <w:rPr>
          <w:rFonts w:hint="eastAsia" w:ascii="宋体" w:hAnsi="宋体" w:eastAsia="宋体" w:cs="宋体"/>
          <w:b w:val="0"/>
          <w:bCs w:val="0"/>
          <w:color w:val="auto"/>
          <w:kern w:val="0"/>
          <w:sz w:val="28"/>
          <w:szCs w:val="28"/>
          <w:lang w:val="en-US" w:eastAsia="zh-CN"/>
        </w:rPr>
        <w:t>。</w:t>
      </w:r>
    </w:p>
    <w:p w14:paraId="082388A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四、服务要求</w:t>
      </w:r>
    </w:p>
    <w:p w14:paraId="08A87DA9">
      <w:pPr>
        <w:pStyle w:val="7"/>
        <w:spacing w:line="360" w:lineRule="auto"/>
        <w:ind w:firstLine="480"/>
        <w:jc w:val="both"/>
        <w:rPr>
          <w:rFonts w:hint="eastAsia" w:ascii="宋体" w:hAnsi="宋体" w:eastAsia="宋体" w:cs="宋体"/>
          <w:b w:val="0"/>
          <w:bCs w:val="0"/>
          <w:color w:val="auto"/>
          <w:kern w:val="0"/>
          <w:sz w:val="28"/>
          <w:szCs w:val="28"/>
          <w:lang w:val="en-US" w:eastAsia="zh-CN" w:bidi="ar-SA"/>
        </w:rPr>
      </w:pPr>
      <w:r>
        <w:rPr>
          <w:rFonts w:hint="default" w:ascii="宋体" w:hAnsi="宋体" w:eastAsia="宋体" w:cs="宋体"/>
          <w:b w:val="0"/>
          <w:bCs w:val="0"/>
          <w:color w:val="auto"/>
          <w:kern w:val="0"/>
          <w:sz w:val="28"/>
          <w:szCs w:val="28"/>
          <w:lang w:val="en-US" w:eastAsia="zh-CN" w:bidi="ar-SA"/>
        </w:rPr>
        <w:t>1.服务期间需服务供应商派遣2名网络安全工程师驻现场提供服务</w:t>
      </w:r>
      <w:r>
        <w:rPr>
          <w:rFonts w:hint="eastAsia" w:ascii="宋体" w:hAnsi="宋体" w:eastAsia="宋体" w:cs="宋体"/>
          <w:b w:val="0"/>
          <w:bCs w:val="0"/>
          <w:color w:val="auto"/>
          <w:kern w:val="0"/>
          <w:sz w:val="28"/>
          <w:szCs w:val="28"/>
          <w:lang w:val="en-US" w:eastAsia="zh-CN" w:bidi="ar-SA"/>
        </w:rPr>
        <w:t>；</w:t>
      </w:r>
    </w:p>
    <w:p w14:paraId="5A33A822">
      <w:pPr>
        <w:pStyle w:val="7"/>
        <w:spacing w:line="360" w:lineRule="auto"/>
        <w:ind w:firstLine="480"/>
        <w:jc w:val="both"/>
        <w:rPr>
          <w:rFonts w:hint="eastAsia" w:ascii="宋体" w:hAnsi="宋体" w:eastAsia="宋体" w:cs="宋体"/>
          <w:b w:val="0"/>
          <w:bCs w:val="0"/>
          <w:color w:val="auto"/>
          <w:kern w:val="0"/>
          <w:sz w:val="28"/>
          <w:szCs w:val="28"/>
          <w:lang w:val="en-US" w:eastAsia="zh-CN" w:bidi="ar-SA"/>
        </w:rPr>
      </w:pPr>
      <w:r>
        <w:rPr>
          <w:rFonts w:hint="default" w:ascii="宋体" w:hAnsi="宋体" w:eastAsia="宋体" w:cs="宋体"/>
          <w:b w:val="0"/>
          <w:bCs w:val="0"/>
          <w:color w:val="auto"/>
          <w:kern w:val="0"/>
          <w:sz w:val="28"/>
          <w:szCs w:val="28"/>
          <w:lang w:val="en-US" w:eastAsia="zh-CN" w:bidi="ar-SA"/>
        </w:rPr>
        <w:t>2.针对本项目，服务供应商需指定项目经理专人负责对接，保证服务响应及时，需要上门解决时，能够在24小时内到达现场进行协调解决</w:t>
      </w:r>
      <w:r>
        <w:rPr>
          <w:rFonts w:hint="eastAsia" w:ascii="宋体" w:hAnsi="宋体" w:eastAsia="宋体" w:cs="宋体"/>
          <w:b w:val="0"/>
          <w:bCs w:val="0"/>
          <w:color w:val="auto"/>
          <w:kern w:val="0"/>
          <w:sz w:val="28"/>
          <w:szCs w:val="28"/>
          <w:lang w:val="en-US" w:eastAsia="zh-CN" w:bidi="ar-SA"/>
        </w:rPr>
        <w:t>；</w:t>
      </w:r>
    </w:p>
    <w:p w14:paraId="2E1C5FA4">
      <w:pPr>
        <w:pStyle w:val="7"/>
        <w:spacing w:line="360" w:lineRule="auto"/>
        <w:ind w:firstLine="480"/>
        <w:jc w:val="both"/>
        <w:rPr>
          <w:rFonts w:hint="default"/>
          <w:b w:val="0"/>
          <w:bCs w:val="0"/>
          <w:color w:val="auto"/>
          <w:sz w:val="28"/>
          <w:szCs w:val="28"/>
          <w:lang w:val="en-US" w:eastAsia="zh-CN"/>
        </w:rPr>
      </w:pPr>
      <w:r>
        <w:rPr>
          <w:rFonts w:hint="default" w:ascii="宋体" w:hAnsi="宋体" w:eastAsia="宋体" w:cs="宋体"/>
          <w:b w:val="0"/>
          <w:bCs w:val="0"/>
          <w:color w:val="auto"/>
          <w:kern w:val="0"/>
          <w:sz w:val="28"/>
          <w:szCs w:val="28"/>
          <w:lang w:val="en-US" w:eastAsia="zh-CN" w:bidi="ar-SA"/>
        </w:rPr>
        <w:t>3.服务期间，服务供应商需对相关工作人员，做好设备使用及维护的</w:t>
      </w:r>
      <w:bookmarkStart w:id="2" w:name="_GoBack"/>
      <w:bookmarkEnd w:id="2"/>
      <w:r>
        <w:rPr>
          <w:rFonts w:hint="default" w:ascii="宋体" w:hAnsi="宋体" w:eastAsia="宋体" w:cs="宋体"/>
          <w:b w:val="0"/>
          <w:bCs w:val="0"/>
          <w:color w:val="auto"/>
          <w:kern w:val="0"/>
          <w:sz w:val="28"/>
          <w:szCs w:val="28"/>
          <w:lang w:val="en-US" w:eastAsia="zh-CN" w:bidi="ar-SA"/>
        </w:rPr>
        <w:t>培训工作。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C2207B"/>
    <w:rsid w:val="185B7540"/>
    <w:rsid w:val="213E2F0F"/>
    <w:rsid w:val="26841133"/>
    <w:rsid w:val="33BC7D4B"/>
    <w:rsid w:val="3E754C90"/>
    <w:rsid w:val="3F81343C"/>
    <w:rsid w:val="540412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left"/>
    </w:pPr>
    <w:rPr>
      <w:rFonts w:ascii="宋体" w:hAnsi="宋体" w:eastAsia="宋体" w:cs="宋体"/>
      <w:b/>
      <w:kern w:val="2"/>
      <w:sz w:val="28"/>
      <w:szCs w:val="28"/>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0"/>
    <w:pPr>
      <w:wordWrap w:val="0"/>
      <w:adjustRightInd w:val="0"/>
      <w:snapToGrid w:val="0"/>
      <w:spacing w:line="480" w:lineRule="auto"/>
    </w:pPr>
    <w:rPr>
      <w:rFonts w:ascii="宋体" w:hAnsi="宋体" w:eastAsia="宋体" w:cs="宋体"/>
      <w:sz w:val="28"/>
      <w:szCs w:val="28"/>
    </w:rPr>
  </w:style>
  <w:style w:type="paragraph" w:customStyle="1" w:styleId="5">
    <w:name w:val="表格-左对齐"/>
    <w:basedOn w:val="1"/>
    <w:qFormat/>
    <w:uiPriority w:val="0"/>
    <w:pPr>
      <w:wordWrap w:val="0"/>
      <w:adjustRightInd w:val="0"/>
      <w:snapToGrid w:val="0"/>
      <w:spacing w:line="360" w:lineRule="auto"/>
      <w:jc w:val="center"/>
    </w:pPr>
    <w:rPr>
      <w:rFonts w:hint="eastAsia" w:ascii="宋体" w:hAnsi="宋体" w:eastAsia="宋体" w:cs="宋体"/>
      <w:sz w:val="24"/>
      <w:szCs w:val="24"/>
    </w:rPr>
  </w:style>
  <w:style w:type="paragraph" w:customStyle="1" w:styleId="6">
    <w:name w:val="表格"/>
    <w:basedOn w:val="1"/>
    <w:autoRedefine/>
    <w:qFormat/>
    <w:uiPriority w:val="0"/>
    <w:pPr>
      <w:adjustRightInd w:val="0"/>
      <w:snapToGrid w:val="0"/>
      <w:spacing w:line="240" w:lineRule="auto"/>
      <w:jc w:val="center"/>
    </w:pPr>
    <w:rPr>
      <w:rFonts w:ascii="宋体" w:hAnsi="宋体" w:eastAsia="宋体" w:cs="宋体"/>
      <w:sz w:val="24"/>
      <w:szCs w:val="24"/>
      <w:u w:val="none"/>
    </w:rPr>
  </w:style>
  <w:style w:type="paragraph" w:customStyle="1" w:styleId="7">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2025-02-24T07:26:00Z</dcterms:created>
  <dc:creator>admin</dc:creator>
  <cp:lastModifiedBy>冉 冉 。</cp:lastModifiedBy>
  <dcterms:modified xsi:type="dcterms:W3CDTF">2026-10-15T09:25:39Z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50DBD70EEBF74746A7EEF8B5DC19B0B3_12</vt:lpwstr>
  </property>
  <property fmtid="{D5CDD505-2E9C-101B-9397-08002B2CF9AE}" pid="4" name="KSOTemplateDocerSaveRecord">
    <vt:lpwstr>eyJoZGlkIjoiMzM4ODMwNjNiZWE4OGJkYzJkNWI1MjZhMjg0MGY0NWEiLCJ1c2VySWQiOiIzNTY4MjI5NDYifQ==</vt:lpwstr>
  </property>
</Properties>
</file>