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415F19">
      <w:pPr>
        <w:pStyle w:val="2"/>
        <w:numPr>
          <w:ilvl w:val="0"/>
          <w:numId w:val="0"/>
        </w:numPr>
        <w:spacing w:line="360" w:lineRule="auto"/>
        <w:jc w:val="center"/>
        <w:rPr>
          <w:rStyle w:val="7"/>
          <w:rFonts w:hint="eastAsia" w:ascii="宋体" w:hAnsi="宋体" w:eastAsia="宋体" w:cs="宋体"/>
          <w:b/>
          <w:color w:val="auto"/>
          <w:highlight w:val="none"/>
          <w:lang w:val="en-US" w:eastAsia="zh-CN" w:bidi="ar-SA"/>
        </w:rPr>
      </w:pPr>
      <w:r>
        <w:rPr>
          <w:rStyle w:val="7"/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 xml:space="preserve"> 合同条款及格式</w:t>
      </w:r>
    </w:p>
    <w:p w14:paraId="32EFE5F1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</w:p>
    <w:p w14:paraId="3AA7A9FD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</w:p>
    <w:p w14:paraId="063D79A4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sz w:val="36"/>
          <w:szCs w:val="36"/>
          <w:highlight w:val="none"/>
          <w:lang w:val="en-US" w:eastAsia="zh-CN"/>
        </w:rPr>
      </w:pPr>
    </w:p>
    <w:p w14:paraId="4F74AC66">
      <w:pPr>
        <w:pStyle w:val="4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sz w:val="36"/>
          <w:szCs w:val="36"/>
          <w:highlight w:val="none"/>
          <w:lang w:val="en-US" w:eastAsia="zh-CN"/>
        </w:rPr>
      </w:pPr>
    </w:p>
    <w:p w14:paraId="73EB0AD9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项目名称：工贸领域涉及危险化学品企业安全风险评估</w:t>
      </w:r>
    </w:p>
    <w:p w14:paraId="0F6BEF1D">
      <w:pPr>
        <w:jc w:val="center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项目编号：DCZX2026-ZCCS-FW1040</w:t>
      </w:r>
    </w:p>
    <w:p w14:paraId="642FB051">
      <w:pPr>
        <w:rPr>
          <w:rFonts w:hint="eastAsia" w:ascii="宋体" w:hAnsi="宋体" w:eastAsia="宋体" w:cs="宋体"/>
          <w:highlight w:val="none"/>
          <w:lang w:val="en-US"/>
        </w:rPr>
      </w:pPr>
    </w:p>
    <w:p w14:paraId="24F37CB4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1B49EAE0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63363B4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67D967BC">
      <w:pPr>
        <w:pStyle w:val="4"/>
        <w:spacing w:line="360" w:lineRule="auto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BAD8F0B">
      <w:pPr>
        <w:pStyle w:val="4"/>
        <w:spacing w:line="360" w:lineRule="auto"/>
        <w:ind w:firstLine="1440" w:firstLineChars="6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733C6A61">
      <w:pPr>
        <w:pStyle w:val="4"/>
        <w:spacing w:line="360" w:lineRule="auto"/>
        <w:ind w:firstLine="1440" w:firstLineChars="6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33CBD80">
      <w:pPr>
        <w:pStyle w:val="4"/>
        <w:spacing w:line="360" w:lineRule="auto"/>
        <w:ind w:firstLine="1440" w:firstLineChars="6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54669D8F">
      <w:pPr>
        <w:pStyle w:val="4"/>
        <w:spacing w:line="360" w:lineRule="auto"/>
        <w:ind w:firstLine="1440" w:firstLineChars="600"/>
        <w:rPr>
          <w:rFonts w:hint="eastAsia" w:ascii="宋体" w:hAnsi="宋体" w:eastAsia="宋体" w:cs="宋体"/>
          <w:sz w:val="24"/>
          <w:szCs w:val="24"/>
          <w:highlight w:val="none"/>
        </w:rPr>
      </w:pPr>
    </w:p>
    <w:p w14:paraId="4663C1F6">
      <w:pPr>
        <w:pStyle w:val="4"/>
        <w:spacing w:line="360" w:lineRule="auto"/>
        <w:ind w:firstLine="1680" w:firstLineChars="700"/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甲方（采购人）：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    </w:t>
      </w:r>
    </w:p>
    <w:p w14:paraId="5A10A252">
      <w:pPr>
        <w:pStyle w:val="4"/>
        <w:spacing w:line="360" w:lineRule="auto"/>
        <w:ind w:firstLine="1680" w:firstLineChars="700"/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乙方（</w:t>
      </w: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成交供应商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            </w:t>
      </w:r>
    </w:p>
    <w:p w14:paraId="662552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1680" w:firstLineChars="700"/>
        <w:jc w:val="both"/>
        <w:textAlignment w:val="baseline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签订日期：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sz w:val="24"/>
          <w:szCs w:val="24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宋体"/>
          <w:b/>
          <w:color w:val="FF0000"/>
          <w:sz w:val="24"/>
          <w:highlight w:val="none"/>
          <w:lang w:eastAsia="zh-CN"/>
        </w:rPr>
        <w:br w:type="page"/>
      </w:r>
    </w:p>
    <w:p w14:paraId="340FEB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甲方(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"http://set2.mail.qq.com/cgi-bin/mail_spam?action=check_link&amp;spam=0&amp;url=http%3A%2F%2Fwww%2Ebaidu%2Ecom%2Fs%3Fwd%3D%25E9%2587%2587%25E8%25B4%25AD%25E5%258D%2595%26hl_tag%3Dtextlink%26tn%3DSE_hldp01350_v6v6zkg6" </w:instrTex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采购人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)：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               </w:t>
      </w:r>
    </w:p>
    <w:p w14:paraId="3732314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82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begin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instrText xml:space="preserve"> HYPERLINK "http://set2.mail.qq.com/cgi-bin/mail_spam?action=check_link&amp;spam=0&amp;url=http%3A%2F%2Fwww%2Ebaidu%2Ecom%2Fs%3Fwd%3D%25E4%25B9%2599%25E6%2596%25B9%26hl_tag%3Dtextlink%26tn%3DSE_hldp01350_v6v6zkg6" </w:instrTex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separate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乙方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fldChar w:fldCharType="end"/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(供应商)：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u w:val="single"/>
        </w:rPr>
        <w:t xml:space="preserve">                  </w:t>
      </w:r>
    </w:p>
    <w:p w14:paraId="1674A11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360" w:lineRule="auto"/>
        <w:ind w:left="0" w:right="0" w:rightChars="0"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依据《中华人民共和国民法典》和《中华人民共和国政府采购法》及其他有关法律法规，遵循平等、自愿、公平和诚实信用的原则，甲、乙双方就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eastAsia="zh-CN"/>
        </w:rPr>
        <w:t>工贸领域涉及危险化学品企业安全风险评估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相关事项达成一致意见，订立本合同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  <w:t>。</w:t>
      </w:r>
    </w:p>
    <w:p w14:paraId="7A52C0A1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宋体" w:hAnsi="宋体" w:eastAsia="宋体" w:cs="宋体"/>
        </w:rPr>
      </w:pPr>
      <w:bookmarkStart w:id="0" w:name="_Toc32214"/>
      <w:bookmarkStart w:id="1" w:name="_Toc19723"/>
      <w:bookmarkStart w:id="2" w:name="_Toc11975"/>
      <w:bookmarkStart w:id="3" w:name="_Toc18381"/>
      <w:bookmarkStart w:id="4" w:name="_Toc32535"/>
      <w:r>
        <w:rPr>
          <w:rFonts w:hint="eastAsia" w:ascii="宋体" w:hAnsi="宋体" w:eastAsia="宋体" w:cs="宋体"/>
        </w:rPr>
        <w:t>一、项目概况</w:t>
      </w:r>
      <w:bookmarkEnd w:id="0"/>
      <w:bookmarkEnd w:id="1"/>
      <w:bookmarkEnd w:id="2"/>
      <w:bookmarkEnd w:id="3"/>
      <w:bookmarkEnd w:id="4"/>
    </w:p>
    <w:p w14:paraId="645605AD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按照工贸行业安全生产治本攻坚三年行动要求，对涉及和使用危险化学品的30家重点工业企业开展安全风险评估工作。通过评估，切实查找影响使用危险化学品工业企业安全生产的共性问题、突出问题和深层次问题，研判此类企业存在的系统性风险隐患，提升防范化解重大安全风险能力，推动企业落实安全生产主体责任，协助行业部门制定精准监管方案和计划，做好提升企业本质安全水平和安全管理能力。</w:t>
      </w:r>
    </w:p>
    <w:p w14:paraId="2766A9E0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宋体" w:hAnsi="宋体" w:eastAsia="宋体" w:cs="宋体"/>
        </w:rPr>
      </w:pPr>
      <w:bookmarkStart w:id="5" w:name="_Toc24410"/>
      <w:bookmarkStart w:id="6" w:name="_Toc18964"/>
      <w:bookmarkStart w:id="7" w:name="_Toc32703"/>
      <w:bookmarkStart w:id="8" w:name="_Toc8474"/>
      <w:bookmarkStart w:id="9" w:name="_Toc32013"/>
      <w:r>
        <w:rPr>
          <w:rFonts w:hint="eastAsia" w:ascii="宋体" w:hAnsi="宋体" w:eastAsia="宋体" w:cs="宋体"/>
        </w:rPr>
        <w:t>二、组成本合同的文件</w:t>
      </w:r>
      <w:bookmarkEnd w:id="5"/>
      <w:bookmarkEnd w:id="6"/>
      <w:bookmarkEnd w:id="7"/>
      <w:bookmarkEnd w:id="8"/>
      <w:bookmarkEnd w:id="9"/>
    </w:p>
    <w:p w14:paraId="74E8D69C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1.协议书；</w:t>
      </w:r>
    </w:p>
    <w:p w14:paraId="3EC9E6B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2.成交通知书、</w:t>
      </w:r>
      <w:r>
        <w:rPr>
          <w:rFonts w:hint="eastAsia" w:ascii="宋体" w:hAnsi="宋体" w:eastAsia="宋体" w:cs="宋体"/>
          <w:sz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</w:rPr>
        <w:t>响应文件、</w:t>
      </w:r>
      <w:r>
        <w:rPr>
          <w:rFonts w:hint="eastAsia" w:ascii="宋体" w:hAnsi="宋体" w:eastAsia="宋体" w:cs="宋体"/>
          <w:sz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</w:rPr>
        <w:t>文件、澄清、补充文件（或委托书）；</w:t>
      </w:r>
    </w:p>
    <w:p w14:paraId="6F5461EA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3.相关服务建议书；</w:t>
      </w:r>
    </w:p>
    <w:p w14:paraId="3A301DFC">
      <w:pPr>
        <w:adjustRightInd w:val="0"/>
        <w:snapToGrid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4. 附录，即：附表内相关服务的范围和内容；</w:t>
      </w:r>
    </w:p>
    <w:p w14:paraId="42E0AAD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本合同签订后，双方依法签订的补充协议也是本合同文件的组成部分。</w:t>
      </w:r>
    </w:p>
    <w:p w14:paraId="003FB1AB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283"/>
        <w:jc w:val="left"/>
        <w:textAlignment w:val="auto"/>
        <w:rPr>
          <w:rFonts w:hint="eastAsia" w:ascii="宋体" w:hAnsi="宋体" w:eastAsia="宋体" w:cs="宋体"/>
          <w:b/>
          <w:bCs/>
        </w:rPr>
      </w:pPr>
      <w:bookmarkStart w:id="10" w:name="_Toc20954"/>
      <w:bookmarkStart w:id="11" w:name="_Toc25900"/>
      <w:bookmarkStart w:id="12" w:name="_Toc13948"/>
      <w:bookmarkStart w:id="13" w:name="_Toc26815"/>
      <w:bookmarkStart w:id="14" w:name="_Toc4838"/>
      <w:r>
        <w:rPr>
          <w:rFonts w:hint="eastAsia" w:ascii="宋体" w:hAnsi="宋体" w:eastAsia="宋体" w:cs="宋体"/>
          <w:b/>
          <w:bCs/>
        </w:rPr>
        <w:t>三、签约金额</w:t>
      </w:r>
      <w:bookmarkEnd w:id="10"/>
      <w:bookmarkEnd w:id="11"/>
      <w:bookmarkEnd w:id="12"/>
      <w:bookmarkEnd w:id="13"/>
      <w:bookmarkEnd w:id="14"/>
    </w:p>
    <w:p w14:paraId="07D3235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签约金额（大写）：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>（¥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</w:rPr>
        <w:t>）。</w:t>
      </w:r>
    </w:p>
    <w:p w14:paraId="2A51295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合同价格为含税价，供应商提供产品所发生的一切税（包括增值税）费等都已包含于合同价款中。</w:t>
      </w:r>
    </w:p>
    <w:p w14:paraId="7F4C29F8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283"/>
        <w:jc w:val="left"/>
        <w:textAlignment w:val="auto"/>
        <w:rPr>
          <w:rFonts w:hint="eastAsia" w:ascii="宋体" w:hAnsi="宋体" w:eastAsia="宋体" w:cs="宋体"/>
          <w:b/>
          <w:bCs/>
        </w:rPr>
      </w:pPr>
      <w:bookmarkStart w:id="15" w:name="_Toc25457"/>
      <w:bookmarkStart w:id="16" w:name="_Toc6294"/>
      <w:bookmarkStart w:id="17" w:name="_Toc8871"/>
      <w:bookmarkStart w:id="18" w:name="_Toc30034"/>
      <w:bookmarkStart w:id="19" w:name="_Toc9309"/>
      <w:r>
        <w:rPr>
          <w:rFonts w:hint="eastAsia" w:ascii="宋体" w:hAnsi="宋体" w:eastAsia="宋体" w:cs="宋体"/>
          <w:b/>
          <w:bCs/>
        </w:rPr>
        <w:t>四、</w:t>
      </w:r>
      <w:r>
        <w:rPr>
          <w:rFonts w:hint="eastAsia" w:ascii="宋体" w:hAnsi="宋体" w:eastAsia="宋体" w:cs="宋体"/>
          <w:b/>
          <w:bCs/>
          <w:lang w:eastAsia="zh-CN"/>
        </w:rPr>
        <w:t>服务期及</w:t>
      </w:r>
      <w:r>
        <w:rPr>
          <w:rFonts w:hint="eastAsia" w:ascii="宋体" w:hAnsi="宋体" w:eastAsia="宋体" w:cs="宋体"/>
          <w:b/>
          <w:bCs/>
        </w:rPr>
        <w:t>结算方式：</w:t>
      </w:r>
      <w:bookmarkEnd w:id="15"/>
      <w:bookmarkEnd w:id="16"/>
      <w:bookmarkEnd w:id="17"/>
      <w:bookmarkEnd w:id="18"/>
      <w:bookmarkEnd w:id="19"/>
    </w:p>
    <w:p w14:paraId="5F7210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1、服务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期限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:</w:t>
      </w:r>
      <w:r>
        <w:rPr>
          <w:rFonts w:hint="eastAsia" w:ascii="宋体" w:hAnsi="宋体" w:eastAsia="宋体" w:cs="宋体"/>
          <w:kern w:val="0"/>
          <w:sz w:val="24"/>
          <w:szCs w:val="24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。</w:t>
      </w:r>
    </w:p>
    <w:p w14:paraId="6D14A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2、结算方式：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。</w:t>
      </w:r>
    </w:p>
    <w:p w14:paraId="33A16E47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供应商应根据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需要提供等额正规发票给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。</w:t>
      </w:r>
    </w:p>
    <w:p w14:paraId="0EB022BC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leftChars="0" w:firstLine="0" w:firstLineChars="0"/>
        <w:jc w:val="left"/>
        <w:textAlignment w:val="auto"/>
        <w:rPr>
          <w:rFonts w:hint="eastAsia"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</w:rPr>
        <w:t>五、双方承诺</w:t>
      </w:r>
    </w:p>
    <w:p w14:paraId="625FF681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供应商向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承诺，按照本合同约定提供相关服务。</w:t>
      </w:r>
    </w:p>
    <w:p w14:paraId="46A32804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2. 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向供应商承诺，按照本合同约定支付款项。</w:t>
      </w:r>
    </w:p>
    <w:p w14:paraId="0C5D4107">
      <w:pPr>
        <w:pStyle w:val="3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283"/>
        <w:jc w:val="left"/>
        <w:textAlignment w:val="auto"/>
        <w:rPr>
          <w:rFonts w:hint="eastAsia" w:ascii="宋体" w:hAnsi="宋体" w:eastAsia="宋体" w:cs="宋体"/>
          <w:b/>
          <w:bCs/>
        </w:rPr>
      </w:pPr>
      <w:bookmarkStart w:id="20" w:name="_Toc27432"/>
      <w:bookmarkStart w:id="21" w:name="_Toc27655"/>
      <w:bookmarkStart w:id="22" w:name="_Toc24226"/>
      <w:bookmarkStart w:id="23" w:name="_Toc18576"/>
      <w:bookmarkStart w:id="24" w:name="_Toc28900"/>
      <w:r>
        <w:rPr>
          <w:rFonts w:hint="eastAsia" w:ascii="宋体" w:hAnsi="宋体" w:eastAsia="宋体" w:cs="宋体"/>
          <w:b/>
          <w:bCs/>
          <w:lang w:eastAsia="zh-CN"/>
        </w:rPr>
        <w:t>六</w:t>
      </w:r>
      <w:r>
        <w:rPr>
          <w:rFonts w:hint="eastAsia" w:ascii="宋体" w:hAnsi="宋体" w:eastAsia="宋体" w:cs="宋体"/>
          <w:b/>
          <w:bCs/>
        </w:rPr>
        <w:t>、内容及要求</w:t>
      </w:r>
      <w:bookmarkEnd w:id="20"/>
      <w:bookmarkEnd w:id="21"/>
      <w:bookmarkEnd w:id="22"/>
      <w:bookmarkEnd w:id="23"/>
      <w:bookmarkEnd w:id="24"/>
    </w:p>
    <w:p w14:paraId="59C7D4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开展辖区内涉及危险化学品企业专项风险评估工作，核心围绕以下两方面需求开展。首先围绕企业开展八个方面的评估和建议：</w:t>
      </w:r>
    </w:p>
    <w:p w14:paraId="6F2456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一：基础管理风险评估；</w:t>
      </w:r>
    </w:p>
    <w:p w14:paraId="508DFD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二：工艺与设备设施风险评估；</w:t>
      </w:r>
    </w:p>
    <w:p w14:paraId="590218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三：作业活动风险评估；</w:t>
      </w:r>
    </w:p>
    <w:p w14:paraId="5D9A93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四：作业环境和现场风险评估；</w:t>
      </w:r>
    </w:p>
    <w:p w14:paraId="20C8D4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五：重点监管部门风险评估；</w:t>
      </w:r>
    </w:p>
    <w:p w14:paraId="5117BE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六：应急管理风险评估；</w:t>
      </w:r>
    </w:p>
    <w:p w14:paraId="19D5E4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七：风险辨识、分级与管控；</w:t>
      </w:r>
    </w:p>
    <w:p w14:paraId="7EBE74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八：评估结论和建议。</w:t>
      </w:r>
    </w:p>
    <w:p w14:paraId="4C977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其次以风险评估结果为核心依据，构建风险分级分类体系，明确不同企业的监管重点、监管频次与监管方式。针对高风险企业，锁定关键风险环节与薄弱点位，建立重点监管清单，实施精准化、常态化监管；针对中低风险企业，侧重指导帮扶与动态监测，避免“一刀切”式监管资源浪费。推动监管工作从“粗放式全覆盖”向“精准化靶向监管”升级，全面提升辖区涉及危险化学品企业的安全生产监管效能</w:t>
      </w:r>
      <w:r>
        <w:rPr>
          <w:rFonts w:hint="eastAsia" w:ascii="宋体" w:hAnsi="宋体" w:eastAsia="宋体" w:cs="宋体"/>
          <w:sz w:val="24"/>
        </w:rPr>
        <w:t>。</w:t>
      </w:r>
      <w:r>
        <w:rPr>
          <w:rFonts w:hint="eastAsia" w:ascii="宋体" w:hAnsi="宋体" w:eastAsia="宋体" w:cs="宋体"/>
          <w:b w:val="0"/>
          <w:bCs/>
          <w:highlight w:val="none"/>
          <w:lang w:val="en-US" w:eastAsia="zh-CN"/>
        </w:rPr>
        <w:t>指导使用危险化学品工业企业对存在问题实施整改提升。</w:t>
      </w:r>
    </w:p>
    <w:p w14:paraId="70D9DDB5">
      <w:pPr>
        <w:numPr>
          <w:ilvl w:val="0"/>
          <w:numId w:val="0"/>
        </w:numPr>
        <w:spacing w:line="360" w:lineRule="auto"/>
        <w:ind w:firstLine="281" w:firstLineChars="100"/>
        <w:rPr>
          <w:rFonts w:hint="eastAsia" w:ascii="宋体" w:hAnsi="宋体" w:eastAsia="宋体" w:cs="宋体"/>
          <w:b/>
          <w:bCs/>
          <w:sz w:val="28"/>
          <w:szCs w:val="32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val="en-US" w:eastAsia="zh-CN" w:bidi="ar-SA"/>
        </w:rPr>
        <w:t>七、项目实施地点</w:t>
      </w:r>
    </w:p>
    <w:p w14:paraId="0B90E143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西安市高新技术产业开发区辖区范围内</w:t>
      </w:r>
      <w:r>
        <w:rPr>
          <w:rFonts w:hint="eastAsia" w:ascii="宋体" w:hAnsi="宋体" w:eastAsia="宋体" w:cs="宋体"/>
          <w:sz w:val="24"/>
        </w:rPr>
        <w:t>。</w:t>
      </w:r>
    </w:p>
    <w:p w14:paraId="433A94C9">
      <w:pPr>
        <w:spacing w:line="360" w:lineRule="auto"/>
        <w:ind w:firstLine="281" w:firstLineChars="100"/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highlight w:val="none"/>
          <w:lang w:eastAsia="zh-CN"/>
        </w:rPr>
        <w:t>八</w:t>
      </w:r>
      <w:r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  <w:t>、质量保证</w:t>
      </w:r>
    </w:p>
    <w:p w14:paraId="7FD795A2"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eastAsia="zh-CN"/>
        </w:rPr>
        <w:t>满足采购人</w:t>
      </w:r>
      <w:r>
        <w:rPr>
          <w:rFonts w:hint="eastAsia" w:ascii="宋体" w:hAnsi="宋体" w:eastAsia="宋体" w:cs="宋体"/>
          <w:sz w:val="24"/>
          <w:highlight w:val="none"/>
        </w:rPr>
        <w:t>要求。</w:t>
      </w:r>
    </w:p>
    <w:p w14:paraId="21F89711">
      <w:pPr>
        <w:numPr>
          <w:ilvl w:val="0"/>
          <w:numId w:val="1"/>
        </w:numPr>
        <w:spacing w:line="360" w:lineRule="auto"/>
        <w:ind w:firstLine="281" w:firstLineChars="100"/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  <w:t>验收</w:t>
      </w:r>
      <w:bookmarkStart w:id="25" w:name="_GoBack"/>
      <w:bookmarkEnd w:id="25"/>
    </w:p>
    <w:p w14:paraId="13091FCD">
      <w:pPr>
        <w:pStyle w:val="4"/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 w:bidi="ar-SA"/>
        </w:rPr>
        <w:t xml:space="preserve"> 达到国家、行业相关标</w:t>
      </w:r>
      <w:r>
        <w:rPr>
          <w:rFonts w:hint="eastAsia" w:ascii="宋体" w:hAnsi="宋体" w:eastAsia="宋体" w:cs="宋体"/>
          <w:kern w:val="0"/>
          <w:sz w:val="24"/>
          <w:lang w:val="en-US" w:eastAsia="zh-CN" w:bidi="ar-SA"/>
        </w:rPr>
        <w:t>准及采购人要求。</w:t>
      </w:r>
    </w:p>
    <w:p w14:paraId="21CDFAC9">
      <w:pPr>
        <w:spacing w:line="360" w:lineRule="auto"/>
        <w:ind w:firstLine="281" w:firstLineChars="100"/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highlight w:val="none"/>
        </w:rPr>
        <w:t>十、知识产权</w:t>
      </w:r>
    </w:p>
    <w:p w14:paraId="7084FAB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供应商应对所供产品具有或已取得合法知识产权，供应商应保证所供产品及服务不会出现因第三方提出侵犯其专利权、商标权或其它知识产权而引发法律或经济纠纷，否则由供应商负责解决并承担全部责任；如因此影响到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的正常使用，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有权单方解除本合同，供应商应无条件向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退回已收取的全部合同价款。</w:t>
      </w:r>
    </w:p>
    <w:p w14:paraId="07D34A42">
      <w:pPr>
        <w:spacing w:line="360" w:lineRule="auto"/>
        <w:ind w:firstLine="281" w:firstLineChars="100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一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、合同争议的解决：</w:t>
      </w:r>
    </w:p>
    <w:p w14:paraId="66A8E9F5">
      <w:pPr>
        <w:tabs>
          <w:tab w:val="left" w:pos="498"/>
        </w:tabs>
        <w:spacing w:line="360" w:lineRule="auto"/>
        <w:ind w:firstLine="480" w:firstLineChars="2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合同执行中发生争议的，当事人双方应协商解决，协商达不成一致时，可向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所在地人民法院提请诉讼。</w:t>
      </w:r>
    </w:p>
    <w:p w14:paraId="705864E7">
      <w:pPr>
        <w:tabs>
          <w:tab w:val="left" w:pos="498"/>
        </w:tabs>
        <w:spacing w:line="360" w:lineRule="auto"/>
        <w:ind w:firstLine="281" w:firstLineChars="100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二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eastAsia="宋体" w:cs="宋体"/>
          <w:sz w:val="24"/>
        </w:rPr>
        <w:t>不可抗力情况下的免责约定，双方约定不可抗力情况包括：五级以上地震、大风、大雨、大雪。</w:t>
      </w:r>
    </w:p>
    <w:p w14:paraId="70460886">
      <w:pPr>
        <w:tabs>
          <w:tab w:val="left" w:pos="498"/>
        </w:tabs>
        <w:spacing w:line="360" w:lineRule="auto"/>
        <w:ind w:firstLine="281" w:firstLineChars="100"/>
        <w:jc w:val="left"/>
        <w:rPr>
          <w:rFonts w:hint="eastAsia" w:ascii="宋体" w:hAnsi="宋体" w:eastAsia="宋体" w:cs="宋体"/>
          <w:b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三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eastAsia="宋体" w:cs="宋体"/>
          <w:sz w:val="24"/>
        </w:rPr>
        <w:t xml:space="preserve">合同执行中发生争议的，当事人双方应协商解决，协商达不成一致时，双方同意向西安市仲裁委员会申请仲裁。   </w:t>
      </w:r>
    </w:p>
    <w:p w14:paraId="02C14012">
      <w:pPr>
        <w:spacing w:line="360" w:lineRule="auto"/>
        <w:ind w:firstLine="28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四</w:t>
      </w:r>
      <w:r>
        <w:rPr>
          <w:rFonts w:hint="eastAsia" w:ascii="宋体" w:hAnsi="宋体" w:eastAsia="宋体" w:cs="宋体"/>
          <w:b/>
          <w:sz w:val="24"/>
        </w:rPr>
        <w:t>、</w:t>
      </w:r>
      <w:r>
        <w:rPr>
          <w:rFonts w:hint="eastAsia" w:ascii="宋体" w:hAnsi="宋体" w:eastAsia="宋体" w:cs="宋体"/>
          <w:sz w:val="24"/>
        </w:rPr>
        <w:t>除本合同约定，合同一经签订，不得擅自变更、中止或者终止合同。对确需变更、调整或者中止、终止合同的，应按规定履行相应的手续。</w:t>
      </w:r>
    </w:p>
    <w:p w14:paraId="503964E3">
      <w:pPr>
        <w:spacing w:line="360" w:lineRule="auto"/>
        <w:ind w:firstLine="28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十五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、违约责任</w:t>
      </w:r>
      <w:r>
        <w:rPr>
          <w:rFonts w:hint="eastAsia" w:ascii="宋体" w:hAnsi="宋体" w:eastAsia="宋体" w:cs="宋体"/>
          <w:b/>
          <w:sz w:val="24"/>
        </w:rPr>
        <w:t>：</w:t>
      </w:r>
      <w:r>
        <w:rPr>
          <w:rFonts w:hint="eastAsia" w:ascii="宋体" w:hAnsi="宋体" w:eastAsia="宋体" w:cs="宋体"/>
          <w:sz w:val="24"/>
        </w:rPr>
        <w:t>按《</w:t>
      </w:r>
      <w:r>
        <w:rPr>
          <w:rFonts w:hint="eastAsia" w:ascii="宋体" w:hAnsi="宋体" w:eastAsia="宋体" w:cs="宋体"/>
          <w:sz w:val="24"/>
          <w:lang w:eastAsia="zh-CN"/>
        </w:rPr>
        <w:t>民法典</w:t>
      </w:r>
      <w:r>
        <w:rPr>
          <w:rFonts w:hint="eastAsia" w:ascii="宋体" w:hAnsi="宋体" w:eastAsia="宋体" w:cs="宋体"/>
          <w:sz w:val="24"/>
        </w:rPr>
        <w:t>》中的相关条款和本合同的约定执行。</w:t>
      </w:r>
    </w:p>
    <w:p w14:paraId="2AA9082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未按合同或</w:t>
      </w:r>
      <w:r>
        <w:rPr>
          <w:rFonts w:hint="eastAsia" w:ascii="宋体" w:hAnsi="宋体" w:eastAsia="宋体" w:cs="宋体"/>
          <w:sz w:val="24"/>
          <w:lang w:eastAsia="zh-CN"/>
        </w:rPr>
        <w:t>磋商</w:t>
      </w:r>
      <w:r>
        <w:rPr>
          <w:rFonts w:hint="eastAsia" w:ascii="宋体" w:hAnsi="宋体" w:eastAsia="宋体" w:cs="宋体"/>
          <w:sz w:val="24"/>
        </w:rPr>
        <w:t>文件要求提供产品或供应的产品质量不能满足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技术要求，</w:t>
      </w: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有权终止合同，甚至对供应商违约行为进行追究。</w:t>
      </w:r>
    </w:p>
    <w:p w14:paraId="257B992A">
      <w:pPr>
        <w:spacing w:line="360" w:lineRule="auto"/>
        <w:ind w:firstLine="281" w:firstLineChars="1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、其他</w:t>
      </w:r>
      <w:r>
        <w:rPr>
          <w:rFonts w:hint="eastAsia" w:ascii="宋体" w:hAnsi="宋体" w:eastAsia="宋体" w:cs="宋体"/>
          <w:b/>
          <w:sz w:val="24"/>
        </w:rPr>
        <w:t>（</w:t>
      </w:r>
      <w:r>
        <w:rPr>
          <w:rFonts w:hint="eastAsia" w:ascii="宋体" w:hAnsi="宋体" w:eastAsia="宋体" w:cs="宋体"/>
          <w:sz w:val="24"/>
        </w:rPr>
        <w:t>在合同中具体明确）</w:t>
      </w:r>
    </w:p>
    <w:p w14:paraId="77AED670">
      <w:pPr>
        <w:tabs>
          <w:tab w:val="left" w:pos="498"/>
        </w:tabs>
        <w:spacing w:line="360" w:lineRule="auto"/>
        <w:ind w:firstLine="281" w:firstLineChars="100"/>
        <w:jc w:val="left"/>
        <w:rPr>
          <w:rFonts w:hint="eastAsia" w:ascii="宋体" w:hAnsi="宋体" w:eastAsia="宋体" w:cs="宋体"/>
          <w:b/>
          <w:bCs/>
          <w:sz w:val="28"/>
          <w:szCs w:val="32"/>
        </w:rPr>
      </w:pPr>
      <w:r>
        <w:rPr>
          <w:rFonts w:hint="eastAsia" w:ascii="宋体" w:hAnsi="宋体" w:eastAsia="宋体" w:cs="宋体"/>
          <w:b/>
          <w:bCs/>
          <w:sz w:val="28"/>
          <w:szCs w:val="32"/>
        </w:rPr>
        <w:t>十</w:t>
      </w:r>
      <w:r>
        <w:rPr>
          <w:rFonts w:hint="eastAsia" w:ascii="宋体" w:hAnsi="宋体" w:eastAsia="宋体" w:cs="宋体"/>
          <w:b/>
          <w:bCs/>
          <w:sz w:val="28"/>
          <w:szCs w:val="32"/>
          <w:lang w:eastAsia="zh-CN"/>
        </w:rPr>
        <w:t>七</w:t>
      </w:r>
      <w:r>
        <w:rPr>
          <w:rFonts w:hint="eastAsia" w:ascii="宋体" w:hAnsi="宋体" w:eastAsia="宋体" w:cs="宋体"/>
          <w:b/>
          <w:bCs/>
          <w:sz w:val="28"/>
          <w:szCs w:val="32"/>
        </w:rPr>
        <w:t>、合同订立</w:t>
      </w:r>
    </w:p>
    <w:p w14:paraId="678473A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1. 订立时间：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日。</w:t>
      </w:r>
    </w:p>
    <w:p w14:paraId="62F3BEC6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2. 订立地点：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          </w:t>
      </w:r>
      <w:r>
        <w:rPr>
          <w:rFonts w:hint="eastAsia" w:ascii="宋体" w:hAnsi="宋体" w:eastAsia="宋体" w:cs="宋体"/>
          <w:sz w:val="24"/>
        </w:rPr>
        <w:t>。</w:t>
      </w:r>
    </w:p>
    <w:p w14:paraId="0142335F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3. 本合同一式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份，具有同等法律效力，双方各执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份。（合同的服务承诺则长期有效）。</w:t>
      </w:r>
    </w:p>
    <w:p w14:paraId="782A38C0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</w:p>
    <w:p w14:paraId="6F03E482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</w:rPr>
        <w:t>：</w:t>
      </w:r>
      <w:r>
        <w:rPr>
          <w:rFonts w:hint="eastAsia" w:ascii="宋体" w:hAnsi="宋体" w:eastAsia="宋体" w:cs="宋体"/>
          <w:sz w:val="24"/>
          <w:u w:val="single"/>
        </w:rPr>
        <w:t xml:space="preserve">   （盖章）     </w:t>
      </w:r>
      <w:r>
        <w:rPr>
          <w:rFonts w:hint="eastAsia" w:ascii="宋体" w:hAnsi="宋体" w:eastAsia="宋体" w:cs="宋体"/>
          <w:sz w:val="24"/>
        </w:rPr>
        <w:t xml:space="preserve">           供应商：</w:t>
      </w:r>
      <w:r>
        <w:rPr>
          <w:rFonts w:hint="eastAsia" w:ascii="宋体" w:hAnsi="宋体" w:eastAsia="宋体" w:cs="宋体"/>
          <w:sz w:val="24"/>
          <w:u w:val="single"/>
        </w:rPr>
        <w:t xml:space="preserve">   （盖章）    </w:t>
      </w:r>
    </w:p>
    <w:p w14:paraId="6D4BF2B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地址：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</w:rPr>
        <w:t xml:space="preserve">       地址：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</w:p>
    <w:p w14:paraId="25464A47"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  邮政编码：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47440EFB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法定代表人或其授权                 法定代表人或其授权</w:t>
      </w:r>
    </w:p>
    <w:p w14:paraId="686EFDC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的代理人：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（签字）      </w:t>
      </w:r>
      <w:r>
        <w:rPr>
          <w:rFonts w:hint="eastAsia" w:ascii="宋体" w:hAnsi="宋体" w:eastAsia="宋体" w:cs="宋体"/>
          <w:sz w:val="24"/>
        </w:rPr>
        <w:t xml:space="preserve">           的代理人：</w:t>
      </w:r>
      <w:r>
        <w:rPr>
          <w:rFonts w:hint="eastAsia" w:ascii="宋体" w:hAnsi="宋体" w:eastAsia="宋体" w:cs="宋体"/>
          <w:sz w:val="24"/>
          <w:u w:val="single"/>
        </w:rPr>
        <w:t xml:space="preserve">（签字）          </w:t>
      </w:r>
    </w:p>
    <w:p w14:paraId="0109FC35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开户银行：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  开户银行：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</w:t>
      </w:r>
    </w:p>
    <w:p w14:paraId="6148F09E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账号：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 xml:space="preserve">       账号：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043A9843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电话：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 xml:space="preserve">       电话：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322D51F9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sz w:val="24"/>
        </w:rPr>
        <w:t xml:space="preserve">       传真：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  </w:t>
      </w:r>
    </w:p>
    <w:p w14:paraId="5D0A8ACA">
      <w:pPr>
        <w:adjustRightInd w:val="0"/>
        <w:snapToGrid w:val="0"/>
        <w:spacing w:line="360" w:lineRule="auto"/>
        <w:ind w:firstLine="475" w:firstLineChars="198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sz w:val="24"/>
        </w:rPr>
        <w:t>电子邮箱：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</w:rPr>
        <w:t xml:space="preserve">        电子邮箱：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</w:t>
      </w:r>
    </w:p>
    <w:p w14:paraId="27F0BBAC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1C1704"/>
    <w:multiLevelType w:val="singleLevel"/>
    <w:tmpl w:val="A31C1704"/>
    <w:lvl w:ilvl="0" w:tentative="0">
      <w:start w:val="9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B574070"/>
    <w:rsid w:val="5085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outlineLvl w:val="0"/>
    </w:pPr>
    <w:rPr>
      <w:rFonts w:ascii="仿宋_GB2312" w:hAnsi="仿宋_GB2312" w:eastAsia="仿宋_GB2312"/>
      <w:b/>
      <w:kern w:val="2"/>
      <w:sz w:val="32"/>
    </w:rPr>
  </w:style>
  <w:style w:type="paragraph" w:styleId="3">
    <w:name w:val="heading 2"/>
    <w:basedOn w:val="1"/>
    <w:next w:val="1"/>
    <w:qFormat/>
    <w:uiPriority w:val="9"/>
    <w:pPr>
      <w:keepNext/>
      <w:keepLines/>
      <w:widowControl/>
      <w:spacing w:before="20" w:beforeLines="0" w:after="20" w:afterLines="0" w:line="360" w:lineRule="auto"/>
      <w:ind w:left="284"/>
      <w:jc w:val="left"/>
      <w:outlineLvl w:val="1"/>
    </w:pPr>
    <w:rPr>
      <w:rFonts w:ascii="Arial" w:hAnsi="Arial" w:eastAsia="仿宋"/>
      <w:b/>
      <w:bCs/>
      <w:sz w:val="28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character" w:customStyle="1" w:styleId="7">
    <w:name w:val="标题 1 Char"/>
    <w:link w:val="2"/>
    <w:qFormat/>
    <w:uiPriority w:val="0"/>
    <w:rPr>
      <w:rFonts w:ascii="仿宋_GB2312" w:hAnsi="仿宋_GB2312" w:eastAsia="仿宋_GB2312"/>
      <w:b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1444</Words>
  <Characters>1470</Characters>
  <Lines>0</Lines>
  <Paragraphs>0</Paragraphs>
  <TotalTime>0</TotalTime>
  <ScaleCrop>false</ScaleCrop>
  <LinksUpToDate>false</LinksUpToDate>
  <CharactersWithSpaces>2159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2026-07-06T02:16:00Z</dcterms:created>
  <dc:creator>Administrator</dc:creator>
  <cp:lastModifiedBy>QQQQ</cp:lastModifiedBy>
  <dcterms:modified xsi:type="dcterms:W3CDTF">2026-07-06T02:56:07Z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eyJoZGlkIjoiNmZlMDQwN2NiMDE0ZGM3OGQyMjI2MGI5NGMzYzk3YjEiLCJ1c2VySWQiOiIzODkzMjE1NzcifQ==</vt:lpwstr>
  </property>
  <property fmtid="{D5CDD505-2E9C-101B-9397-08002B2CF9AE}" pid="4" name="ICV">
    <vt:lpwstr>CEFA47010FA840F0B5671251B6BDAB06_12</vt:lpwstr>
  </property>
</Properties>
</file>