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10C8A">
      <w:pPr>
        <w:tabs>
          <w:tab w:val="left" w:pos="7839"/>
        </w:tabs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其它资料</w:t>
      </w:r>
    </w:p>
    <w:p w14:paraId="1F5A94C3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napToGrid w:val="0"/>
          <w:color w:val="000000"/>
          <w:kern w:val="2"/>
          <w:sz w:val="28"/>
          <w:szCs w:val="28"/>
        </w:rPr>
      </w:pPr>
    </w:p>
    <w:p w14:paraId="67A32999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</w:rPr>
        <w:t>1、</w:t>
      </w: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val="en-US" w:eastAsia="zh-CN"/>
        </w:rPr>
        <w:t>基本</w:t>
      </w: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eastAsia="zh-CN"/>
        </w:rPr>
        <w:t>开户许可证或</w:t>
      </w: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val="en-US" w:eastAsia="zh-CN"/>
        </w:rPr>
        <w:t>基本</w:t>
      </w: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eastAsia="zh-CN"/>
        </w:rPr>
        <w:t>开户备案证明或基本账户信息）。</w:t>
      </w:r>
    </w:p>
    <w:p w14:paraId="524DEC9F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lang w:eastAsia="zh-CN"/>
        </w:rPr>
      </w:pPr>
    </w:p>
    <w:p w14:paraId="0B4927F8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依据竞争性磋商文件要求，供应商认为有必要说明的其他内容。（如有）</w:t>
      </w:r>
    </w:p>
    <w:p w14:paraId="35886A60">
      <w:pPr>
        <w:rPr>
          <w:rFonts w:hint="eastAsia" w:ascii="宋体" w:hAnsi="宋体" w:eastAsia="宋体" w:cs="宋体"/>
          <w:sz w:val="20"/>
          <w:szCs w:val="20"/>
        </w:rPr>
      </w:pPr>
    </w:p>
    <w:p w14:paraId="5C58C060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、其他可以证明供应商实力的文件。（如有）</w:t>
      </w:r>
    </w:p>
    <w:p w14:paraId="7A33AB93">
      <w:pPr>
        <w:pStyle w:val="2"/>
        <w:rPr>
          <w:rFonts w:hint="eastAsia" w:ascii="宋体" w:hAnsi="宋体" w:eastAsia="宋体" w:cs="宋体"/>
          <w:b/>
          <w:bCs/>
          <w:spacing w:val="6"/>
          <w:kern w:val="0"/>
          <w:sz w:val="30"/>
          <w:szCs w:val="30"/>
        </w:rPr>
      </w:pPr>
    </w:p>
    <w:p w14:paraId="03E64C6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3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2026-03-26T08:30:07Z</dcterms:created>
  <dc:creator>Administrator</dc:creator>
  <cp:lastModifiedBy>华夏国际-招标部</cp:lastModifiedBy>
  <dcterms:modified xsi:type="dcterms:W3CDTF">2026-03-26T08:30:13Z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1E876729A5FB4BE5BDA51C59F6DC18B9_12</vt:lpwstr>
  </property>
</Properties>
</file>