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版本号：SCIT-ZG-SX202607000420260715001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无人机应用实训室建设项目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无人机应用实训室建设项目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无人机应用实训室建设项目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本项目共1个包，用于无人机应用实训室建设（具体详见招标文件）； 资金性质：财政资金； 项目用途：无人机应用实训室建设； 采购预算：522000.00元。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张祎多、郝丽鹏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银行账号：9902001855961221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代理服务费收费标准：以中标金额为基数参考国家计委计价格[2002]1980号文规定之收费标准的70%收取。由中标人在领取中标通知书前向招标代理机构交纳招标服务费。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联系人：张祎多、郝丽鹏</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本项目共1个包，用于无人机应用实训室建设（具体详见招标文件）； 资金性质：财政资金； 项目用途：无人机应用实训室建设； 采购预算：522000.00元。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522,000.00</w:t>
      </w:r>
    </w:p>
    <w:p>
      <w:pPr>
        <w:pStyle w:val="null3"/>
      </w:pPr>
      <w:r>
        <w:rPr>
          <w:rFonts w:ascii="仿宋_GB2312" w:hAnsi="仿宋_GB2312" w:cs="仿宋_GB2312" w:eastAsia="仿宋_GB2312"/>
        </w:rPr>
        <w:t>采购包最高限价（元）: 522,000.00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无人机应用实训室建设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标的名称：无人机应用实训室建设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97"/>
              <w:gridCol w:w="124"/>
              <w:gridCol w:w="1853"/>
              <w:gridCol w:w="210"/>
              <w:gridCol w:w="145"/>
              <w:gridCol w:w="124"/>
            </w:tblGrid>
            <w:tr>
              <w:tc>
                <w:tcPr>
                  <w:tcW w:type="dxa" w:w="9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标的名称</w:t>
                  </w:r>
                </w:p>
              </w:tc>
              <w:tc>
                <w:tcPr>
                  <w:tcW w:type="dxa" w:w="185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21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14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12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所属行业</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矿山航拍无人机（核心产品）</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1.起飞重量：≤160g；</w:t>
                  </w:r>
                </w:p>
                <w:p>
                  <w:pPr>
                    <w:pStyle w:val="null3"/>
                    <w:jc w:val="left"/>
                  </w:pPr>
                  <w:r>
                    <w:rPr>
                      <w:rFonts w:ascii="仿宋_GB2312" w:hAnsi="仿宋_GB2312" w:cs="仿宋_GB2312" w:eastAsia="仿宋_GB2312"/>
                      <w:sz w:val="21"/>
                      <w:color w:val="000000"/>
                    </w:rPr>
                    <w:t>2.尺寸：≤170mm*175mm*55mm；</w:t>
                  </w:r>
                </w:p>
                <w:p>
                  <w:pPr>
                    <w:pStyle w:val="null3"/>
                    <w:jc w:val="left"/>
                  </w:pPr>
                  <w:r>
                    <w:rPr>
                      <w:rFonts w:ascii="仿宋_GB2312" w:hAnsi="仿宋_GB2312" w:cs="仿宋_GB2312" w:eastAsia="仿宋_GB2312"/>
                      <w:sz w:val="21"/>
                      <w:color w:val="000000"/>
                    </w:rPr>
                    <w:t>3.最大上升速度≥5米/秒，最大下降速度≥3米/秒，最大水平飞行速度≥12米/秒；</w:t>
                  </w:r>
                </w:p>
                <w:p>
                  <w:pPr>
                    <w:pStyle w:val="null3"/>
                    <w:jc w:val="left"/>
                  </w:pPr>
                  <w:r>
                    <w:rPr>
                      <w:rFonts w:ascii="仿宋_GB2312" w:hAnsi="仿宋_GB2312" w:cs="仿宋_GB2312" w:eastAsia="仿宋_GB2312"/>
                      <w:sz w:val="21"/>
                      <w:color w:val="000000"/>
                    </w:rPr>
                    <w:t>4.最大起飞海拔高度：≥2000米；</w:t>
                  </w:r>
                </w:p>
                <w:p>
                  <w:pPr>
                    <w:pStyle w:val="null3"/>
                    <w:jc w:val="left"/>
                  </w:pPr>
                  <w:r>
                    <w:rPr>
                      <w:rFonts w:ascii="仿宋_GB2312" w:hAnsi="仿宋_GB2312" w:cs="仿宋_GB2312" w:eastAsia="仿宋_GB2312"/>
                      <w:sz w:val="21"/>
                      <w:color w:val="000000"/>
                    </w:rPr>
                    <w:t>5.最长飞行时间：≥17min；</w:t>
                  </w:r>
                </w:p>
                <w:p>
                  <w:pPr>
                    <w:pStyle w:val="null3"/>
                    <w:jc w:val="left"/>
                  </w:pPr>
                  <w:r>
                    <w:rPr>
                      <w:rFonts w:ascii="仿宋_GB2312" w:hAnsi="仿宋_GB2312" w:cs="仿宋_GB2312" w:eastAsia="仿宋_GB2312"/>
                      <w:sz w:val="21"/>
                      <w:color w:val="000000"/>
                    </w:rPr>
                    <w:t>6.需具备掌上起降拍摄功能；</w:t>
                  </w:r>
                </w:p>
                <w:p>
                  <w:pPr>
                    <w:pStyle w:val="null3"/>
                    <w:jc w:val="left"/>
                  </w:pPr>
                  <w:r>
                    <w:rPr>
                      <w:rFonts w:ascii="仿宋_GB2312" w:hAnsi="仿宋_GB2312" w:cs="仿宋_GB2312" w:eastAsia="仿宋_GB2312"/>
                      <w:sz w:val="21"/>
                      <w:color w:val="000000"/>
                    </w:rPr>
                    <w:t>7.最长悬停时间≥15min，最大续航里程≥7公里；</w:t>
                  </w:r>
                </w:p>
                <w:p>
                  <w:pPr>
                    <w:pStyle w:val="null3"/>
                    <w:jc w:val="left"/>
                  </w:pPr>
                  <w:r>
                    <w:rPr>
                      <w:rFonts w:ascii="仿宋_GB2312" w:hAnsi="仿宋_GB2312" w:cs="仿宋_GB2312" w:eastAsia="仿宋_GB2312"/>
                      <w:sz w:val="21"/>
                      <w:color w:val="000000"/>
                    </w:rPr>
                    <w:t>8.最大抗风速度：≥10m/s；</w:t>
                  </w:r>
                </w:p>
                <w:p>
                  <w:pPr>
                    <w:pStyle w:val="null3"/>
                    <w:jc w:val="left"/>
                  </w:pPr>
                  <w:r>
                    <w:rPr>
                      <w:rFonts w:ascii="仿宋_GB2312" w:hAnsi="仿宋_GB2312" w:cs="仿宋_GB2312" w:eastAsia="仿宋_GB2312"/>
                      <w:sz w:val="21"/>
                      <w:color w:val="000000"/>
                    </w:rPr>
                    <w:t>9.工作环境温度：需支持-10℃至40℃环境下可正常工作；</w:t>
                  </w:r>
                </w:p>
                <w:p>
                  <w:pPr>
                    <w:pStyle w:val="null3"/>
                    <w:jc w:val="left"/>
                  </w:pPr>
                  <w:r>
                    <w:rPr>
                      <w:rFonts w:ascii="仿宋_GB2312" w:hAnsi="仿宋_GB2312" w:cs="仿宋_GB2312" w:eastAsia="仿宋_GB2312"/>
                      <w:sz w:val="21"/>
                      <w:color w:val="000000"/>
                    </w:rPr>
                    <w:t>10.卫星导航系统：需至少支持GPS、Galileo、BeiDou三种导航系统；</w:t>
                  </w:r>
                </w:p>
                <w:p>
                  <w:pPr>
                    <w:pStyle w:val="null3"/>
                    <w:jc w:val="left"/>
                  </w:pPr>
                  <w:r>
                    <w:rPr>
                      <w:rFonts w:ascii="仿宋_GB2312" w:hAnsi="仿宋_GB2312" w:cs="仿宋_GB2312" w:eastAsia="仿宋_GB2312"/>
                      <w:sz w:val="21"/>
                      <w:color w:val="000000"/>
                    </w:rPr>
                    <w:t>11.机载内存：≥49GB；</w:t>
                  </w:r>
                </w:p>
                <w:p>
                  <w:pPr>
                    <w:pStyle w:val="null3"/>
                    <w:jc w:val="left"/>
                  </w:pPr>
                  <w:r>
                    <w:rPr>
                      <w:rFonts w:ascii="仿宋_GB2312" w:hAnsi="仿宋_GB2312" w:cs="仿宋_GB2312" w:eastAsia="仿宋_GB2312"/>
                      <w:sz w:val="21"/>
                      <w:color w:val="000000"/>
                    </w:rPr>
                    <w:t>12.影像传感器：需支持1/2英寸影像传感器；</w:t>
                  </w:r>
                </w:p>
                <w:p>
                  <w:pPr>
                    <w:pStyle w:val="null3"/>
                    <w:jc w:val="left"/>
                  </w:pPr>
                  <w:r>
                    <w:rPr>
                      <w:rFonts w:ascii="仿宋_GB2312" w:hAnsi="仿宋_GB2312" w:cs="仿宋_GB2312" w:eastAsia="仿宋_GB2312"/>
                      <w:sz w:val="21"/>
                      <w:color w:val="000000"/>
                    </w:rPr>
                    <w:t>13.视角范围（FOV）：≥100°；</w:t>
                  </w:r>
                </w:p>
                <w:p>
                  <w:pPr>
                    <w:pStyle w:val="null3"/>
                    <w:jc w:val="left"/>
                  </w:pPr>
                  <w:r>
                    <w:rPr>
                      <w:rFonts w:ascii="仿宋_GB2312" w:hAnsi="仿宋_GB2312" w:cs="仿宋_GB2312" w:eastAsia="仿宋_GB2312"/>
                      <w:sz w:val="21"/>
                      <w:color w:val="000000"/>
                    </w:rPr>
                    <w:t>14.等效焦距：≤16.5mm；</w:t>
                  </w:r>
                </w:p>
                <w:p>
                  <w:pPr>
                    <w:pStyle w:val="null3"/>
                    <w:jc w:val="left"/>
                  </w:pPr>
                  <w:r>
                    <w:rPr>
                      <w:rFonts w:ascii="仿宋_GB2312" w:hAnsi="仿宋_GB2312" w:cs="仿宋_GB2312" w:eastAsia="仿宋_GB2312"/>
                      <w:sz w:val="21"/>
                      <w:color w:val="000000"/>
                    </w:rPr>
                    <w:t>15.对焦点：需支持0.7米至无穷远的对焦点；</w:t>
                  </w:r>
                </w:p>
                <w:p>
                  <w:pPr>
                    <w:pStyle w:val="null3"/>
                    <w:jc w:val="left"/>
                  </w:pPr>
                  <w:r>
                    <w:rPr>
                      <w:rFonts w:ascii="仿宋_GB2312" w:hAnsi="仿宋_GB2312" w:cs="仿宋_GB2312" w:eastAsia="仿宋_GB2312"/>
                      <w:sz w:val="21"/>
                      <w:color w:val="000000"/>
                    </w:rPr>
                    <w:t>16.稳定系统：需支持双轴机械云台；</w:t>
                  </w:r>
                </w:p>
                <w:p>
                  <w:pPr>
                    <w:pStyle w:val="null3"/>
                    <w:jc w:val="left"/>
                  </w:pPr>
                  <w:r>
                    <w:rPr>
                      <w:rFonts w:ascii="仿宋_GB2312" w:hAnsi="仿宋_GB2312" w:cs="仿宋_GB2312" w:eastAsia="仿宋_GB2312"/>
                      <w:sz w:val="21"/>
                      <w:color w:val="000000"/>
                    </w:rPr>
                    <w:t>17.可控旋转范围：俯仰角需支持-90°至70°；</w:t>
                  </w:r>
                </w:p>
                <w:p>
                  <w:pPr>
                    <w:pStyle w:val="null3"/>
                    <w:jc w:val="left"/>
                  </w:pPr>
                  <w:r>
                    <w:rPr>
                      <w:rFonts w:ascii="仿宋_GB2312" w:hAnsi="仿宋_GB2312" w:cs="仿宋_GB2312" w:eastAsia="仿宋_GB2312"/>
                      <w:sz w:val="21"/>
                      <w:color w:val="000000"/>
                    </w:rPr>
                    <w:t>18.云台最大控制转速（俯仰）：≥100°/s；</w:t>
                  </w:r>
                </w:p>
                <w:p>
                  <w:pPr>
                    <w:pStyle w:val="null3"/>
                    <w:jc w:val="left"/>
                  </w:pPr>
                  <w:r>
                    <w:rPr>
                      <w:rFonts w:ascii="仿宋_GB2312" w:hAnsi="仿宋_GB2312" w:cs="仿宋_GB2312" w:eastAsia="仿宋_GB2312"/>
                      <w:sz w:val="21"/>
                      <w:color w:val="000000"/>
                    </w:rPr>
                    <w:t>19.感知系统类型：需支持全向单目视觉系统，配合下视红外传感系统及前视激光雷达；</w:t>
                  </w:r>
                </w:p>
                <w:p>
                  <w:pPr>
                    <w:pStyle w:val="null3"/>
                    <w:jc w:val="left"/>
                  </w:pPr>
                  <w:r>
                    <w:rPr>
                      <w:rFonts w:ascii="仿宋_GB2312" w:hAnsi="仿宋_GB2312" w:cs="仿宋_GB2312" w:eastAsia="仿宋_GB2312"/>
                      <w:sz w:val="21"/>
                      <w:color w:val="000000"/>
                    </w:rPr>
                    <w:t>20.电池：容量≥1600mAh，标称电压≥7伏，数量≥3；</w:t>
                  </w:r>
                </w:p>
                <w:p>
                  <w:pPr>
                    <w:pStyle w:val="null3"/>
                    <w:jc w:val="left"/>
                  </w:pPr>
                  <w:r>
                    <w:rPr>
                      <w:rFonts w:ascii="仿宋_GB2312" w:hAnsi="仿宋_GB2312" w:cs="仿宋_GB2312" w:eastAsia="仿宋_GB2312"/>
                      <w:sz w:val="21"/>
                      <w:color w:val="000000"/>
                    </w:rPr>
                    <w:t>21.遥控器最长续航时间：≥1.5小时。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22.单套配置清单：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22.1  飞行器1个；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22.2  电池3块；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22.3  充电器1个；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22.4  遥控器1个；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22.5  桨叶保护罩1对。</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矿山移动式扫描仪</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w:t>
                  </w:r>
                  <w:r>
                    <w:rPr>
                      <w:rFonts w:ascii="仿宋_GB2312" w:hAnsi="仿宋_GB2312" w:cs="仿宋_GB2312" w:eastAsia="仿宋_GB2312"/>
                      <w:sz w:val="21"/>
                    </w:rPr>
                    <w:t>模块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激光有效距离</w:t>
                  </w:r>
                  <w:r>
                    <w:rPr>
                      <w:rFonts w:ascii="仿宋_GB2312" w:hAnsi="仿宋_GB2312" w:cs="仿宋_GB2312" w:eastAsia="仿宋_GB2312"/>
                      <w:sz w:val="21"/>
                    </w:rPr>
                    <w:t>：</w:t>
                  </w:r>
                  <w:r>
                    <w:rPr>
                      <w:rFonts w:ascii="仿宋_GB2312" w:hAnsi="仿宋_GB2312" w:cs="仿宋_GB2312" w:eastAsia="仿宋_GB2312"/>
                      <w:sz w:val="21"/>
                    </w:rPr>
                    <w:t>≥120m；</w:t>
                  </w:r>
                  <w:r>
                    <w:rPr>
                      <w:rFonts w:ascii="仿宋_GB2312" w:hAnsi="仿宋_GB2312" w:cs="仿宋_GB2312" w:eastAsia="仿宋_GB2312"/>
                      <w:sz w:val="21"/>
                    </w:rPr>
                    <w:t>激光视场角</w:t>
                  </w:r>
                  <w:r>
                    <w:rPr>
                      <w:rFonts w:ascii="仿宋_GB2312" w:hAnsi="仿宋_GB2312" w:cs="仿宋_GB2312" w:eastAsia="仿宋_GB2312"/>
                      <w:sz w:val="21"/>
                    </w:rPr>
                    <w:t>≥</w:t>
                  </w:r>
                  <w:r>
                    <w:rPr>
                      <w:rFonts w:ascii="仿宋_GB2312" w:hAnsi="仿宋_GB2312" w:cs="仿宋_GB2312" w:eastAsia="仿宋_GB2312"/>
                      <w:sz w:val="21"/>
                    </w:rPr>
                    <w:t>360°*270°</w:t>
                  </w:r>
                  <w:r>
                    <w:rPr>
                      <w:rFonts w:ascii="仿宋_GB2312" w:hAnsi="仿宋_GB2312" w:cs="仿宋_GB2312" w:eastAsia="仿宋_GB2312"/>
                      <w:sz w:val="21"/>
                    </w:rPr>
                    <w:t>；扫描数据速</w:t>
                  </w:r>
                  <w:r>
                    <w:rPr>
                      <w:rFonts w:ascii="仿宋_GB2312" w:hAnsi="仿宋_GB2312" w:cs="仿宋_GB2312" w:eastAsia="仿宋_GB2312"/>
                      <w:sz w:val="21"/>
                    </w:rPr>
                    <w:t>率：</w:t>
                  </w:r>
                  <w:r>
                    <w:rPr>
                      <w:rFonts w:ascii="仿宋_GB2312" w:hAnsi="仿宋_GB2312" w:cs="仿宋_GB2312" w:eastAsia="仿宋_GB2312"/>
                      <w:sz w:val="21"/>
                    </w:rPr>
                    <w:t>≥30万点/s</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rPr>
                    <w:t>或产品彩页或官网查询截图或第三方机构出具的检测报告扫描件予以佐证</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2.设备机身一体化</w:t>
                  </w:r>
                  <w:r>
                    <w:rPr>
                      <w:rFonts w:ascii="仿宋_GB2312" w:hAnsi="仿宋_GB2312" w:cs="仿宋_GB2312" w:eastAsia="仿宋_GB2312"/>
                      <w:sz w:val="21"/>
                    </w:rPr>
                    <w:t>集成不少于</w:t>
                  </w:r>
                  <w:r>
                    <w:rPr>
                      <w:rFonts w:ascii="仿宋_GB2312" w:hAnsi="仿宋_GB2312" w:cs="仿宋_GB2312" w:eastAsia="仿宋_GB2312"/>
                      <w:sz w:val="21"/>
                    </w:rPr>
                    <w:t>3个彩色相机</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rPr>
                    <w:t>或产品彩页或官网查询截图或第三方机构出具的检测报告扫描件予以佐证</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相对精度</w:t>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cm ，</w:t>
                  </w:r>
                  <w:r>
                    <w:rPr>
                      <w:rFonts w:ascii="仿宋_GB2312" w:hAnsi="仿宋_GB2312" w:cs="仿宋_GB2312" w:eastAsia="仿宋_GB2312"/>
                      <w:sz w:val="21"/>
                    </w:rPr>
                    <w:t>绝对精度</w:t>
                  </w:r>
                  <w:r>
                    <w:rPr>
                      <w:rFonts w:ascii="仿宋_GB2312" w:hAnsi="仿宋_GB2312" w:cs="仿宋_GB2312" w:eastAsia="仿宋_GB2312"/>
                      <w:sz w:val="21"/>
                    </w:rPr>
                    <w:t>≤3cm，重复精度≤2cm，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设备内存</w:t>
                  </w:r>
                  <w:r>
                    <w:rPr>
                      <w:rFonts w:ascii="仿宋_GB2312" w:hAnsi="仿宋_GB2312" w:cs="仿宋_GB2312" w:eastAsia="仿宋_GB2312"/>
                      <w:sz w:val="21"/>
                    </w:rPr>
                    <w:t>≥</w:t>
                  </w:r>
                  <w:r>
                    <w:rPr>
                      <w:rFonts w:ascii="仿宋_GB2312" w:hAnsi="仿宋_GB2312" w:cs="仿宋_GB2312" w:eastAsia="仿宋_GB2312"/>
                      <w:sz w:val="21"/>
                    </w:rPr>
                    <w:t>1TB SSD；</w:t>
                  </w:r>
                  <w:r>
                    <w:rPr>
                      <w:rFonts w:ascii="仿宋_GB2312" w:hAnsi="仿宋_GB2312" w:cs="仿宋_GB2312" w:eastAsia="仿宋_GB2312"/>
                      <w:sz w:val="21"/>
                    </w:rPr>
                    <w:t>设备支持实时数据处理，实时点云着色。</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支持一体化电池手柄供电，单块电池容量</w:t>
                  </w:r>
                  <w:r>
                    <w:rPr>
                      <w:rFonts w:ascii="仿宋_GB2312" w:hAnsi="仿宋_GB2312" w:cs="仿宋_GB2312" w:eastAsia="仿宋_GB2312"/>
                      <w:sz w:val="21"/>
                    </w:rPr>
                    <w:t>≥46.8wh</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工作温度：</w:t>
                  </w:r>
                  <w:r>
                    <w:rPr>
                      <w:rFonts w:ascii="仿宋_GB2312" w:hAnsi="仿宋_GB2312" w:cs="仿宋_GB2312" w:eastAsia="仿宋_GB2312"/>
                      <w:sz w:val="21"/>
                    </w:rPr>
                    <w:t>-20°~50°</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设备机身重量</w:t>
                  </w:r>
                  <w:r>
                    <w:rPr>
                      <w:rFonts w:ascii="仿宋_GB2312" w:hAnsi="仿宋_GB2312" w:cs="仿宋_GB2312" w:eastAsia="仿宋_GB2312"/>
                      <w:sz w:val="21"/>
                    </w:rPr>
                    <w:t>(不含电池)＜1.6kg；</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设备采集的数据支持</w:t>
                  </w:r>
                  <w:r>
                    <w:rPr>
                      <w:rFonts w:ascii="仿宋_GB2312" w:hAnsi="仿宋_GB2312" w:cs="仿宋_GB2312" w:eastAsia="仿宋_GB2312"/>
                      <w:sz w:val="21"/>
                    </w:rPr>
                    <w:t>LCC、LCC2、USD、PLY、3DTiles、obj、osgb格式的三维模型重建</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9.为了保证仪器使用功能，扫描仪所有软硬件模块应兼容匹配使用。</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APP</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APP支持IOS端和安卓端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支持断点续扫（可在不同时间，相同地点进行续扫，接续之前的作业。事后可将点云数据自动拼接合并，无需人工干预拼接合并过程）。</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支持场景模式选择，可选择室内、室外、或者半开阔场景。</w:t>
                  </w:r>
                </w:p>
                <w:p>
                  <w:pPr>
                    <w:pStyle w:val="null3"/>
                    <w:jc w:val="both"/>
                  </w:pPr>
                  <w:r>
                    <w:rPr>
                      <w:rFonts w:ascii="仿宋_GB2312" w:hAnsi="仿宋_GB2312" w:cs="仿宋_GB2312" w:eastAsia="仿宋_GB2312"/>
                      <w:sz w:val="21"/>
                    </w:rPr>
                    <w:t>三、点云后处理</w:t>
                  </w:r>
                  <w:r>
                    <w:rPr>
                      <w:rFonts w:ascii="仿宋_GB2312" w:hAnsi="仿宋_GB2312" w:cs="仿宋_GB2312" w:eastAsia="仿宋_GB2312"/>
                      <w:sz w:val="21"/>
                    </w:rPr>
                    <w:t>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点云软件⽀持点云增强功能，可通过算法⽣成</w:t>
                  </w:r>
                  <w:r>
                    <w:rPr>
                      <w:rFonts w:ascii="仿宋_GB2312" w:hAnsi="仿宋_GB2312" w:cs="仿宋_GB2312" w:eastAsia="仿宋_GB2312"/>
                      <w:sz w:val="21"/>
                    </w:rPr>
                    <w:t>1mm、5mm点云间距的⾼清细腻彩⾊点云。当点云数据量⼤时，软件可⾃动分块输出多个点云数据；</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点云软件⽀持⼀键预处理、可设置⼈影去除、⾸尾闭环、稳健模式，项⽬处理完⾃动输出处理报告；</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支持将内部处理完成的点云数据导出为</w:t>
                  </w:r>
                  <w:r>
                    <w:rPr>
                      <w:rFonts w:ascii="仿宋_GB2312" w:hAnsi="仿宋_GB2312" w:cs="仿宋_GB2312" w:eastAsia="仿宋_GB2312"/>
                      <w:sz w:val="21"/>
                    </w:rPr>
                    <w:t>.ilas格式.</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点云软件⽀持地图融合功能，⽀持通过控制点、</w:t>
                  </w:r>
                  <w:r>
                    <w:rPr>
                      <w:rFonts w:ascii="仿宋_GB2312" w:hAnsi="仿宋_GB2312" w:cs="仿宋_GB2312" w:eastAsia="仿宋_GB2312"/>
                      <w:sz w:val="21"/>
                    </w:rPr>
                    <w:t>RTK、断点续扫⽅式，将多个扫描的数据融合，实现⼤场景的拼接；也⽀持在⽆控制点RTK情况下进⾏⼿动拼接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点云软件⽀持</w:t>
                  </w:r>
                  <w:r>
                    <w:rPr>
                      <w:rFonts w:ascii="仿宋_GB2312" w:hAnsi="仿宋_GB2312" w:cs="仿宋_GB2312" w:eastAsia="仿宋_GB2312"/>
                      <w:sz w:val="21"/>
                    </w:rPr>
                    <w:t>4G/5G实时点云传输和下载</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支持按点云分类类别进行渲染显示，可以进行不同点云渲染的设置；具有</w:t>
                  </w:r>
                  <w:r>
                    <w:rPr>
                      <w:rFonts w:ascii="仿宋_GB2312" w:hAnsi="仿宋_GB2312" w:cs="仿宋_GB2312" w:eastAsia="仿宋_GB2312"/>
                      <w:sz w:val="21"/>
                    </w:rPr>
                    <w:t>Xray渲染模式，增强点云内部结构可视化；</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支持导入</w:t>
                  </w:r>
                  <w:r>
                    <w:rPr>
                      <w:rFonts w:ascii="仿宋_GB2312" w:hAnsi="仿宋_GB2312" w:cs="仿宋_GB2312" w:eastAsia="仿宋_GB2312"/>
                      <w:sz w:val="21"/>
                    </w:rPr>
                    <w:t>.lcc格式的3dgs数据，在浏览过程中，可以实现流畅浏览模型。</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直接导出</w:t>
                  </w:r>
                  <w:r>
                    <w:rPr>
                      <w:rFonts w:ascii="仿宋_GB2312" w:hAnsi="仿宋_GB2312" w:cs="仿宋_GB2312" w:eastAsia="仿宋_GB2312"/>
                      <w:sz w:val="21"/>
                    </w:rPr>
                    <w:t>E57格式点云，</w:t>
                  </w:r>
                  <w:r>
                    <w:rPr>
                      <w:rFonts w:ascii="仿宋_GB2312" w:hAnsi="仿宋_GB2312" w:cs="仿宋_GB2312" w:eastAsia="仿宋_GB2312"/>
                      <w:sz w:val="21"/>
                    </w:rPr>
                    <w:t>将</w:t>
                  </w:r>
                  <w:r>
                    <w:rPr>
                      <w:rFonts w:ascii="仿宋_GB2312" w:hAnsi="仿宋_GB2312" w:cs="仿宋_GB2312" w:eastAsia="仿宋_GB2312"/>
                      <w:sz w:val="21"/>
                    </w:rPr>
                    <w:t>las格式点云数据，与在采集路径上同步获取的全景照片进行融合，并转换为支持“气泡视图 (BubbleView)”的非结构化E57标准格式文件。</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数据记录：支持在点云上进行量测与标注操作，并可将记录结果导出为</w:t>
                  </w:r>
                  <w:r>
                    <w:rPr>
                      <w:rFonts w:ascii="仿宋_GB2312" w:hAnsi="仿宋_GB2312" w:cs="仿宋_GB2312" w:eastAsia="仿宋_GB2312"/>
                      <w:sz w:val="21"/>
                    </w:rPr>
                    <w:t>PDF文档。</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.ply，.obj，.osgb格式mesh模型导入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3d高斯建模</w:t>
                  </w:r>
                  <w:r>
                    <w:rPr>
                      <w:rFonts w:ascii="仿宋_GB2312" w:hAnsi="仿宋_GB2312" w:cs="仿宋_GB2312" w:eastAsia="仿宋_GB2312"/>
                      <w:sz w:val="21"/>
                    </w:rPr>
                    <w:t>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可⼀键生成高清</w:t>
                  </w:r>
                  <w:r>
                    <w:rPr>
                      <w:rFonts w:ascii="仿宋_GB2312" w:hAnsi="仿宋_GB2312" w:cs="仿宋_GB2312" w:eastAsia="仿宋_GB2312"/>
                      <w:sz w:val="21"/>
                    </w:rPr>
                    <w:t>3D高斯</w:t>
                  </w:r>
                  <w:r>
                    <w:rPr>
                      <w:rFonts w:ascii="仿宋_GB2312" w:hAnsi="仿宋_GB2312" w:cs="仿宋_GB2312" w:eastAsia="仿宋_GB2312"/>
                      <w:sz w:val="21"/>
                    </w:rPr>
                    <w:t>模型</w:t>
                  </w:r>
                  <w:r>
                    <w:rPr>
                      <w:rFonts w:ascii="仿宋_GB2312" w:hAnsi="仿宋_GB2312" w:cs="仿宋_GB2312" w:eastAsia="仿宋_GB2312"/>
                      <w:sz w:val="21"/>
                    </w:rPr>
                    <w:t>, 建模过程显示进度百分比，可暂停，导出的3D高斯模型。导出3D高斯模型同时，可生成mesh模型用于用户的碰撞等二次开发需求；</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可在软件中漫游、开启自动碰撞检测、显示采集轨迹、支持查看和第⼀人称或数字人漫游的模型成果；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导入设备原始数据，自动生成</w:t>
                  </w:r>
                  <w:r>
                    <w:rPr>
                      <w:rFonts w:ascii="仿宋_GB2312" w:hAnsi="仿宋_GB2312" w:cs="仿宋_GB2312" w:eastAsia="仿宋_GB2312"/>
                      <w:sz w:val="21"/>
                    </w:rPr>
                    <w:t>.lcc 或 .ply、.usdz、3D Tiles</w:t>
                  </w:r>
                  <w:r>
                    <w:rPr>
                      <w:rFonts w:ascii="仿宋_GB2312" w:hAnsi="仿宋_GB2312" w:cs="仿宋_GB2312" w:eastAsia="仿宋_GB2312"/>
                      <w:sz w:val="21"/>
                    </w:rPr>
                    <w:t>、</w:t>
                  </w:r>
                  <w:r>
                    <w:rPr>
                      <w:rFonts w:ascii="仿宋_GB2312" w:hAnsi="仿宋_GB2312" w:cs="仿宋_GB2312" w:eastAsia="仿宋_GB2312"/>
                      <w:sz w:val="21"/>
                    </w:rPr>
                    <w:t>lcc</w:t>
                  </w:r>
                  <w:r>
                    <w:rPr>
                      <w:rFonts w:ascii="仿宋_GB2312" w:hAnsi="仿宋_GB2312" w:cs="仿宋_GB2312" w:eastAsia="仿宋_GB2312"/>
                      <w:sz w:val="21"/>
                    </w:rPr>
                    <w:t>2</w:t>
                  </w:r>
                  <w:r>
                    <w:rPr>
                      <w:rFonts w:ascii="仿宋_GB2312" w:hAnsi="仿宋_GB2312" w:cs="仿宋_GB2312" w:eastAsia="仿宋_GB2312"/>
                      <w:sz w:val="21"/>
                    </w:rPr>
                    <w:t>格式</w:t>
                  </w:r>
                  <w:r>
                    <w:rPr>
                      <w:rFonts w:ascii="仿宋_GB2312" w:hAnsi="仿宋_GB2312" w:cs="仿宋_GB2312" w:eastAsia="仿宋_GB2312"/>
                      <w:sz w:val="21"/>
                    </w:rPr>
                    <w:t>3D高斯模型</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支持导出轻量、跨平台、高兼容性的</w:t>
                  </w:r>
                  <w:r>
                    <w:rPr>
                      <w:rFonts w:ascii="仿宋_GB2312" w:hAnsi="仿宋_GB2312" w:cs="仿宋_GB2312" w:eastAsia="仿宋_GB2312"/>
                      <w:sz w:val="21"/>
                    </w:rPr>
                    <w:t>usdz格式的 3D 资产文格式，可保留高斯椭球体信息（如 RGB 等）确保模型视觉效果的一致性，且无需额外配置，一键导出即可用于多种应用场景。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支持导出</w:t>
                  </w:r>
                  <w:r>
                    <w:rPr>
                      <w:rFonts w:ascii="仿宋_GB2312" w:hAnsi="仿宋_GB2312" w:cs="仿宋_GB2312" w:eastAsia="仿宋_GB2312"/>
                      <w:sz w:val="21"/>
                    </w:rPr>
                    <w:t>3D Tiles 面向 WebGIS/数字孪生的三维瓦片化数据格式。导出的 3D Tiles 数据符合 OGC 3D Tiles 1.1 标准，可在 Cesium131 版本直接加载。</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软件支持对模型的三维标注</w:t>
                  </w:r>
                  <w:r>
                    <w:rPr>
                      <w:rFonts w:ascii="仿宋_GB2312" w:hAnsi="仿宋_GB2312" w:cs="仿宋_GB2312" w:eastAsia="仿宋_GB2312"/>
                      <w:sz w:val="21"/>
                    </w:rPr>
                    <w:t>(支持文字、图⽚、视频、超链接），并保存标注内容；</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具有精选广场模块，在精选广场列表中，可以查看及下载使用厂家内置的高斯模型案例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8、3D高斯</w:t>
                  </w:r>
                  <w:r>
                    <w:rPr>
                      <w:rFonts w:ascii="仿宋_GB2312" w:hAnsi="仿宋_GB2312" w:cs="仿宋_GB2312" w:eastAsia="仿宋_GB2312"/>
                      <w:sz w:val="21"/>
                    </w:rPr>
                    <w:t>模型应支持导入三维开发平台</w:t>
                  </w:r>
                  <w:r>
                    <w:rPr>
                      <w:rFonts w:ascii="仿宋_GB2312" w:hAnsi="仿宋_GB2312" w:cs="仿宋_GB2312" w:eastAsia="仿宋_GB2312"/>
                      <w:sz w:val="21"/>
                    </w:rPr>
                    <w:t>Unity，需提供原⼚开发的SDK（⾮开源插件）</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9、3D高斯</w:t>
                  </w:r>
                  <w:r>
                    <w:rPr>
                      <w:rFonts w:ascii="仿宋_GB2312" w:hAnsi="仿宋_GB2312" w:cs="仿宋_GB2312" w:eastAsia="仿宋_GB2312"/>
                      <w:sz w:val="21"/>
                    </w:rPr>
                    <w:t>模型应支持导入主流三维开发平台</w:t>
                  </w:r>
                  <w:r>
                    <w:rPr>
                      <w:rFonts w:ascii="仿宋_GB2312" w:hAnsi="仿宋_GB2312" w:cs="仿宋_GB2312" w:eastAsia="仿宋_GB2312"/>
                      <w:sz w:val="21"/>
                    </w:rPr>
                    <w:t>UE，需提供原⼚开发的SDK（⾮开源插件）</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10、3D高斯</w:t>
                  </w:r>
                  <w:r>
                    <w:rPr>
                      <w:rFonts w:ascii="仿宋_GB2312" w:hAnsi="仿宋_GB2312" w:cs="仿宋_GB2312" w:eastAsia="仿宋_GB2312"/>
                      <w:sz w:val="21"/>
                    </w:rPr>
                    <w:t>模型应支持导入三维开发平台</w:t>
                  </w:r>
                  <w:r>
                    <w:rPr>
                      <w:rFonts w:ascii="仿宋_GB2312" w:hAnsi="仿宋_GB2312" w:cs="仿宋_GB2312" w:eastAsia="仿宋_GB2312"/>
                      <w:sz w:val="21"/>
                    </w:rPr>
                    <w:t>Web，需提供原⼚开发的SDK（⾮开源插件）</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针对室内环境，支持智能识别空间中的墙体门窗结构，一键生成清晰户型模型，需提供原厂开发的</w:t>
                  </w:r>
                  <w:r>
                    <w:rPr>
                      <w:rFonts w:ascii="仿宋_GB2312" w:hAnsi="仿宋_GB2312" w:cs="仿宋_GB2312" w:eastAsia="仿宋_GB2312"/>
                      <w:sz w:val="21"/>
                    </w:rPr>
                    <w:t xml:space="preserve">revit </w:t>
                  </w:r>
                  <w:r>
                    <w:rPr>
                      <w:rFonts w:ascii="仿宋_GB2312" w:hAnsi="仿宋_GB2312" w:cs="仿宋_GB2312" w:eastAsia="仿宋_GB2312"/>
                      <w:sz w:val="21"/>
                    </w:rPr>
                    <w:t>插件；</w:t>
                  </w:r>
                  <w:r>
                    <w:rPr>
                      <w:rFonts w:ascii="仿宋_GB2312" w:hAnsi="仿宋_GB2312" w:cs="仿宋_GB2312" w:eastAsia="仿宋_GB2312"/>
                      <w:sz w:val="21"/>
                    </w:rPr>
                    <w:t>插件支持高斯模型联动</w:t>
                  </w:r>
                  <w:r>
                    <w:rPr>
                      <w:rFonts w:ascii="仿宋_GB2312" w:hAnsi="仿宋_GB2312" w:cs="仿宋_GB2312" w:eastAsia="仿宋_GB2312"/>
                      <w:sz w:val="21"/>
                    </w:rPr>
                    <w:t>revit进行建模</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3d高斯</w:t>
                  </w:r>
                  <w:r>
                    <w:rPr>
                      <w:rFonts w:ascii="仿宋_GB2312" w:hAnsi="仿宋_GB2312" w:cs="仿宋_GB2312" w:eastAsia="仿宋_GB2312"/>
                      <w:sz w:val="21"/>
                    </w:rPr>
                    <w:t>项目</w:t>
                  </w:r>
                  <w:r>
                    <w:rPr>
                      <w:rFonts w:ascii="仿宋_GB2312" w:hAnsi="仿宋_GB2312" w:cs="仿宋_GB2312" w:eastAsia="仿宋_GB2312"/>
                      <w:sz w:val="21"/>
                    </w:rPr>
                    <w:t>管理编辑</w:t>
                  </w:r>
                  <w:r>
                    <w:rPr>
                      <w:rFonts w:ascii="仿宋_GB2312" w:hAnsi="仿宋_GB2312" w:cs="仿宋_GB2312" w:eastAsia="仿宋_GB2312"/>
                      <w:sz w:val="21"/>
                    </w:rPr>
                    <w:t>模块</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支持页面同时显示</w:t>
                  </w:r>
                  <w:r>
                    <w:rPr>
                      <w:rFonts w:ascii="仿宋_GB2312" w:hAnsi="仿宋_GB2312" w:cs="仿宋_GB2312" w:eastAsia="仿宋_GB2312"/>
                      <w:sz w:val="21"/>
                    </w:rPr>
                    <w:t>至少</w:t>
                  </w:r>
                  <w:r>
                    <w:rPr>
                      <w:rFonts w:ascii="仿宋_GB2312" w:hAnsi="仿宋_GB2312" w:cs="仿宋_GB2312" w:eastAsia="仿宋_GB2312"/>
                      <w:sz w:val="21"/>
                    </w:rPr>
                    <w:t>10个以上</w:t>
                  </w:r>
                  <w:r>
                    <w:rPr>
                      <w:rFonts w:ascii="仿宋_GB2312" w:hAnsi="仿宋_GB2312" w:cs="仿宋_GB2312" w:eastAsia="仿宋_GB2312"/>
                      <w:sz w:val="21"/>
                    </w:rPr>
                    <w:t>高斯模型项目，并且可以对每个高斯项目进行管理，编辑，查看。</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单个高斯项目支持导入</w:t>
                  </w:r>
                  <w:r>
                    <w:rPr>
                      <w:rFonts w:ascii="仿宋_GB2312" w:hAnsi="仿宋_GB2312" w:cs="仿宋_GB2312" w:eastAsia="仿宋_GB2312"/>
                      <w:sz w:val="21"/>
                    </w:rPr>
                    <w:t>LCC， PLY，FBX，GLB，OBJ，碰撞体，智能户型图五种数字资产</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支持模型图形</w:t>
                  </w:r>
                  <w:r>
                    <w:rPr>
                      <w:rFonts w:ascii="仿宋_GB2312" w:hAnsi="仿宋_GB2312" w:cs="仿宋_GB2312" w:eastAsia="仿宋_GB2312"/>
                      <w:sz w:val="21"/>
                    </w:rPr>
                    <w:t>API切换，DirectX11、DirectX12.当模型渲染出现花屏、闪烁等显示异常时，可尝试切换图形 API 以改善显示效果</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支持内外裁</w:t>
                  </w:r>
                  <w:r>
                    <w:rPr>
                      <w:rFonts w:ascii="仿宋_GB2312" w:hAnsi="仿宋_GB2312" w:cs="仿宋_GB2312" w:eastAsia="仿宋_GB2312"/>
                      <w:sz w:val="21"/>
                    </w:rPr>
                    <w:t>剪，显示或隐藏裁剪内容；支持矩形、多边形、画笔、立方体选择；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支持高斯模型调色，功能提供亮度、对比度、饱和度三项参数的调整能力。所有调整均支持实时预览与恢复默认值，并可保存后在其他端中读取</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具有视点功能，用于在场景中设置预设视角。视点工具支持三种类型：导览视点</w:t>
                  </w:r>
                  <w:r>
                    <w:rPr>
                      <w:rFonts w:ascii="仿宋_GB2312" w:hAnsi="仿宋_GB2312" w:cs="仿宋_GB2312" w:eastAsia="仿宋_GB2312"/>
                      <w:sz w:val="21"/>
                    </w:rPr>
                    <w:t>/漫游视点/ 区域视点。视点创建后可用于查看模式的自动漫游与快速定位。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具有智能户型图功能（</w:t>
                  </w:r>
                  <w:r>
                    <w:rPr>
                      <w:rFonts w:ascii="仿宋_GB2312" w:hAnsi="仿宋_GB2312" w:cs="仿宋_GB2312" w:eastAsia="仿宋_GB2312"/>
                      <w:sz w:val="21"/>
                    </w:rPr>
                    <w:t>3D Layout），支持对室内场景，进行查看和二次编辑，提供双屏对照查看、2D/3D 智能户型图快速切换、小地图缩略、标绘等工具/功能，对智能空间识别的智能户型图进行编辑与标注</w:t>
                  </w:r>
                  <w:r>
                    <w:rPr>
                      <w:rFonts w:ascii="仿宋_GB2312" w:hAnsi="仿宋_GB2312" w:cs="仿宋_GB2312" w:eastAsia="仿宋_GB2312"/>
                      <w:sz w:val="21"/>
                    </w:rPr>
                    <w:t>（</w:t>
                  </w:r>
                  <w:r>
                    <w:rPr>
                      <w:rFonts w:ascii="仿宋_GB2312" w:hAnsi="仿宋_GB2312" w:cs="仿宋_GB2312" w:eastAsia="仿宋_GB2312"/>
                      <w:sz w:val="21"/>
                    </w:rPr>
                    <w:t>需提供功能截图</w:t>
                  </w:r>
                  <w:r>
                    <w:rPr>
                      <w:rFonts w:ascii="仿宋_GB2312" w:hAnsi="仿宋_GB2312" w:cs="仿宋_GB2312" w:eastAsia="仿宋_GB2312"/>
                      <w:sz w:val="21"/>
                      <w:color w:val="000000"/>
                    </w:rPr>
                    <w:t>或产品彩页或官网查询截图或第三方机构出具的检测报告扫描件</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支持天空盒，工具允许快速替换场景背景，并通过预设模板实现</w:t>
                  </w:r>
                  <w:r>
                    <w:rPr>
                      <w:rFonts w:ascii="仿宋_GB2312" w:hAnsi="仿宋_GB2312" w:cs="仿宋_GB2312" w:eastAsia="仿宋_GB2312"/>
                      <w:sz w:val="21"/>
                    </w:rPr>
                    <w:t>9种不同时间与天气的氛围效果，快速获得匹配色调与光照环境的背景。</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3d高斯</w:t>
                  </w:r>
                  <w:r>
                    <w:rPr>
                      <w:rFonts w:ascii="仿宋_GB2312" w:hAnsi="仿宋_GB2312" w:cs="仿宋_GB2312" w:eastAsia="仿宋_GB2312"/>
                      <w:sz w:val="21"/>
                    </w:rPr>
                    <w:t>模型</w:t>
                  </w:r>
                  <w:r>
                    <w:rPr>
                      <w:rFonts w:ascii="仿宋_GB2312" w:hAnsi="仿宋_GB2312" w:cs="仿宋_GB2312" w:eastAsia="仿宋_GB2312"/>
                      <w:sz w:val="21"/>
                    </w:rPr>
                    <w:t>查看</w:t>
                  </w:r>
                  <w:r>
                    <w:rPr>
                      <w:rFonts w:ascii="仿宋_GB2312" w:hAnsi="仿宋_GB2312" w:cs="仿宋_GB2312" w:eastAsia="仿宋_GB2312"/>
                      <w:sz w:val="21"/>
                    </w:rPr>
                    <w:t>模块</w:t>
                  </w:r>
                </w:p>
                <w:p>
                  <w:pPr>
                    <w:pStyle w:val="null3"/>
                    <w:jc w:val="both"/>
                  </w:pPr>
                  <w:r>
                    <w:rPr>
                      <w:rFonts w:ascii="仿宋_GB2312" w:hAnsi="仿宋_GB2312" w:cs="仿宋_GB2312" w:eastAsia="仿宋_GB2312"/>
                      <w:sz w:val="21"/>
                    </w:rPr>
                    <w:t>1.支持往期项目图表可视化展示，兼容LCC模型路径导入，便捷实现项目数据与模型的快速查看与浏览。</w:t>
                  </w:r>
                </w:p>
                <w:p>
                  <w:pPr>
                    <w:pStyle w:val="null3"/>
                    <w:jc w:val="both"/>
                  </w:pPr>
                  <w:r>
                    <w:rPr>
                      <w:rFonts w:ascii="仿宋_GB2312" w:hAnsi="仿宋_GB2312" w:cs="仿宋_GB2312" w:eastAsia="仿宋_GB2312"/>
                      <w:sz w:val="21"/>
                    </w:rPr>
                    <w:t>2.支持3D高斯模型与点云显示模式一键切换.配备视角出生点一键归位功能，可快速回归初始浏览起点，重置视角状态。</w:t>
                  </w:r>
                </w:p>
                <w:p>
                  <w:pPr>
                    <w:pStyle w:val="null3"/>
                    <w:jc w:val="both"/>
                  </w:pPr>
                  <w:r>
                    <w:rPr>
                      <w:rFonts w:ascii="仿宋_GB2312" w:hAnsi="仿宋_GB2312" w:cs="仿宋_GB2312" w:eastAsia="仿宋_GB2312"/>
                      <w:sz w:val="21"/>
                    </w:rPr>
                    <w:t>3.内置场景漫游功能，可开启自动碰撞检测、采集轨迹显示功能，保障浏览过程安全、可视化追溯采集路径。</w:t>
                  </w:r>
                </w:p>
                <w:p>
                  <w:pPr>
                    <w:pStyle w:val="null3"/>
                    <w:jc w:val="both"/>
                  </w:pPr>
                  <w:r>
                    <w:rPr>
                      <w:rFonts w:ascii="仿宋_GB2312" w:hAnsi="仿宋_GB2312" w:cs="仿宋_GB2312" w:eastAsia="仿宋_GB2312"/>
                      <w:sz w:val="21"/>
                    </w:rPr>
                    <w:t>4.软件支持浏览模式切换:第一人称视角浏览模式</w:t>
                  </w:r>
                  <w:r>
                    <w:rPr>
                      <w:rFonts w:ascii="仿宋_GB2312" w:hAnsi="仿宋_GB2312" w:cs="仿宋_GB2312" w:eastAsia="仿宋_GB2312"/>
                      <w:sz w:val="21"/>
                    </w:rPr>
                    <w:t>，</w:t>
                  </w:r>
                  <w:r>
                    <w:rPr>
                      <w:rFonts w:ascii="仿宋_GB2312" w:hAnsi="仿宋_GB2312" w:cs="仿宋_GB2312" w:eastAsia="仿宋_GB2312"/>
                      <w:sz w:val="21"/>
                    </w:rPr>
                    <w:t>支持枢轴模式视角浏览</w:t>
                  </w:r>
                  <w:r>
                    <w:rPr>
                      <w:rFonts w:ascii="仿宋_GB2312" w:hAnsi="仿宋_GB2312" w:cs="仿宋_GB2312" w:eastAsia="仿宋_GB2312"/>
                      <w:sz w:val="21"/>
                    </w:rPr>
                    <w:t>（</w:t>
                  </w:r>
                  <w:r>
                    <w:rPr>
                      <w:rFonts w:ascii="仿宋_GB2312" w:hAnsi="仿宋_GB2312" w:cs="仿宋_GB2312" w:eastAsia="仿宋_GB2312"/>
                      <w:sz w:val="21"/>
                    </w:rPr>
                    <w:t>通过鼠标滚轮控制视角前进后退</w:t>
                  </w:r>
                  <w:r>
                    <w:rPr>
                      <w:rFonts w:ascii="仿宋_GB2312" w:hAnsi="仿宋_GB2312" w:cs="仿宋_GB2312" w:eastAsia="仿宋_GB2312"/>
                      <w:sz w:val="21"/>
                    </w:rPr>
                    <w:t>）</w:t>
                  </w:r>
                  <w:r>
                    <w:rPr>
                      <w:rFonts w:ascii="仿宋_GB2312" w:hAnsi="仿宋_GB2312" w:cs="仿宋_GB2312" w:eastAsia="仿宋_GB2312"/>
                      <w:sz w:val="21"/>
                    </w:rPr>
                    <w:t>。数字人虚拟漫游功能。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.支持图形API一键切换，兼容DirectX11、DirectX12两种模式，适配不同设备运行环境。</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.具备专业测量功能，可对高斯模型完成距离测量、面积测量以及绝对坐标测量，满足场景数据精准核验需求。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七、配置清单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扫描主机</w:t>
                  </w:r>
                  <w:r>
                    <w:rPr>
                      <w:rFonts w:ascii="仿宋_GB2312" w:hAnsi="仿宋_GB2312" w:cs="仿宋_GB2312" w:eastAsia="仿宋_GB2312"/>
                      <w:sz w:val="21"/>
                    </w:rPr>
                    <w:t>*6 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手柄电池</w:t>
                  </w:r>
                  <w:r>
                    <w:rPr>
                      <w:rFonts w:ascii="仿宋_GB2312" w:hAnsi="仿宋_GB2312" w:cs="仿宋_GB2312" w:eastAsia="仿宋_GB2312"/>
                      <w:sz w:val="21"/>
                    </w:rPr>
                    <w:t>*6 个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充电器及线</w:t>
                  </w:r>
                  <w:r>
                    <w:rPr>
                      <w:rFonts w:ascii="仿宋_GB2312" w:hAnsi="仿宋_GB2312" w:cs="仿宋_GB2312" w:eastAsia="仿宋_GB2312"/>
                      <w:sz w:val="21"/>
                    </w:rPr>
                    <w:t>*6 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数据线</w:t>
                  </w:r>
                  <w:r>
                    <w:rPr>
                      <w:rFonts w:ascii="仿宋_GB2312" w:hAnsi="仿宋_GB2312" w:cs="仿宋_GB2312" w:eastAsia="仿宋_GB2312"/>
                      <w:sz w:val="21"/>
                    </w:rPr>
                    <w:t>*6 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RTK模块*6个；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点云数据处理软件</w:t>
                  </w:r>
                  <w:r>
                    <w:rPr>
                      <w:rFonts w:ascii="仿宋_GB2312" w:hAnsi="仿宋_GB2312" w:cs="仿宋_GB2312" w:eastAsia="仿宋_GB2312"/>
                      <w:sz w:val="21"/>
                    </w:rPr>
                    <w:t>40套</w:t>
                  </w:r>
                  <w:r>
                    <w:rPr>
                      <w:rFonts w:ascii="仿宋_GB2312" w:hAnsi="仿宋_GB2312" w:cs="仿宋_GB2312" w:eastAsia="仿宋_GB2312"/>
                      <w:sz w:val="21"/>
                    </w:rPr>
                    <w:t>。</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小型无人机执照飞行实训平台</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一、飞行实训平台</w:t>
                  </w:r>
                  <w:r>
                    <w:rPr>
                      <w:rFonts w:ascii="仿宋_GB2312" w:hAnsi="仿宋_GB2312" w:cs="仿宋_GB2312" w:eastAsia="仿宋_GB2312"/>
                      <w:sz w:val="21"/>
                      <w:color w:val="000000"/>
                    </w:rPr>
                    <w:t>2架</w:t>
                  </w:r>
                </w:p>
                <w:p>
                  <w:pPr>
                    <w:pStyle w:val="null3"/>
                    <w:jc w:val="left"/>
                  </w:pPr>
                  <w:r>
                    <w:rPr>
                      <w:rFonts w:ascii="仿宋_GB2312" w:hAnsi="仿宋_GB2312" w:cs="仿宋_GB2312" w:eastAsia="仿宋_GB2312"/>
                      <w:sz w:val="21"/>
                      <w:color w:val="000000"/>
                    </w:rPr>
                    <w:t>1.轴距：≥1050mm；</w:t>
                  </w:r>
                </w:p>
                <w:p>
                  <w:pPr>
                    <w:pStyle w:val="null3"/>
                    <w:jc w:val="left"/>
                  </w:pPr>
                  <w:r>
                    <w:rPr>
                      <w:rFonts w:ascii="仿宋_GB2312" w:hAnsi="仿宋_GB2312" w:cs="仿宋_GB2312" w:eastAsia="仿宋_GB2312"/>
                      <w:sz w:val="21"/>
                      <w:color w:val="000000"/>
                    </w:rPr>
                    <w:t>2.旋翼数量：≤6；</w:t>
                  </w:r>
                </w:p>
                <w:p>
                  <w:pPr>
                    <w:pStyle w:val="null3"/>
                    <w:jc w:val="left"/>
                  </w:pPr>
                  <w:r>
                    <w:rPr>
                      <w:rFonts w:ascii="仿宋_GB2312" w:hAnsi="仿宋_GB2312" w:cs="仿宋_GB2312" w:eastAsia="仿宋_GB2312"/>
                      <w:sz w:val="21"/>
                      <w:color w:val="000000"/>
                    </w:rPr>
                    <w:t>3.机身折叠尺寸：≤510mm*540mm*620mm；</w:t>
                  </w:r>
                </w:p>
                <w:p>
                  <w:pPr>
                    <w:pStyle w:val="null3"/>
                    <w:jc w:val="left"/>
                  </w:pPr>
                  <w:r>
                    <w:rPr>
                      <w:rFonts w:ascii="仿宋_GB2312" w:hAnsi="仿宋_GB2312" w:cs="仿宋_GB2312" w:eastAsia="仿宋_GB2312"/>
                      <w:sz w:val="21"/>
                      <w:color w:val="000000"/>
                    </w:rPr>
                    <w:t>4.空机重量：≤5KG；</w:t>
                  </w:r>
                </w:p>
                <w:p>
                  <w:pPr>
                    <w:pStyle w:val="null3"/>
                    <w:jc w:val="left"/>
                  </w:pPr>
                  <w:r>
                    <w:rPr>
                      <w:rFonts w:ascii="仿宋_GB2312" w:hAnsi="仿宋_GB2312" w:cs="仿宋_GB2312" w:eastAsia="仿宋_GB2312"/>
                      <w:sz w:val="21"/>
                      <w:color w:val="000000"/>
                    </w:rPr>
                    <w:t>5.防雨防尘等级：≥IP35；</w:t>
                  </w:r>
                </w:p>
                <w:p>
                  <w:pPr>
                    <w:pStyle w:val="null3"/>
                    <w:jc w:val="left"/>
                  </w:pPr>
                  <w:r>
                    <w:rPr>
                      <w:rFonts w:ascii="仿宋_GB2312" w:hAnsi="仿宋_GB2312" w:cs="仿宋_GB2312" w:eastAsia="仿宋_GB2312"/>
                      <w:sz w:val="21"/>
                      <w:color w:val="000000"/>
                    </w:rPr>
                    <w:t>6.最大飞行速度：≥18m/s；</w:t>
                  </w:r>
                </w:p>
                <w:p>
                  <w:pPr>
                    <w:pStyle w:val="null3"/>
                    <w:jc w:val="left"/>
                  </w:pPr>
                  <w:r>
                    <w:rPr>
                      <w:rFonts w:ascii="仿宋_GB2312" w:hAnsi="仿宋_GB2312" w:cs="仿宋_GB2312" w:eastAsia="仿宋_GB2312"/>
                      <w:sz w:val="21"/>
                      <w:color w:val="000000"/>
                    </w:rPr>
                    <w:t>7.最大升降速度：需支持上升≥5m/s；下降≥2m/s；</w:t>
                  </w:r>
                </w:p>
                <w:p>
                  <w:pPr>
                    <w:pStyle w:val="null3"/>
                    <w:jc w:val="left"/>
                  </w:pPr>
                  <w:r>
                    <w:rPr>
                      <w:rFonts w:ascii="仿宋_GB2312" w:hAnsi="仿宋_GB2312" w:cs="仿宋_GB2312" w:eastAsia="仿宋_GB2312"/>
                      <w:sz w:val="21"/>
                      <w:color w:val="000000"/>
                    </w:rPr>
                    <w:t>8.最大俯仰角度：≥30°；</w:t>
                  </w:r>
                </w:p>
                <w:p>
                  <w:pPr>
                    <w:pStyle w:val="null3"/>
                    <w:jc w:val="left"/>
                  </w:pPr>
                  <w:r>
                    <w:rPr>
                      <w:rFonts w:ascii="仿宋_GB2312" w:hAnsi="仿宋_GB2312" w:cs="仿宋_GB2312" w:eastAsia="仿宋_GB2312"/>
                      <w:sz w:val="21"/>
                      <w:color w:val="000000"/>
                    </w:rPr>
                    <w:t>9.最大旋转角度：≥120°/S；</w:t>
                  </w:r>
                </w:p>
                <w:p>
                  <w:pPr>
                    <w:pStyle w:val="null3"/>
                    <w:jc w:val="left"/>
                  </w:pPr>
                  <w:r>
                    <w:rPr>
                      <w:rFonts w:ascii="仿宋_GB2312" w:hAnsi="仿宋_GB2312" w:cs="仿宋_GB2312" w:eastAsia="仿宋_GB2312"/>
                      <w:sz w:val="21"/>
                      <w:color w:val="000000"/>
                    </w:rPr>
                    <w:t>10.动力系统：需支持电调：≥40A，桨叶≥17寸；</w:t>
                  </w:r>
                </w:p>
                <w:p>
                  <w:pPr>
                    <w:pStyle w:val="null3"/>
                    <w:jc w:val="left"/>
                  </w:pPr>
                  <w:r>
                    <w:rPr>
                      <w:rFonts w:ascii="仿宋_GB2312" w:hAnsi="仿宋_GB2312" w:cs="仿宋_GB2312" w:eastAsia="仿宋_GB2312"/>
                      <w:sz w:val="21"/>
                      <w:color w:val="000000"/>
                    </w:rPr>
                    <w:t>11.最大可承受风速：≥12m/s；</w:t>
                  </w:r>
                </w:p>
                <w:p>
                  <w:pPr>
                    <w:pStyle w:val="null3"/>
                    <w:jc w:val="left"/>
                  </w:pPr>
                  <w:r>
                    <w:rPr>
                      <w:rFonts w:ascii="仿宋_GB2312" w:hAnsi="仿宋_GB2312" w:cs="仿宋_GB2312" w:eastAsia="仿宋_GB2312"/>
                      <w:sz w:val="21"/>
                      <w:color w:val="000000"/>
                    </w:rPr>
                    <w:t>12.续航时间：≥30min；</w:t>
                  </w:r>
                </w:p>
                <w:p>
                  <w:pPr>
                    <w:pStyle w:val="null3"/>
                    <w:jc w:val="left"/>
                  </w:pPr>
                  <w:r>
                    <w:rPr>
                      <w:rFonts w:ascii="仿宋_GB2312" w:hAnsi="仿宋_GB2312" w:cs="仿宋_GB2312" w:eastAsia="仿宋_GB2312"/>
                      <w:sz w:val="21"/>
                      <w:color w:val="000000"/>
                    </w:rPr>
                    <w:t>13.遥控器输入：需支持PPM、SUBS两种协议；</w:t>
                  </w:r>
                </w:p>
                <w:p>
                  <w:pPr>
                    <w:pStyle w:val="null3"/>
                    <w:jc w:val="left"/>
                  </w:pPr>
                  <w:r>
                    <w:rPr>
                      <w:rFonts w:ascii="仿宋_GB2312" w:hAnsi="仿宋_GB2312" w:cs="仿宋_GB2312" w:eastAsia="仿宋_GB2312"/>
                      <w:sz w:val="21"/>
                      <w:color w:val="000000"/>
                    </w:rPr>
                    <w:t>14.飞行器电池容量≥16000mAh，数量≥2；</w:t>
                  </w:r>
                </w:p>
                <w:p>
                  <w:pPr>
                    <w:pStyle w:val="null3"/>
                    <w:jc w:val="left"/>
                  </w:pPr>
                  <w:r>
                    <w:rPr>
                      <w:rFonts w:ascii="仿宋_GB2312" w:hAnsi="仿宋_GB2312" w:cs="仿宋_GB2312" w:eastAsia="仿宋_GB2312"/>
                      <w:sz w:val="21"/>
                      <w:color w:val="000000"/>
                    </w:rPr>
                    <w:t>15.课程资源需通过线上系统平台交付，课程资源数量及内容要求（投标人提供以下教学资源截图（含以下PPT课件、课程教案、微课视频），每个教学资源截图数量不少于2张）</w:t>
                  </w:r>
                </w:p>
                <w:p>
                  <w:pPr>
                    <w:pStyle w:val="null3"/>
                    <w:jc w:val="left"/>
                  </w:pPr>
                  <w:r>
                    <w:rPr>
                      <w:rFonts w:ascii="仿宋_GB2312" w:hAnsi="仿宋_GB2312" w:cs="仿宋_GB2312" w:eastAsia="仿宋_GB2312"/>
                      <w:sz w:val="21"/>
                      <w:color w:val="000000"/>
                    </w:rPr>
                    <w:t>▲15.1 PPT课件</w:t>
                  </w:r>
                </w:p>
                <w:p>
                  <w:pPr>
                    <w:pStyle w:val="null3"/>
                    <w:jc w:val="left"/>
                  </w:pPr>
                  <w:r>
                    <w:rPr>
                      <w:rFonts w:ascii="仿宋_GB2312" w:hAnsi="仿宋_GB2312" w:cs="仿宋_GB2312" w:eastAsia="仿宋_GB2312"/>
                      <w:sz w:val="21"/>
                      <w:color w:val="000000"/>
                    </w:rPr>
                    <w:t>①数量要求：≥13个。</w:t>
                  </w:r>
                </w:p>
                <w:p>
                  <w:pPr>
                    <w:pStyle w:val="null3"/>
                    <w:jc w:val="left"/>
                  </w:pPr>
                  <w:r>
                    <w:rPr>
                      <w:rFonts w:ascii="仿宋_GB2312" w:hAnsi="仿宋_GB2312" w:cs="仿宋_GB2312" w:eastAsia="仿宋_GB2312"/>
                      <w:sz w:val="21"/>
                      <w:color w:val="000000"/>
                    </w:rPr>
                    <w:t>②内容要求：至少包含无人机整体概述、无人机系统组成、无人机飞行原理与性能、航空气象、无人机法规与空域、无人机飞行手册、任务规划、旋翼无人机、起降操作技术、模拟操控技术、无人机实操飞行、地面站、考试规则及要点分析。</w:t>
                  </w:r>
                </w:p>
                <w:p>
                  <w:pPr>
                    <w:pStyle w:val="null3"/>
                    <w:jc w:val="left"/>
                  </w:pPr>
                  <w:r>
                    <w:rPr>
                      <w:rFonts w:ascii="仿宋_GB2312" w:hAnsi="仿宋_GB2312" w:cs="仿宋_GB2312" w:eastAsia="仿宋_GB2312"/>
                      <w:sz w:val="21"/>
                      <w:color w:val="000000"/>
                    </w:rPr>
                    <w:t>▲15.2 课程教案</w:t>
                  </w:r>
                </w:p>
                <w:p>
                  <w:pPr>
                    <w:pStyle w:val="null3"/>
                    <w:jc w:val="left"/>
                  </w:pPr>
                  <w:r>
                    <w:rPr>
                      <w:rFonts w:ascii="仿宋_GB2312" w:hAnsi="仿宋_GB2312" w:cs="仿宋_GB2312" w:eastAsia="仿宋_GB2312"/>
                      <w:sz w:val="21"/>
                      <w:color w:val="000000"/>
                    </w:rPr>
                    <w:t>①数量要求：≥13个。</w:t>
                  </w:r>
                </w:p>
                <w:p>
                  <w:pPr>
                    <w:pStyle w:val="null3"/>
                    <w:jc w:val="left"/>
                  </w:pPr>
                  <w:r>
                    <w:rPr>
                      <w:rFonts w:ascii="仿宋_GB2312" w:hAnsi="仿宋_GB2312" w:cs="仿宋_GB2312" w:eastAsia="仿宋_GB2312"/>
                      <w:sz w:val="21"/>
                      <w:color w:val="000000"/>
                    </w:rPr>
                    <w:t>②内容要求：至少包含无人机整体概述、无人机系统组成、无人机原理与性能、航空气象、无人机法规与空域、无人机飞行手册、任务规划、旋翼无人机、起降操作技术、无人机模拟飞行、无人机实操飞行、地面站、考试规则及要点分析。</w:t>
                  </w:r>
                </w:p>
                <w:p>
                  <w:pPr>
                    <w:pStyle w:val="null3"/>
                    <w:jc w:val="left"/>
                  </w:pPr>
                  <w:r>
                    <w:rPr>
                      <w:rFonts w:ascii="仿宋_GB2312" w:hAnsi="仿宋_GB2312" w:cs="仿宋_GB2312" w:eastAsia="仿宋_GB2312"/>
                      <w:sz w:val="21"/>
                      <w:color w:val="000000"/>
                    </w:rPr>
                    <w:t>▲15.3 微课视频</w:t>
                  </w:r>
                </w:p>
                <w:p>
                  <w:pPr>
                    <w:pStyle w:val="null3"/>
                    <w:jc w:val="left"/>
                  </w:pPr>
                  <w:r>
                    <w:rPr>
                      <w:rFonts w:ascii="仿宋_GB2312" w:hAnsi="仿宋_GB2312" w:cs="仿宋_GB2312" w:eastAsia="仿宋_GB2312"/>
                      <w:sz w:val="21"/>
                      <w:color w:val="000000"/>
                    </w:rPr>
                    <w:t>①数量要求：≥13个。</w:t>
                  </w:r>
                </w:p>
                <w:p>
                  <w:pPr>
                    <w:pStyle w:val="null3"/>
                    <w:jc w:val="left"/>
                  </w:pPr>
                  <w:r>
                    <w:rPr>
                      <w:rFonts w:ascii="仿宋_GB2312" w:hAnsi="仿宋_GB2312" w:cs="仿宋_GB2312" w:eastAsia="仿宋_GB2312"/>
                      <w:sz w:val="21"/>
                      <w:color w:val="000000"/>
                    </w:rPr>
                    <w:t>②内容要求：至少包含无人机整体概述、无人机系统组成、无人机飞行原理与性能、航空气象、无人机法规与空域、无人机飞行手册、任务规划、旋翼无人机、起降操作技术、无人机模拟飞行、无人机实操飞行、地面站操控飞行、考试规则及要点分析。</w:t>
                  </w:r>
                </w:p>
                <w:p>
                  <w:pPr>
                    <w:pStyle w:val="null3"/>
                    <w:jc w:val="left"/>
                  </w:pPr>
                  <w:r>
                    <w:rPr>
                      <w:rFonts w:ascii="仿宋_GB2312" w:hAnsi="仿宋_GB2312" w:cs="仿宋_GB2312" w:eastAsia="仿宋_GB2312"/>
                      <w:sz w:val="21"/>
                      <w:color w:val="000000"/>
                    </w:rPr>
                    <w:t>二、虚拟仿真平台</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1、该模块至少支持多旋翼无人机、垂直起降飞机、固定翼、直升机飞行训练；</w:t>
                  </w:r>
                </w:p>
                <w:p>
                  <w:pPr>
                    <w:pStyle w:val="null3"/>
                    <w:jc w:val="left"/>
                  </w:pPr>
                  <w:r>
                    <w:rPr>
                      <w:rFonts w:ascii="仿宋_GB2312" w:hAnsi="仿宋_GB2312" w:cs="仿宋_GB2312" w:eastAsia="仿宋_GB2312"/>
                      <w:sz w:val="21"/>
                      <w:color w:val="000000"/>
                    </w:rPr>
                    <w:t>2、多旋翼无人机训练应支持自选机型，至少支持六旋翼、八旋翼机型的自由选择。</w:t>
                  </w:r>
                </w:p>
                <w:p>
                  <w:pPr>
                    <w:pStyle w:val="null3"/>
                    <w:jc w:val="left"/>
                  </w:pPr>
                  <w:r>
                    <w:rPr>
                      <w:rFonts w:ascii="仿宋_GB2312" w:hAnsi="仿宋_GB2312" w:cs="仿宋_GB2312" w:eastAsia="仿宋_GB2312"/>
                      <w:sz w:val="21"/>
                      <w:color w:val="000000"/>
                    </w:rPr>
                    <w:t>▲3、多旋翼无人机训练系统应支持多种训练模式，至少包括训练模式和闯关模式。训练模式能够对所有子模块不做限制进行训练；闯关模式能够按照子模块顺序进行闯关，子模块逐一解锁</w:t>
                  </w:r>
                  <w:r>
                    <w:rPr>
                      <w:rFonts w:ascii="仿宋_GB2312" w:hAnsi="仿宋_GB2312" w:cs="仿宋_GB2312" w:eastAsia="仿宋_GB2312"/>
                      <w:sz w:val="21"/>
                      <w:color w:val="000000"/>
                    </w:rPr>
                    <w:t>（提供两种模式系统截图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多旋翼无人机训练系统应具备悬停训练功能、“8”字航线训练功能，应支持通过界面展示鸟瞰视图查看无人机水平位置；能够详细展示无人机飞行参数，包括无人机飞行速度、水平速度、垂直速度、角速度等；能够通过小地图查看飞行轨迹，应具有详细的步骤引导，并能够支持任务完成反馈。</w:t>
                  </w:r>
                </w:p>
                <w:p>
                  <w:pPr>
                    <w:pStyle w:val="null3"/>
                    <w:jc w:val="left"/>
                  </w:pPr>
                  <w:r>
                    <w:rPr>
                      <w:rFonts w:ascii="仿宋_GB2312" w:hAnsi="仿宋_GB2312" w:cs="仿宋_GB2312" w:eastAsia="仿宋_GB2312"/>
                      <w:sz w:val="21"/>
                      <w:color w:val="000000"/>
                    </w:rPr>
                    <w:t>5、多旋翼无人机飞行训练应支持“8”字航线中的任意一段进行重复训练。</w:t>
                  </w:r>
                </w:p>
                <w:p>
                  <w:pPr>
                    <w:pStyle w:val="null3"/>
                    <w:jc w:val="left"/>
                  </w:pPr>
                  <w:r>
                    <w:rPr>
                      <w:rFonts w:ascii="仿宋_GB2312" w:hAnsi="仿宋_GB2312" w:cs="仿宋_GB2312" w:eastAsia="仿宋_GB2312"/>
                      <w:sz w:val="21"/>
                      <w:color w:val="000000"/>
                    </w:rPr>
                    <w:t>▲6、多旋翼无人机训练系统应具备地面站训练功能，至少支持预规划训练。该功能应内置显示地图和考试练习题，能够使用精准规划和航线模板进行航线规划，并内置计时器控制作图时间</w:t>
                  </w:r>
                  <w:r>
                    <w:rPr>
                      <w:rFonts w:ascii="仿宋_GB2312" w:hAnsi="仿宋_GB2312" w:cs="仿宋_GB2312" w:eastAsia="仿宋_GB2312"/>
                      <w:sz w:val="21"/>
                      <w:color w:val="000000"/>
                    </w:rPr>
                    <w:t>（提供航线绘制功能截图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多旋翼无人机地面站至少支持重规划训练，该功能应内置随机“变速”指令模拟考试场景，使用者能根据指令完成飞行训练（提供该功能指令发布截图或产品彩页或官网查询截图或第三方机构出具的检测报告扫描件予以佐证）。</w:t>
                  </w:r>
                </w:p>
                <w:p>
                  <w:pPr>
                    <w:pStyle w:val="null3"/>
                    <w:jc w:val="left"/>
                  </w:pPr>
                  <w:r>
                    <w:rPr>
                      <w:rFonts w:ascii="仿宋_GB2312" w:hAnsi="仿宋_GB2312" w:cs="仿宋_GB2312" w:eastAsia="仿宋_GB2312"/>
                      <w:sz w:val="21"/>
                      <w:color w:val="000000"/>
                    </w:rPr>
                    <w:t>▲8、多旋翼无人机地面站训练至少支持盲飞训练，该功能通过系统遮罩，训练用户仅通过显示仪表盘驾驶无人机飞行能力</w:t>
                  </w:r>
                  <w:r>
                    <w:rPr>
                      <w:rFonts w:ascii="仿宋_GB2312" w:hAnsi="仿宋_GB2312" w:cs="仿宋_GB2312" w:eastAsia="仿宋_GB2312"/>
                      <w:sz w:val="21"/>
                      <w:color w:val="000000"/>
                    </w:rPr>
                    <w:t>（提供盲飞训练系统截图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9、多旋翼无人机训练系统能够支持模拟考试，能够还原民航局无人机执照考试流程，可在3次机会下依次完成360°自旋和“8”字飞行科目，考核结束应给出评分和是否通过评定。</w:t>
                  </w:r>
                </w:p>
                <w:p>
                  <w:pPr>
                    <w:pStyle w:val="null3"/>
                    <w:jc w:val="left"/>
                  </w:pPr>
                  <w:r>
                    <w:rPr>
                      <w:rFonts w:ascii="仿宋_GB2312" w:hAnsi="仿宋_GB2312" w:cs="仿宋_GB2312" w:eastAsia="仿宋_GB2312"/>
                      <w:sz w:val="21"/>
                      <w:color w:val="000000"/>
                    </w:rPr>
                    <w:t>▲10、多旋翼无人机训练考试结束后可查看综合评分并支持使用自由视角和固定视角查看考试回放</w:t>
                  </w:r>
                  <w:r>
                    <w:rPr>
                      <w:rFonts w:ascii="仿宋_GB2312" w:hAnsi="仿宋_GB2312" w:cs="仿宋_GB2312" w:eastAsia="仿宋_GB2312"/>
                      <w:sz w:val="21"/>
                      <w:color w:val="000000"/>
                    </w:rPr>
                    <w:t>（提供两种视角系统截图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11、多旋翼无人机训练系统应支持摇杆灵敏度设置、摇杆模式设置、飞行模式设置、风力设置、风向设置。</w:t>
                  </w:r>
                </w:p>
                <w:p>
                  <w:pPr>
                    <w:pStyle w:val="null3"/>
                    <w:jc w:val="left"/>
                  </w:pPr>
                  <w:r>
                    <w:rPr>
                      <w:rFonts w:ascii="仿宋_GB2312" w:hAnsi="仿宋_GB2312" w:cs="仿宋_GB2312" w:eastAsia="仿宋_GB2312"/>
                      <w:sz w:val="21"/>
                      <w:color w:val="000000"/>
                    </w:rPr>
                    <w:t>12.垂直起降飞机训练系统飞行训练应具备指引功能，能通过界面及指引参考完成垂直起降飞机的起飞训练。</w:t>
                  </w:r>
                </w:p>
                <w:p>
                  <w:pPr>
                    <w:pStyle w:val="null3"/>
                    <w:jc w:val="left"/>
                  </w:pPr>
                  <w:r>
                    <w:rPr>
                      <w:rFonts w:ascii="仿宋_GB2312" w:hAnsi="仿宋_GB2312" w:cs="仿宋_GB2312" w:eastAsia="仿宋_GB2312"/>
                      <w:sz w:val="21"/>
                      <w:color w:val="000000"/>
                    </w:rPr>
                    <w:t>13.垂直起降飞机训练系统至少支持一键起飞功能和飞机复位功能，支持跑道偏离功能，能对偏离跑道的训练飞机进行弹窗提醒。</w:t>
                  </w:r>
                </w:p>
                <w:p>
                  <w:pPr>
                    <w:pStyle w:val="null3"/>
                    <w:jc w:val="left"/>
                  </w:pPr>
                  <w:r>
                    <w:rPr>
                      <w:rFonts w:ascii="仿宋_GB2312" w:hAnsi="仿宋_GB2312" w:cs="仿宋_GB2312" w:eastAsia="仿宋_GB2312"/>
                      <w:sz w:val="21"/>
                      <w:color w:val="000000"/>
                    </w:rPr>
                    <w:t>14.垂直起降飞机训练应具备飞行数据显示功能，至少包含空速、航向角、俯仰角、横滚角、飞行高度。</w:t>
                  </w:r>
                </w:p>
                <w:p>
                  <w:pPr>
                    <w:pStyle w:val="null3"/>
                    <w:jc w:val="left"/>
                  </w:pPr>
                  <w:r>
                    <w:rPr>
                      <w:rFonts w:ascii="仿宋_GB2312" w:hAnsi="仿宋_GB2312" w:cs="仿宋_GB2312" w:eastAsia="仿宋_GB2312"/>
                      <w:sz w:val="21"/>
                      <w:color w:val="000000"/>
                    </w:rPr>
                    <w:t>15.垂直起降飞机训练至少具备飞行轨迹显示功能，能显示垂直起降飞机的飞行轨迹辅助用户对飞机姿态控制。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三、单套配置清单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1.飞行实训平台2架；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2.遥控器2个；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3.飞行器电池2块；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4.虚拟仿真平台1套。</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r>
              <w:tc>
                <w:tcPr>
                  <w:tcW w:type="dxa" w:w="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无人机电子考试评测系统</w:t>
                  </w:r>
                </w:p>
              </w:tc>
              <w:tc>
                <w:tcPr>
                  <w:tcW w:type="dxa" w:w="1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一、考评系统</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1.产品尺寸：天空端≤730*125*180mm，地面端：≤200*85*180mm；</w:t>
                  </w:r>
                </w:p>
                <w:p>
                  <w:pPr>
                    <w:pStyle w:val="null3"/>
                    <w:jc w:val="left"/>
                  </w:pPr>
                  <w:r>
                    <w:rPr>
                      <w:rFonts w:ascii="仿宋_GB2312" w:hAnsi="仿宋_GB2312" w:cs="仿宋_GB2312" w:eastAsia="仿宋_GB2312"/>
                      <w:sz w:val="21"/>
                      <w:color w:val="000000"/>
                    </w:rPr>
                    <w:t>2.产品重量：天空端：≤610g，地面端≤260g；</w:t>
                  </w:r>
                </w:p>
                <w:p>
                  <w:pPr>
                    <w:pStyle w:val="null3"/>
                    <w:jc w:val="left"/>
                  </w:pPr>
                  <w:r>
                    <w:rPr>
                      <w:rFonts w:ascii="仿宋_GB2312" w:hAnsi="仿宋_GB2312" w:cs="仿宋_GB2312" w:eastAsia="仿宋_GB2312"/>
                      <w:sz w:val="21"/>
                      <w:color w:val="000000"/>
                    </w:rPr>
                    <w:t>3.供电口工作电压：需支持6V-60V的供电；</w:t>
                  </w:r>
                </w:p>
                <w:p>
                  <w:pPr>
                    <w:pStyle w:val="null3"/>
                    <w:jc w:val="left"/>
                  </w:pPr>
                  <w:r>
                    <w:rPr>
                      <w:rFonts w:ascii="仿宋_GB2312" w:hAnsi="仿宋_GB2312" w:cs="仿宋_GB2312" w:eastAsia="仿宋_GB2312"/>
                      <w:sz w:val="21"/>
                      <w:color w:val="000000"/>
                    </w:rPr>
                    <w:t>4.USB输入电压：≤6V；</w:t>
                  </w:r>
                </w:p>
                <w:p>
                  <w:pPr>
                    <w:pStyle w:val="null3"/>
                    <w:jc w:val="left"/>
                  </w:pPr>
                  <w:r>
                    <w:rPr>
                      <w:rFonts w:ascii="仿宋_GB2312" w:hAnsi="仿宋_GB2312" w:cs="仿宋_GB2312" w:eastAsia="仿宋_GB2312"/>
                      <w:sz w:val="21"/>
                      <w:color w:val="000000"/>
                    </w:rPr>
                    <w:t>5.信号：需支持GPS、北斗、GLONASS、Galileo、QZSS等系统定位信号；</w:t>
                  </w:r>
                </w:p>
                <w:p>
                  <w:pPr>
                    <w:pStyle w:val="null3"/>
                    <w:jc w:val="left"/>
                  </w:pPr>
                  <w:r>
                    <w:rPr>
                      <w:rFonts w:ascii="仿宋_GB2312" w:hAnsi="仿宋_GB2312" w:cs="仿宋_GB2312" w:eastAsia="仿宋_GB2312"/>
                      <w:sz w:val="21"/>
                      <w:color w:val="000000"/>
                    </w:rPr>
                    <w:t>6.单点定位（RMS）：平面≤1.5m，高程≤2.5m；</w:t>
                  </w:r>
                </w:p>
                <w:p>
                  <w:pPr>
                    <w:pStyle w:val="null3"/>
                    <w:jc w:val="left"/>
                  </w:pPr>
                  <w:r>
                    <w:rPr>
                      <w:rFonts w:ascii="仿宋_GB2312" w:hAnsi="仿宋_GB2312" w:cs="仿宋_GB2312" w:eastAsia="仿宋_GB2312"/>
                      <w:sz w:val="21"/>
                      <w:color w:val="000000"/>
                    </w:rPr>
                    <w:t>7.DGPS（RMS）：平面≤0.4m，高程≤0.8m；</w:t>
                  </w:r>
                </w:p>
                <w:p>
                  <w:pPr>
                    <w:pStyle w:val="null3"/>
                    <w:jc w:val="left"/>
                  </w:pPr>
                  <w:r>
                    <w:rPr>
                      <w:rFonts w:ascii="仿宋_GB2312" w:hAnsi="仿宋_GB2312" w:cs="仿宋_GB2312" w:eastAsia="仿宋_GB2312"/>
                      <w:sz w:val="21"/>
                      <w:color w:val="000000"/>
                    </w:rPr>
                    <w:t>8.RTK（RMS）：平面≤0.8cm+1ppm，高程≤1.5cm+1ppm；</w:t>
                  </w:r>
                </w:p>
                <w:p>
                  <w:pPr>
                    <w:pStyle w:val="null3"/>
                    <w:jc w:val="left"/>
                  </w:pPr>
                  <w:r>
                    <w:rPr>
                      <w:rFonts w:ascii="仿宋_GB2312" w:hAnsi="仿宋_GB2312" w:cs="仿宋_GB2312" w:eastAsia="仿宋_GB2312"/>
                      <w:sz w:val="21"/>
                      <w:color w:val="000000"/>
                    </w:rPr>
                    <w:t>9.定向精度≤0.2°；</w:t>
                  </w:r>
                </w:p>
                <w:p>
                  <w:pPr>
                    <w:pStyle w:val="null3"/>
                    <w:jc w:val="left"/>
                  </w:pPr>
                  <w:r>
                    <w:rPr>
                      <w:rFonts w:ascii="仿宋_GB2312" w:hAnsi="仿宋_GB2312" w:cs="仿宋_GB2312" w:eastAsia="仿宋_GB2312"/>
                      <w:sz w:val="21"/>
                      <w:color w:val="000000"/>
                    </w:rPr>
                    <w:t>10.天空端需支持XT30、USB、SMA外部接口；</w:t>
                  </w:r>
                </w:p>
                <w:p>
                  <w:pPr>
                    <w:pStyle w:val="null3"/>
                    <w:jc w:val="left"/>
                  </w:pPr>
                  <w:r>
                    <w:rPr>
                      <w:rFonts w:ascii="仿宋_GB2312" w:hAnsi="仿宋_GB2312" w:cs="仿宋_GB2312" w:eastAsia="仿宋_GB2312"/>
                      <w:sz w:val="21"/>
                      <w:color w:val="000000"/>
                    </w:rPr>
                    <w:t>11.地面端需支持XT60、USB、SMA外部接口；</w:t>
                  </w:r>
                </w:p>
                <w:p>
                  <w:pPr>
                    <w:pStyle w:val="null3"/>
                    <w:jc w:val="left"/>
                  </w:pPr>
                  <w:r>
                    <w:rPr>
                      <w:rFonts w:ascii="仿宋_GB2312" w:hAnsi="仿宋_GB2312" w:cs="仿宋_GB2312" w:eastAsia="仿宋_GB2312"/>
                      <w:sz w:val="21"/>
                      <w:color w:val="000000"/>
                    </w:rPr>
                    <w:t>12.工作温度：需支持-20℃~50℃运行；</w:t>
                  </w:r>
                </w:p>
                <w:p>
                  <w:pPr>
                    <w:pStyle w:val="null3"/>
                    <w:jc w:val="left"/>
                  </w:pPr>
                  <w:r>
                    <w:rPr>
                      <w:rFonts w:ascii="仿宋_GB2312" w:hAnsi="仿宋_GB2312" w:cs="仿宋_GB2312" w:eastAsia="仿宋_GB2312"/>
                      <w:sz w:val="21"/>
                      <w:color w:val="000000"/>
                    </w:rPr>
                    <w:t>二、教学管理平台</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1、系统至少支持学生、教练、教务、管理员四种用户角色，提供PC端与微信小程序两种登录方式。</w:t>
                  </w:r>
                </w:p>
                <w:p>
                  <w:pPr>
                    <w:pStyle w:val="null3"/>
                    <w:jc w:val="left"/>
                  </w:pPr>
                  <w:r>
                    <w:rPr>
                      <w:rFonts w:ascii="仿宋_GB2312" w:hAnsi="仿宋_GB2312" w:cs="仿宋_GB2312" w:eastAsia="仿宋_GB2312"/>
                      <w:sz w:val="21"/>
                      <w:color w:val="000000"/>
                    </w:rPr>
                    <w:t>2、学生、教师端至少支持查看课程资源，包括课件PPT、视频、知识手册、题库教学资源。</w:t>
                  </w:r>
                </w:p>
                <w:p>
                  <w:pPr>
                    <w:pStyle w:val="null3"/>
                    <w:jc w:val="left"/>
                  </w:pPr>
                  <w:r>
                    <w:rPr>
                      <w:rFonts w:ascii="仿宋_GB2312" w:hAnsi="仿宋_GB2312" w:cs="仿宋_GB2312" w:eastAsia="仿宋_GB2312"/>
                      <w:sz w:val="21"/>
                      <w:color w:val="000000"/>
                    </w:rPr>
                    <w:t>3、学生端至少具备查阅题库功能，并能查看每道题的解析。</w:t>
                  </w:r>
                </w:p>
                <w:p>
                  <w:pPr>
                    <w:pStyle w:val="null3"/>
                    <w:jc w:val="left"/>
                  </w:pPr>
                  <w:r>
                    <w:rPr>
                      <w:rFonts w:ascii="仿宋_GB2312" w:hAnsi="仿宋_GB2312" w:cs="仿宋_GB2312" w:eastAsia="仿宋_GB2312"/>
                      <w:sz w:val="21"/>
                      <w:color w:val="000000"/>
                    </w:rPr>
                    <w:t>▲4、学生端至少具备刷题功能，包括理论、实操、口试等多科目练习，能实现顺序刷题、章节刷题、错题库刷题、收藏题库刷题功能，并对训练数据进行分析；（提供系统功能截图或产品彩页或官网查询截图或第三方机构出具的检测报告扫描件予以佐证）</w:t>
                  </w:r>
                </w:p>
                <w:p>
                  <w:pPr>
                    <w:pStyle w:val="null3"/>
                    <w:jc w:val="left"/>
                  </w:pPr>
                  <w:r>
                    <w:rPr>
                      <w:rFonts w:ascii="仿宋_GB2312" w:hAnsi="仿宋_GB2312" w:cs="仿宋_GB2312" w:eastAsia="仿宋_GB2312"/>
                      <w:sz w:val="21"/>
                      <w:color w:val="000000"/>
                    </w:rPr>
                    <w:t>5、学生端至少具备模拟考试功能，支持理论、实操飞行、综合问答、地面站模拟考试。</w:t>
                  </w:r>
                </w:p>
                <w:p>
                  <w:pPr>
                    <w:pStyle w:val="null3"/>
                    <w:jc w:val="left"/>
                  </w:pPr>
                  <w:r>
                    <w:rPr>
                      <w:rFonts w:ascii="仿宋_GB2312" w:hAnsi="仿宋_GB2312" w:cs="仿宋_GB2312" w:eastAsia="仿宋_GB2312"/>
                      <w:sz w:val="21"/>
                      <w:color w:val="000000"/>
                    </w:rPr>
                    <w:t>6、学生端至少支持学情分析，能查看学生基本信息，支持进行理论学情分析、实操学情分析，同时支持理论学习进度和刷题进度查看。</w:t>
                  </w:r>
                </w:p>
                <w:p>
                  <w:pPr>
                    <w:pStyle w:val="null3"/>
                    <w:jc w:val="left"/>
                  </w:pPr>
                  <w:r>
                    <w:rPr>
                      <w:rFonts w:ascii="仿宋_GB2312" w:hAnsi="仿宋_GB2312" w:cs="仿宋_GB2312" w:eastAsia="仿宋_GB2312"/>
                      <w:sz w:val="21"/>
                      <w:color w:val="000000"/>
                    </w:rPr>
                    <w:t>7、学生端至少支持行业应用资源的查看，至少包含无人机航测、航拍、植保、吊运、巡检课件资源。</w:t>
                  </w:r>
                </w:p>
                <w:p>
                  <w:pPr>
                    <w:pStyle w:val="null3"/>
                    <w:jc w:val="left"/>
                  </w:pPr>
                  <w:r>
                    <w:rPr>
                      <w:rFonts w:ascii="仿宋_GB2312" w:hAnsi="仿宋_GB2312" w:cs="仿宋_GB2312" w:eastAsia="仿宋_GB2312"/>
                      <w:sz w:val="21"/>
                      <w:color w:val="000000"/>
                    </w:rPr>
                    <w:t>8、教练端至少支持我的班级查看功能，能查看学生名单、基本信息、学情分析。</w:t>
                  </w:r>
                </w:p>
                <w:p>
                  <w:pPr>
                    <w:pStyle w:val="null3"/>
                    <w:jc w:val="left"/>
                  </w:pPr>
                  <w:r>
                    <w:rPr>
                      <w:rFonts w:ascii="仿宋_GB2312" w:hAnsi="仿宋_GB2312" w:cs="仿宋_GB2312" w:eastAsia="仿宋_GB2312"/>
                      <w:sz w:val="21"/>
                      <w:color w:val="000000"/>
                    </w:rPr>
                    <w:t>9、教练端至少支持查看学生每日练习基本信息，能对学生练习情况进行综合分析，可查看学生个人练习记录。</w:t>
                  </w:r>
                </w:p>
                <w:p>
                  <w:pPr>
                    <w:pStyle w:val="null3"/>
                    <w:jc w:val="left"/>
                  </w:pPr>
                  <w:r>
                    <w:rPr>
                      <w:rFonts w:ascii="仿宋_GB2312" w:hAnsi="仿宋_GB2312" w:cs="仿宋_GB2312" w:eastAsia="仿宋_GB2312"/>
                      <w:sz w:val="21"/>
                      <w:color w:val="000000"/>
                    </w:rPr>
                    <w:t>10、教练端至少理论课全班学情一览表、实操训练通过率分析，支持题库分析功能，能查看每一题答错人员名单。</w:t>
                  </w:r>
                </w:p>
                <w:p>
                  <w:pPr>
                    <w:pStyle w:val="null3"/>
                    <w:jc w:val="left"/>
                  </w:pPr>
                  <w:r>
                    <w:rPr>
                      <w:rFonts w:ascii="仿宋_GB2312" w:hAnsi="仿宋_GB2312" w:cs="仿宋_GB2312" w:eastAsia="仿宋_GB2312"/>
                      <w:sz w:val="21"/>
                      <w:color w:val="000000"/>
                    </w:rPr>
                    <w:t>▲11、教练端至少具备以下课堂交互功能，投屏、播放视频、切换章节、保存进度、结束章节；（提供系统功能截图或产品彩页或官网查询截图或第三方机构出具的检测报告扫描件予以佐证）</w:t>
                  </w:r>
                </w:p>
                <w:p>
                  <w:pPr>
                    <w:pStyle w:val="null3"/>
                    <w:jc w:val="left"/>
                  </w:pPr>
                  <w:r>
                    <w:rPr>
                      <w:rFonts w:ascii="仿宋_GB2312" w:hAnsi="仿宋_GB2312" w:cs="仿宋_GB2312" w:eastAsia="仿宋_GB2312"/>
                      <w:sz w:val="21"/>
                      <w:color w:val="000000"/>
                    </w:rPr>
                    <w:t>12、教务端至少具备数据分析功能，包括营收分析、考试机型分析、考试通过率分析等。</w:t>
                  </w:r>
                </w:p>
                <w:p>
                  <w:pPr>
                    <w:pStyle w:val="null3"/>
                    <w:jc w:val="left"/>
                  </w:pPr>
                  <w:r>
                    <w:rPr>
                      <w:rFonts w:ascii="仿宋_GB2312" w:hAnsi="仿宋_GB2312" w:cs="仿宋_GB2312" w:eastAsia="仿宋_GB2312"/>
                      <w:sz w:val="21"/>
                      <w:color w:val="000000"/>
                    </w:rPr>
                    <w:t>▲13、教务端与管理端支持学生、班级、期次管理，能查看学生报考信息、编辑学生/班级资料、查看班情分析</w:t>
                  </w:r>
                  <w:r>
                    <w:rPr>
                      <w:rFonts w:ascii="仿宋_GB2312" w:hAnsi="仿宋_GB2312" w:cs="仿宋_GB2312" w:eastAsia="仿宋_GB2312"/>
                      <w:sz w:val="21"/>
                      <w:color w:val="000000"/>
                    </w:rPr>
                    <w:t>（提供系统功能截图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14、管理端至少支持教练分析、行业分析、营收分析、数据分析功能，能查看所有教练科目通过率、综合通过率。</w:t>
                  </w:r>
                </w:p>
                <w:p>
                  <w:pPr>
                    <w:pStyle w:val="null3"/>
                    <w:jc w:val="left"/>
                  </w:pPr>
                  <w:r>
                    <w:rPr>
                      <w:rFonts w:ascii="仿宋_GB2312" w:hAnsi="仿宋_GB2312" w:cs="仿宋_GB2312" w:eastAsia="仿宋_GB2312"/>
                      <w:sz w:val="21"/>
                      <w:color w:val="000000"/>
                    </w:rPr>
                    <w:t>15、管理端至少支持教练管理，支持查看并编辑所有教练信息，具备学生入学、退学、换班等操作功能。</w:t>
                  </w:r>
                </w:p>
                <w:p>
                  <w:pPr>
                    <w:pStyle w:val="null3"/>
                    <w:jc w:val="left"/>
                  </w:pPr>
                  <w:r>
                    <w:rPr>
                      <w:rFonts w:ascii="仿宋_GB2312" w:hAnsi="仿宋_GB2312" w:cs="仿宋_GB2312" w:eastAsia="仿宋_GB2312"/>
                      <w:sz w:val="21"/>
                      <w:color w:val="000000"/>
                    </w:rPr>
                    <w:t>▲16、管理端至少支持考试规则设置、题库管理、统一模拟考试管理功能</w:t>
                  </w:r>
                  <w:r>
                    <w:rPr>
                      <w:rFonts w:ascii="仿宋_GB2312" w:hAnsi="仿宋_GB2312" w:cs="仿宋_GB2312" w:eastAsia="仿宋_GB2312"/>
                      <w:sz w:val="21"/>
                      <w:color w:val="000000"/>
                    </w:rPr>
                    <w:t>（提供系统功能截图</w:t>
                  </w:r>
                  <w:r>
                    <w:rPr>
                      <w:rFonts w:ascii="仿宋_GB2312" w:hAnsi="仿宋_GB2312" w:cs="仿宋_GB2312" w:eastAsia="仿宋_GB2312"/>
                      <w:sz w:val="21"/>
                      <w:color w:val="000000"/>
                    </w:rPr>
                    <w:t>或产品彩页或官网查询截图或第三方机构出具的检测报告扫描件予以佐证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17、管理端至少支持渠道管理、意向客户管理、业绩目标管理，支持数据的新增、编辑。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三、单套配置清单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1.考评系统1套（包含1个天空端、1个地面端、电池2个、充电器1套）；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2.教学管理平台1套。</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其他，付款前，中标人须向采购人开具等额的增值税专用发票，项目最终验收合格后一次性支付合同款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严格按照政府采购相关法律法规以及《财政部关于进一步加强政府采购需求和履约验收管理的指导意见》（财库【2016】205号）的要求，文件中的相关规定，合同条款要求及相关法律法规或行业规定等进行验收。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1）供应商必须保证提供的设备是通过正常渠道获得的、全新的、未使用过的合格产品；其有关知识产权、技术、专利、检 验、商务等均要符合中华人民共和国的有关法律、法规；中标人必须承担因所供设备而引起的全部法律责任。 2）整个项目质保期自验收合格之日起不得少于1年，供应商承诺的质保时间超过上述要求的，按其承诺时间执行。质保期内中标人应提供维修服务及本项目中货物的维修所需零配件，质保期内维修或更换产生的材料费及人工费属于质保范畴不再单独收费；质保期满后，中标人负责有偿维修，货物维修更换的零部件只收取材料成本费用。 3）售后服务及培训要求： 1.中标人负责设备安装交付，保证设备在进行安装运行等过程中损坏的或有缺陷的部件可方便地得到修理和更换，质量保证期内的维护、修理及软件系统的维护升级，以及质量保证期后的维护指导和终身维修等； 2.保修期内，接到用户需求后，4小时响应，需赶赴现场处理的，须在8小时内赶赴现场，提供设备常规保养和维护的日程表，并对前2-3次的常规维护提供现场技术支持。 3. 设备安装调试完毕后，中标人的技术人员必须对项目单位的设备使用人员进行操作应用、安全防护及维护保养方面的技能培训。培训指导承诺在设备交付使用后，中标单位应在用户处对用户的操作人员和维护人员进行培训，培训内容包括但不限于仪器结构介绍、仪器使用操作、基本制样方法、日常保养及维护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裁委员会仲裁。仲裁裁决对双方具有约束力。除另有裁决外，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注：1）因系统固化原因本项目采购标的及核心产品以3.3技术要求中为准； 2）根据《关于在政府采购活动中对有关美国企业采取相关措施的通知》（财库〔2026〕10号）规定，供应商不得提供该通知中所列46家美国企业（不包括在华美资企业）生产的产品，否则投标（响应）无效。 3）3.4商务要求不允许负偏离。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 全的财务会计制度的证明材料。｛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(①社会保障资金缴纳证明：提供2026年1月1日至今已缴存的任一月份的社会保障资金缴存单据或社保机构开具的社会保险参保缴费情况证明，依法不需要缴纳社会保障资金的投标人应提供相关文件证明； ）；②提供2026年1月1日至今已缴纳的至少一个月的纳税证明或完税证明，依法免税的单位应提供相关证明材料）；5.具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注：①可提供2025或2024年度经审计的财务报告复印件(包含审计报告和审计报告中所涉及的财务报表和报表附注），②也可提供截至响应文件递交截止日一年内银行出具的资信证明（复印件），③投标人注册时间截至响应文件递交截止日不足一年的, 也可提供加盖工商备案主管部门印章的公司章程复印件，④也可提供政府采购信用担保机构出具的《政府采购投标担保函》｝供应商需在项目电子化交易系统中按要求上传相应证明文件并进行电子签章。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采购单位无法接受的。6.未按文件要求交纳保证金；7.没有完全响应招标文件的其他实质性要求或属于招标文件中投标无效情形的。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1.投标产品的技术指标和功能中“★”号技术指标为实质性要求，不满足视为无效投标文件。 2.投标产品的技术指标和功能中，“▲”号技术要求条款响应得分=（供应商满足“▲”号技术要求条款的数量÷“▲”号技术要求条款的总数量【共23条】）×23分。 3.投标产品的技术指标和功能中非 “▲”号、“★”号技术指标得分=（供应商满足非 “▲”号、“★”号技术要求条款的数量÷非 “▲”号、“★”号技术要求条款的总数量【共104条】）×22分 注：1.以一级序号阿拉伯数字（如 “1.”“2.”“3.”…“1.1”“1.2”“1.3”…）为一项（标题除外）；阿拉伯数字序号下有多级序号的，以最小级阿拉伯数字序号为1项。 2.技术指标得分保留到小数点后两位。</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产品技术响应表.docx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技术能力；②针对本项目安装调试、验收；③拟定的进度计划；④质量保证措施；方案内容完全响应招标文件要求的得8分；方案中每有一项内容缺失扣2分，方案内容要素中每存在一处缺陷扣0.5分，该分项分值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提供投标人2023年01月01日（含）至投标截止时间（以合同签订时间为准）同类业绩（同类业绩指合同内容中包含无人机教学设备采购相关内容），每提供1个得2分，最高得8分。注：提供合同复印件。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培训方案包括但不限于①人员安排；②培训内容（含培训材料）；③培训时间安排；方案内容完全响应招标文件要求的得3分；方案中每有一项内容缺失扣1分，方案内容要素中每存在一处缺陷扣0.5分，该分项分值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体系；②售后人员配置；③维修服务响应措施；④保养方案；⑤紧急故障处理预案；⑥质保期内外的维护维修方案。方案内容完全响应招标文件要求的得6分；方案中每有一项内容缺失扣1分，方案内容要素中每存在一处缺陷扣0.5分，该分项分值扣完为止。 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投标文件其他格式.docx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本国产品说明、声明函.docx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详见附件：产品技术响应表.docx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详见附件：能源合同文本参考.docx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