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58668">
      <w:pPr>
        <w:pStyle w:val="11"/>
        <w:keepNext w:val="0"/>
        <w:keepLines w:val="0"/>
        <w:widowControl/>
        <w:suppressLineNumbers w:val="0"/>
        <w:spacing w:before="0" w:beforeAutospacing="0" w:after="0" w:afterAutospacing="0"/>
        <w:ind w:left="0" w:right="0" w:firstLine="0"/>
        <w:jc w:val="both"/>
        <w:rPr>
          <w:rFonts w:hint="eastAsia" w:ascii="宋体" w:hAnsi="宋体" w:eastAsia="宋体" w:cs="宋体"/>
        </w:rPr>
      </w:pPr>
      <w:bookmarkStart w:id="0" w:name="OLE_LINK9"/>
      <w:r>
        <w:rPr>
          <w:rFonts w:hint="eastAsia" w:ascii="宋体" w:hAnsi="宋体" w:eastAsia="宋体" w:cs="宋体"/>
          <w:b w:val="0"/>
          <w:bCs w:val="0"/>
          <w:sz w:val="24"/>
          <w:szCs w:val="24"/>
        </w:rPr>
        <w:t>合同编号：</w:t>
      </w:r>
      <w:r>
        <w:rPr>
          <w:rFonts w:hint="eastAsia" w:ascii="宋体" w:hAnsi="宋体" w:eastAsia="宋体" w:cs="宋体"/>
        </w:rPr>
        <w:t>市血采计〔202</w:t>
      </w:r>
      <w:r>
        <w:rPr>
          <w:rFonts w:hint="eastAsia" w:ascii="宋体" w:hAnsi="宋体" w:eastAsia="宋体" w:cs="宋体"/>
          <w:lang w:val="en-US" w:eastAsia="zh-CN"/>
        </w:rPr>
        <w:t>6</w:t>
      </w:r>
      <w:r>
        <w:rPr>
          <w:rFonts w:hint="eastAsia" w:ascii="宋体" w:hAnsi="宋体" w:eastAsia="宋体" w:cs="宋体"/>
        </w:rPr>
        <w:t>〕号</w:t>
      </w:r>
    </w:p>
    <w:p w14:paraId="55DE9B51">
      <w:pPr>
        <w:pStyle w:val="10"/>
        <w:tabs>
          <w:tab w:val="left" w:pos="720"/>
          <w:tab w:val="center" w:pos="4320"/>
          <w:tab w:val="right" w:pos="8640"/>
          <w:tab w:val="clear" w:pos="4153"/>
          <w:tab w:val="clear" w:pos="8306"/>
        </w:tabs>
        <w:jc w:val="left"/>
        <w:rPr>
          <w:rFonts w:hint="eastAsia" w:ascii="宋体" w:hAnsi="宋体" w:eastAsia="宋体" w:cs="宋体"/>
          <w:b w:val="0"/>
          <w:sz w:val="24"/>
          <w:szCs w:val="24"/>
          <w:lang w:eastAsia="zh-CN"/>
        </w:rPr>
      </w:pPr>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6"/>
          <w:szCs w:val="36"/>
          <w:lang w:val="en-US" w:eastAsia="zh-CN"/>
        </w:rPr>
      </w:pPr>
      <w:r>
        <w:rPr>
          <w:rFonts w:hint="eastAsia" w:ascii="宋体" w:hAnsi="宋体" w:eastAsia="宋体" w:cs="宋体"/>
          <w:color w:val="auto"/>
          <w:sz w:val="36"/>
          <w:szCs w:val="36"/>
          <w:lang w:val="en-US" w:eastAsia="zh-CN"/>
        </w:rPr>
        <w:t>2026年</w:t>
      </w:r>
      <w:r>
        <w:rPr>
          <w:rFonts w:hint="eastAsia" w:ascii="宋体" w:hAnsi="宋体" w:eastAsia="宋体" w:cs="宋体"/>
          <w:color w:val="0000FF"/>
          <w:sz w:val="36"/>
          <w:szCs w:val="36"/>
          <w:lang w:val="en-US" w:eastAsia="zh-CN"/>
        </w:rPr>
        <w:t>XXX</w:t>
      </w:r>
      <w:r>
        <w:rPr>
          <w:rFonts w:hint="eastAsia" w:ascii="宋体" w:hAnsi="宋体" w:eastAsia="宋体" w:cs="宋体"/>
          <w:color w:val="auto"/>
          <w:sz w:val="36"/>
          <w:szCs w:val="36"/>
          <w:lang w:val="en-US" w:eastAsia="zh-CN"/>
        </w:rPr>
        <w:t>项目第</w:t>
      </w:r>
      <w:r>
        <w:rPr>
          <w:rFonts w:hint="eastAsia" w:ascii="宋体" w:hAnsi="宋体" w:eastAsia="宋体" w:cs="宋体"/>
          <w:color w:val="0000FF"/>
          <w:sz w:val="36"/>
          <w:szCs w:val="36"/>
          <w:lang w:val="en-US" w:eastAsia="zh-CN"/>
        </w:rPr>
        <w:t>X</w:t>
      </w:r>
      <w:r>
        <w:rPr>
          <w:rFonts w:hint="eastAsia" w:ascii="宋体" w:hAnsi="宋体" w:eastAsia="宋体" w:cs="宋体"/>
          <w:color w:val="auto"/>
          <w:sz w:val="36"/>
          <w:szCs w:val="36"/>
          <w:lang w:val="en-US" w:eastAsia="zh-CN"/>
        </w:rPr>
        <w:t>包</w:t>
      </w:r>
    </w:p>
    <w:p w14:paraId="31E0230F">
      <w:pPr>
        <w:jc w:val="center"/>
        <w:rPr>
          <w:rFonts w:hint="eastAsia" w:ascii="宋体" w:hAnsi="宋体" w:eastAsia="宋体" w:cs="宋体"/>
          <w:sz w:val="36"/>
          <w:szCs w:val="36"/>
        </w:rPr>
      </w:pPr>
      <w:r>
        <w:rPr>
          <w:rFonts w:hint="eastAsia" w:ascii="宋体" w:hAnsi="宋体" w:eastAsia="宋体" w:cs="宋体"/>
          <w:sz w:val="36"/>
          <w:szCs w:val="36"/>
          <w:lang w:eastAsia="zh-CN"/>
        </w:rPr>
        <w:t>政府采购</w:t>
      </w:r>
      <w:r>
        <w:rPr>
          <w:rFonts w:hint="eastAsia" w:ascii="宋体" w:hAnsi="宋体" w:eastAsia="宋体" w:cs="宋体"/>
          <w:sz w:val="36"/>
          <w:szCs w:val="36"/>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rPr>
      </w:pPr>
    </w:p>
    <w:p w14:paraId="7E86FA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甲方：西安市中心血站</w:t>
      </w:r>
    </w:p>
    <w:p w14:paraId="19B9A8FC">
      <w:pPr>
        <w:spacing w:line="360" w:lineRule="exact"/>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住所地：陕西省西安市雁塔区朱雀大街407号</w:t>
      </w:r>
    </w:p>
    <w:p w14:paraId="0B35547F">
      <w:pPr>
        <w:spacing w:line="360" w:lineRule="exact"/>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统一社会信用代码：</w:t>
      </w:r>
      <w:r>
        <w:rPr>
          <w:rFonts w:hint="eastAsia" w:ascii="宋体" w:hAnsi="宋体" w:eastAsia="宋体" w:cs="宋体"/>
          <w:sz w:val="24"/>
          <w:szCs w:val="24"/>
          <w:lang w:val="en-US" w:eastAsia="zh-CN"/>
        </w:rPr>
        <w:t>126101004372030973</w:t>
      </w:r>
    </w:p>
    <w:p w14:paraId="0A7ED212">
      <w:pPr>
        <w:spacing w:line="360" w:lineRule="exact"/>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联系方式：029-852</w:t>
      </w:r>
      <w:r>
        <w:rPr>
          <w:rFonts w:hint="eastAsia" w:ascii="宋体" w:hAnsi="宋体" w:eastAsia="宋体" w:cs="宋体"/>
          <w:b w:val="0"/>
          <w:bCs w:val="0"/>
          <w:sz w:val="24"/>
          <w:szCs w:val="24"/>
          <w:lang w:val="en-US" w:eastAsia="zh-CN"/>
        </w:rPr>
        <w:t>12746</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rPr>
      </w:pPr>
    </w:p>
    <w:p w14:paraId="72E65C4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乙方：</w:t>
      </w:r>
    </w:p>
    <w:p w14:paraId="1CE3090D">
      <w:pPr>
        <w:spacing w:line="360" w:lineRule="exact"/>
        <w:ind w:firstLine="480" w:firstLineChars="200"/>
        <w:jc w:val="left"/>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住所地：</w:t>
      </w:r>
    </w:p>
    <w:p w14:paraId="7A2B92CF">
      <w:pPr>
        <w:spacing w:line="360" w:lineRule="exact"/>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统一社会信用代码：</w:t>
      </w:r>
    </w:p>
    <w:p w14:paraId="2C413230">
      <w:pPr>
        <w:spacing w:line="360" w:lineRule="exact"/>
        <w:ind w:firstLine="480" w:firstLineChars="200"/>
        <w:jc w:val="left"/>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p>
    <w:p w14:paraId="6E8D3BC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color w:val="auto"/>
          <w:sz w:val="24"/>
          <w:szCs w:val="24"/>
          <w:lang w:val="en-US" w:eastAsia="zh-CN"/>
        </w:rPr>
        <w:t>依据</w:t>
      </w:r>
      <w:r>
        <w:rPr>
          <w:rFonts w:hint="eastAsia" w:ascii="宋体" w:hAnsi="宋体" w:eastAsia="宋体" w:cs="宋体"/>
          <w:color w:val="auto"/>
          <w:sz w:val="24"/>
          <w:szCs w:val="24"/>
        </w:rPr>
        <w:t>《中华人民共和国政府采购法》、《中华人民共和国民法典》</w:t>
      </w:r>
      <w:r>
        <w:rPr>
          <w:rFonts w:hint="eastAsia" w:ascii="宋体" w:hAnsi="宋体" w:eastAsia="宋体" w:cs="宋体"/>
          <w:color w:val="auto"/>
          <w:sz w:val="24"/>
          <w:szCs w:val="24"/>
          <w:lang w:val="en-US" w:eastAsia="zh-CN"/>
        </w:rPr>
        <w:t>的规定，</w:t>
      </w:r>
      <w:r>
        <w:rPr>
          <w:rFonts w:hint="eastAsia" w:ascii="宋体" w:hAnsi="宋体" w:eastAsia="宋体" w:cs="宋体"/>
          <w:sz w:val="24"/>
          <w:szCs w:val="24"/>
          <w:lang w:eastAsia="zh-CN"/>
        </w:rPr>
        <w:t>按照政府采购程序就甲方所需组织</w:t>
      </w:r>
      <w:r>
        <w:rPr>
          <w:rFonts w:hint="eastAsia" w:ascii="宋体" w:hAnsi="宋体" w:eastAsia="宋体" w:cs="宋体"/>
          <w:color w:val="auto"/>
          <w:sz w:val="24"/>
          <w:szCs w:val="24"/>
          <w:lang w:eastAsia="zh-CN"/>
        </w:rPr>
        <w:t>采购工作</w:t>
      </w:r>
      <w:r>
        <w:rPr>
          <w:rFonts w:hint="eastAsia" w:ascii="宋体" w:hAnsi="宋体" w:eastAsia="宋体" w:cs="宋体"/>
          <w:sz w:val="24"/>
          <w:szCs w:val="24"/>
          <w:lang w:eastAsia="zh-CN"/>
        </w:rPr>
        <w:t>，确定乙方为</w:t>
      </w:r>
      <w:r>
        <w:rPr>
          <w:rFonts w:hint="eastAsia" w:ascii="宋体" w:hAnsi="宋体" w:eastAsia="宋体" w:cs="宋体"/>
          <w:color w:val="0000FF"/>
          <w:sz w:val="24"/>
          <w:szCs w:val="24"/>
          <w:lang w:val="en-US" w:eastAsia="zh-CN"/>
        </w:rPr>
        <w:t>XXX</w:t>
      </w:r>
      <w:r>
        <w:rPr>
          <w:rFonts w:hint="eastAsia" w:ascii="宋体" w:hAnsi="宋体" w:eastAsia="宋体" w:cs="宋体"/>
          <w:color w:val="auto"/>
          <w:sz w:val="24"/>
          <w:szCs w:val="24"/>
          <w:lang w:val="en-US" w:eastAsia="zh-CN"/>
        </w:rPr>
        <w:t>项目（项目编号：</w:t>
      </w:r>
      <w:r>
        <w:rPr>
          <w:rFonts w:hint="eastAsia" w:ascii="宋体" w:hAnsi="宋体" w:eastAsia="宋体" w:cs="宋体"/>
          <w:color w:val="0000FF"/>
          <w:sz w:val="24"/>
          <w:szCs w:val="24"/>
          <w:lang w:val="en-US" w:eastAsia="zh-CN"/>
        </w:rPr>
        <w:t>XXX</w:t>
      </w:r>
      <w:r>
        <w:rPr>
          <w:rFonts w:hint="eastAsia" w:ascii="宋体" w:hAnsi="宋体" w:eastAsia="宋体" w:cs="宋体"/>
          <w:color w:val="auto"/>
          <w:sz w:val="24"/>
          <w:szCs w:val="24"/>
          <w:lang w:val="en-US" w:eastAsia="zh-CN"/>
        </w:rPr>
        <w:t>）第</w:t>
      </w:r>
      <w:r>
        <w:rPr>
          <w:rFonts w:hint="eastAsia" w:ascii="宋体" w:hAnsi="宋体" w:eastAsia="宋体" w:cs="宋体"/>
          <w:color w:val="0000FF"/>
          <w:sz w:val="24"/>
          <w:szCs w:val="24"/>
          <w:lang w:val="en-US" w:eastAsia="zh-CN"/>
        </w:rPr>
        <w:t>X</w:t>
      </w:r>
      <w:r>
        <w:rPr>
          <w:rFonts w:hint="eastAsia" w:ascii="宋体" w:hAnsi="宋体" w:eastAsia="宋体" w:cs="宋体"/>
          <w:color w:val="auto"/>
          <w:sz w:val="24"/>
          <w:szCs w:val="24"/>
          <w:lang w:val="en-US" w:eastAsia="zh-CN"/>
        </w:rPr>
        <w:t>包的成交供应商。经甲、乙双方协商，达成如下合同条款。</w:t>
      </w:r>
    </w:p>
    <w:p w14:paraId="2C974B05">
      <w:pPr>
        <w:spacing w:line="360" w:lineRule="exact"/>
        <w:ind w:firstLine="472" w:firstLineChars="196"/>
        <w:jc w:val="both"/>
        <w:rPr>
          <w:rFonts w:hint="eastAsia" w:ascii="宋体" w:hAnsi="宋体" w:eastAsia="宋体" w:cs="宋体"/>
          <w:sz w:val="24"/>
          <w:szCs w:val="24"/>
        </w:rPr>
      </w:pPr>
      <w:r>
        <w:rPr>
          <w:rFonts w:hint="eastAsia" w:ascii="宋体" w:hAnsi="宋体" w:eastAsia="宋体" w:cs="宋体"/>
          <w:b/>
          <w:bCs/>
          <w:sz w:val="24"/>
          <w:szCs w:val="24"/>
          <w:lang w:val="zh-CN"/>
        </w:rPr>
        <w:t>一、合同标的</w:t>
      </w:r>
    </w:p>
    <w:tbl>
      <w:tblPr>
        <w:tblStyle w:val="12"/>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F49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66FE37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21A5664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38EA66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47926049">
            <w:pPr>
              <w:keepNext w:val="0"/>
              <w:keepLines w:val="0"/>
              <w:pageBreakBefore w:val="0"/>
              <w:widowControl w:val="0"/>
              <w:kinsoku/>
              <w:wordWrap/>
              <w:overflowPunct/>
              <w:topLinePunct w:val="0"/>
              <w:autoSpaceDE/>
              <w:autoSpaceDN/>
              <w:adjustRightInd/>
              <w:snapToGrid/>
              <w:spacing w:line="360" w:lineRule="exact"/>
              <w:rPr>
                <w:rFonts w:hint="eastAsia" w:ascii="宋体" w:hAnsi="宋体" w:eastAsia="宋体" w:cs="宋体"/>
                <w:sz w:val="24"/>
                <w:szCs w:val="24"/>
              </w:rPr>
            </w:pPr>
            <w:r>
              <w:rPr>
                <w:rFonts w:hint="eastAsia" w:ascii="宋体" w:hAnsi="宋体" w:eastAsia="宋体" w:cs="宋体"/>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1F5D5EF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规格</w:t>
            </w:r>
          </w:p>
        </w:tc>
        <w:tc>
          <w:tcPr>
            <w:tcW w:w="845" w:type="dxa"/>
            <w:tcBorders>
              <w:top w:val="single" w:color="auto" w:sz="4" w:space="0"/>
              <w:left w:val="single" w:color="auto" w:sz="4" w:space="0"/>
              <w:right w:val="single" w:color="auto" w:sz="4" w:space="0"/>
            </w:tcBorders>
            <w:vAlign w:val="center"/>
          </w:tcPr>
          <w:p w14:paraId="13EF4E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单价（元）</w:t>
            </w:r>
          </w:p>
        </w:tc>
        <w:tc>
          <w:tcPr>
            <w:tcW w:w="892" w:type="dxa"/>
            <w:tcBorders>
              <w:top w:val="single" w:color="auto" w:sz="4" w:space="0"/>
              <w:left w:val="single" w:color="auto" w:sz="4" w:space="0"/>
              <w:right w:val="single" w:color="auto" w:sz="4" w:space="0"/>
            </w:tcBorders>
            <w:vAlign w:val="center"/>
          </w:tcPr>
          <w:p w14:paraId="336617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1140" w:type="dxa"/>
            <w:tcBorders>
              <w:top w:val="single" w:color="auto" w:sz="4" w:space="0"/>
              <w:left w:val="single" w:color="auto" w:sz="4" w:space="0"/>
              <w:bottom w:val="single" w:color="auto" w:sz="4" w:space="0"/>
              <w:right w:val="single" w:color="auto" w:sz="4" w:space="0"/>
            </w:tcBorders>
            <w:vAlign w:val="center"/>
          </w:tcPr>
          <w:p w14:paraId="5AAC35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合计（元）</w:t>
            </w:r>
          </w:p>
        </w:tc>
      </w:tr>
      <w:tr w14:paraId="53EB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79E720D">
            <w:pPr>
              <w:spacing w:line="360" w:lineRule="exact"/>
              <w:jc w:val="both"/>
              <w:rPr>
                <w:rFonts w:hint="eastAsia" w:ascii="宋体" w:hAnsi="宋体" w:eastAsia="宋体" w:cs="宋体"/>
                <w:color w:val="0000FF"/>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22771481">
            <w:pPr>
              <w:spacing w:line="360" w:lineRule="exact"/>
              <w:jc w:val="both"/>
              <w:rPr>
                <w:rFonts w:hint="eastAsia" w:ascii="宋体" w:hAnsi="宋体" w:eastAsia="宋体" w:cs="宋体"/>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227C95F6">
            <w:pPr>
              <w:spacing w:line="360" w:lineRule="exact"/>
              <w:jc w:val="both"/>
              <w:rPr>
                <w:rFonts w:hint="eastAsia" w:ascii="宋体" w:hAnsi="宋体" w:eastAsia="宋体" w:cs="宋体"/>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10369C6E">
            <w:pPr>
              <w:spacing w:line="360" w:lineRule="exact"/>
              <w:jc w:val="both"/>
              <w:rPr>
                <w:rFonts w:hint="eastAsia" w:ascii="宋体" w:hAnsi="宋体" w:eastAsia="宋体" w:cs="宋体"/>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8FBA520">
            <w:pPr>
              <w:spacing w:line="360" w:lineRule="exact"/>
              <w:jc w:val="both"/>
              <w:rPr>
                <w:rFonts w:hint="eastAsia" w:ascii="宋体" w:hAnsi="宋体" w:eastAsia="宋体" w:cs="宋体"/>
                <w:color w:val="0000FF"/>
                <w:sz w:val="24"/>
                <w:szCs w:val="24"/>
              </w:rPr>
            </w:pPr>
          </w:p>
        </w:tc>
        <w:tc>
          <w:tcPr>
            <w:tcW w:w="845" w:type="dxa"/>
            <w:tcBorders>
              <w:left w:val="single" w:color="auto" w:sz="4" w:space="0"/>
              <w:right w:val="single" w:color="auto" w:sz="4" w:space="0"/>
            </w:tcBorders>
            <w:vAlign w:val="center"/>
          </w:tcPr>
          <w:p w14:paraId="32EB7E10">
            <w:pPr>
              <w:spacing w:line="360" w:lineRule="exact"/>
              <w:jc w:val="both"/>
              <w:rPr>
                <w:rFonts w:hint="eastAsia" w:ascii="宋体" w:hAnsi="宋体" w:eastAsia="宋体" w:cs="宋体"/>
                <w:color w:val="0000FF"/>
                <w:sz w:val="24"/>
                <w:szCs w:val="24"/>
              </w:rPr>
            </w:pPr>
          </w:p>
        </w:tc>
        <w:tc>
          <w:tcPr>
            <w:tcW w:w="892" w:type="dxa"/>
            <w:tcBorders>
              <w:left w:val="single" w:color="auto" w:sz="4" w:space="0"/>
              <w:right w:val="single" w:color="auto" w:sz="4" w:space="0"/>
            </w:tcBorders>
            <w:vAlign w:val="center"/>
          </w:tcPr>
          <w:p w14:paraId="5B620FCE">
            <w:pPr>
              <w:spacing w:line="360" w:lineRule="exact"/>
              <w:jc w:val="both"/>
              <w:rPr>
                <w:rFonts w:hint="eastAsia" w:ascii="宋体" w:hAnsi="宋体" w:eastAsia="宋体" w:cs="宋体"/>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2D1C4E5B">
            <w:pPr>
              <w:spacing w:line="360" w:lineRule="exact"/>
              <w:jc w:val="both"/>
              <w:rPr>
                <w:rFonts w:hint="eastAsia" w:ascii="宋体" w:hAnsi="宋体" w:eastAsia="宋体" w:cs="宋体"/>
                <w:color w:val="0000FF"/>
                <w:sz w:val="24"/>
                <w:szCs w:val="24"/>
              </w:rPr>
            </w:pPr>
          </w:p>
        </w:tc>
      </w:tr>
      <w:tr w14:paraId="364D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0AB36063">
            <w:pPr>
              <w:spacing w:line="360" w:lineRule="exact"/>
              <w:jc w:val="both"/>
              <w:rPr>
                <w:rFonts w:hint="eastAsia" w:ascii="宋体" w:hAnsi="宋体" w:eastAsia="宋体" w:cs="宋体"/>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37AD7240">
            <w:pPr>
              <w:spacing w:line="360" w:lineRule="exact"/>
              <w:jc w:val="both"/>
              <w:rPr>
                <w:rFonts w:hint="eastAsia" w:ascii="宋体" w:hAnsi="宋体" w:eastAsia="宋体" w:cs="宋体"/>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66A4C69C">
            <w:pPr>
              <w:spacing w:line="360" w:lineRule="exact"/>
              <w:jc w:val="both"/>
              <w:rPr>
                <w:rFonts w:hint="eastAsia" w:ascii="宋体" w:hAnsi="宋体" w:eastAsia="宋体" w:cs="宋体"/>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32803B8D">
            <w:pPr>
              <w:spacing w:line="360" w:lineRule="exact"/>
              <w:jc w:val="both"/>
              <w:rPr>
                <w:rFonts w:hint="eastAsia" w:ascii="宋体" w:hAnsi="宋体" w:eastAsia="宋体" w:cs="宋体"/>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F813A3E">
            <w:pPr>
              <w:spacing w:line="360" w:lineRule="exact"/>
              <w:jc w:val="both"/>
              <w:rPr>
                <w:rFonts w:hint="eastAsia" w:ascii="宋体" w:hAnsi="宋体" w:eastAsia="宋体" w:cs="宋体"/>
                <w:color w:val="0000FF"/>
                <w:sz w:val="24"/>
                <w:szCs w:val="24"/>
              </w:rPr>
            </w:pPr>
          </w:p>
        </w:tc>
        <w:tc>
          <w:tcPr>
            <w:tcW w:w="845" w:type="dxa"/>
            <w:tcBorders>
              <w:left w:val="single" w:color="auto" w:sz="4" w:space="0"/>
              <w:right w:val="single" w:color="auto" w:sz="4" w:space="0"/>
            </w:tcBorders>
            <w:vAlign w:val="center"/>
          </w:tcPr>
          <w:p w14:paraId="4612597E">
            <w:pPr>
              <w:spacing w:line="360" w:lineRule="exact"/>
              <w:jc w:val="both"/>
              <w:rPr>
                <w:rFonts w:hint="eastAsia" w:ascii="宋体" w:hAnsi="宋体" w:eastAsia="宋体" w:cs="宋体"/>
                <w:color w:val="0000FF"/>
                <w:sz w:val="24"/>
                <w:szCs w:val="24"/>
              </w:rPr>
            </w:pPr>
          </w:p>
        </w:tc>
        <w:tc>
          <w:tcPr>
            <w:tcW w:w="892" w:type="dxa"/>
            <w:tcBorders>
              <w:left w:val="single" w:color="auto" w:sz="4" w:space="0"/>
              <w:right w:val="single" w:color="auto" w:sz="4" w:space="0"/>
            </w:tcBorders>
            <w:vAlign w:val="center"/>
          </w:tcPr>
          <w:p w14:paraId="1936F2EA">
            <w:pPr>
              <w:spacing w:line="360" w:lineRule="exact"/>
              <w:jc w:val="both"/>
              <w:rPr>
                <w:rFonts w:hint="eastAsia" w:ascii="宋体" w:hAnsi="宋体" w:eastAsia="宋体" w:cs="宋体"/>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62C6CB46">
            <w:pPr>
              <w:spacing w:line="360" w:lineRule="exact"/>
              <w:jc w:val="both"/>
              <w:rPr>
                <w:rFonts w:hint="eastAsia" w:ascii="宋体" w:hAnsi="宋体" w:eastAsia="宋体" w:cs="宋体"/>
                <w:color w:val="0000FF"/>
                <w:sz w:val="24"/>
                <w:szCs w:val="24"/>
              </w:rPr>
            </w:pPr>
          </w:p>
        </w:tc>
      </w:tr>
      <w:tr w14:paraId="27D1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295BBB8">
            <w:pPr>
              <w:spacing w:line="360" w:lineRule="exact"/>
              <w:jc w:val="both"/>
              <w:rPr>
                <w:rFonts w:hint="eastAsia" w:ascii="宋体" w:hAnsi="宋体" w:eastAsia="宋体" w:cs="宋体"/>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4268203A">
            <w:pPr>
              <w:spacing w:line="360" w:lineRule="exact"/>
              <w:jc w:val="both"/>
              <w:rPr>
                <w:rFonts w:hint="eastAsia" w:ascii="宋体" w:hAnsi="宋体" w:eastAsia="宋体" w:cs="宋体"/>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0D6D679C">
            <w:pPr>
              <w:spacing w:line="360" w:lineRule="exact"/>
              <w:jc w:val="both"/>
              <w:rPr>
                <w:rFonts w:hint="eastAsia" w:ascii="宋体" w:hAnsi="宋体" w:eastAsia="宋体" w:cs="宋体"/>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435F62E8">
            <w:pPr>
              <w:spacing w:line="360" w:lineRule="exact"/>
              <w:jc w:val="both"/>
              <w:rPr>
                <w:rFonts w:hint="eastAsia" w:ascii="宋体" w:hAnsi="宋体" w:eastAsia="宋体" w:cs="宋体"/>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7CF0AA1B">
            <w:pPr>
              <w:spacing w:line="360" w:lineRule="exact"/>
              <w:jc w:val="both"/>
              <w:rPr>
                <w:rFonts w:hint="eastAsia" w:ascii="宋体" w:hAnsi="宋体" w:eastAsia="宋体" w:cs="宋体"/>
                <w:color w:val="0000FF"/>
                <w:sz w:val="24"/>
                <w:szCs w:val="24"/>
              </w:rPr>
            </w:pPr>
          </w:p>
        </w:tc>
        <w:tc>
          <w:tcPr>
            <w:tcW w:w="845" w:type="dxa"/>
            <w:tcBorders>
              <w:left w:val="single" w:color="auto" w:sz="4" w:space="0"/>
              <w:bottom w:val="single" w:color="auto" w:sz="4" w:space="0"/>
              <w:right w:val="single" w:color="auto" w:sz="4" w:space="0"/>
            </w:tcBorders>
            <w:vAlign w:val="center"/>
          </w:tcPr>
          <w:p w14:paraId="601B7D64">
            <w:pPr>
              <w:spacing w:line="360" w:lineRule="exact"/>
              <w:jc w:val="both"/>
              <w:rPr>
                <w:rFonts w:hint="eastAsia" w:ascii="宋体" w:hAnsi="宋体" w:eastAsia="宋体" w:cs="宋体"/>
                <w:color w:val="0000FF"/>
                <w:sz w:val="24"/>
                <w:szCs w:val="24"/>
              </w:rPr>
            </w:pPr>
          </w:p>
        </w:tc>
        <w:tc>
          <w:tcPr>
            <w:tcW w:w="892" w:type="dxa"/>
            <w:tcBorders>
              <w:left w:val="single" w:color="auto" w:sz="4" w:space="0"/>
              <w:bottom w:val="single" w:color="auto" w:sz="4" w:space="0"/>
              <w:right w:val="single" w:color="auto" w:sz="4" w:space="0"/>
            </w:tcBorders>
            <w:vAlign w:val="center"/>
          </w:tcPr>
          <w:p w14:paraId="6880BCF7">
            <w:pPr>
              <w:spacing w:line="360" w:lineRule="exact"/>
              <w:jc w:val="both"/>
              <w:rPr>
                <w:rFonts w:hint="eastAsia" w:ascii="宋体" w:hAnsi="宋体" w:eastAsia="宋体" w:cs="宋体"/>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7C63C54A">
            <w:pPr>
              <w:spacing w:line="360" w:lineRule="exact"/>
              <w:jc w:val="both"/>
              <w:rPr>
                <w:rFonts w:hint="eastAsia" w:ascii="宋体" w:hAnsi="宋体" w:eastAsia="宋体" w:cs="宋体"/>
                <w:color w:val="0000FF"/>
                <w:sz w:val="24"/>
                <w:szCs w:val="24"/>
              </w:rPr>
            </w:pPr>
          </w:p>
        </w:tc>
      </w:tr>
    </w:tbl>
    <w:p w14:paraId="23C9DE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供应商拥有者性别:</w:t>
      </w:r>
      <w:r>
        <w:rPr>
          <w:rFonts w:hint="eastAsia" w:ascii="宋体" w:hAnsi="宋体" w:eastAsia="宋体" w:cs="宋体"/>
          <w:color w:val="0000FF"/>
          <w:sz w:val="24"/>
          <w:szCs w:val="24"/>
          <w:lang w:val="en-US" w:eastAsia="zh-CN"/>
        </w:rPr>
        <w:t>XX</w:t>
      </w:r>
    </w:p>
    <w:p w14:paraId="0AF5710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供应商规模：</w:t>
      </w:r>
      <w:r>
        <w:rPr>
          <w:rFonts w:hint="eastAsia" w:ascii="宋体" w:hAnsi="宋体" w:eastAsia="宋体" w:cs="宋体"/>
          <w:color w:val="0000FF"/>
          <w:sz w:val="24"/>
          <w:szCs w:val="24"/>
          <w:lang w:val="en-US" w:eastAsia="zh-CN"/>
        </w:rPr>
        <w:t>XX</w:t>
      </w:r>
    </w:p>
    <w:p w14:paraId="70ABAB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供应商所在区域：</w:t>
      </w:r>
      <w:r>
        <w:rPr>
          <w:rFonts w:hint="eastAsia" w:ascii="宋体" w:hAnsi="宋体" w:eastAsia="宋体" w:cs="宋体"/>
          <w:color w:val="0000FF"/>
          <w:sz w:val="24"/>
          <w:szCs w:val="24"/>
          <w:lang w:val="en-US" w:eastAsia="zh-CN"/>
        </w:rPr>
        <w:t>XX</w:t>
      </w:r>
      <w:r>
        <w:rPr>
          <w:rFonts w:hint="eastAsia" w:ascii="宋体" w:hAnsi="宋体" w:eastAsia="宋体" w:cs="宋体"/>
          <w:color w:val="0000FF"/>
          <w:sz w:val="24"/>
          <w:szCs w:val="24"/>
          <w:lang w:eastAsia="zh-CN"/>
        </w:rPr>
        <w:t>省</w:t>
      </w:r>
      <w:r>
        <w:rPr>
          <w:rFonts w:hint="eastAsia" w:ascii="宋体" w:hAnsi="宋体" w:eastAsia="宋体" w:cs="宋体"/>
          <w:color w:val="0000FF"/>
          <w:sz w:val="24"/>
          <w:szCs w:val="24"/>
          <w:lang w:val="en-US" w:eastAsia="zh-CN"/>
        </w:rPr>
        <w:t>XX</w:t>
      </w:r>
      <w:r>
        <w:rPr>
          <w:rFonts w:hint="eastAsia" w:ascii="宋体" w:hAnsi="宋体" w:eastAsia="宋体" w:cs="宋体"/>
          <w:color w:val="0000FF"/>
          <w:sz w:val="24"/>
          <w:szCs w:val="24"/>
          <w:lang w:eastAsia="zh-CN"/>
        </w:rPr>
        <w:t>市</w:t>
      </w:r>
      <w:r>
        <w:rPr>
          <w:rFonts w:hint="eastAsia" w:ascii="宋体" w:hAnsi="宋体" w:eastAsia="宋体" w:cs="宋体"/>
          <w:color w:val="0000FF"/>
          <w:sz w:val="24"/>
          <w:szCs w:val="24"/>
          <w:lang w:val="en-US" w:eastAsia="zh-CN"/>
        </w:rPr>
        <w:t>XX</w:t>
      </w:r>
      <w:r>
        <w:rPr>
          <w:rFonts w:hint="eastAsia" w:ascii="宋体" w:hAnsi="宋体" w:eastAsia="宋体" w:cs="宋体"/>
          <w:color w:val="0000FF"/>
          <w:sz w:val="24"/>
          <w:szCs w:val="24"/>
          <w:lang w:eastAsia="zh-CN"/>
        </w:rPr>
        <w:t>区</w:t>
      </w:r>
    </w:p>
    <w:p w14:paraId="447323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制造商名称：</w:t>
      </w:r>
      <w:r>
        <w:rPr>
          <w:rFonts w:hint="eastAsia" w:ascii="宋体" w:hAnsi="宋体" w:eastAsia="宋体" w:cs="宋体"/>
          <w:color w:val="0000FF"/>
          <w:sz w:val="24"/>
          <w:szCs w:val="24"/>
          <w:lang w:val="en-US" w:eastAsia="zh-CN"/>
        </w:rPr>
        <w:t>XX</w:t>
      </w:r>
    </w:p>
    <w:p w14:paraId="39D3D2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制造商规模：</w:t>
      </w:r>
      <w:r>
        <w:rPr>
          <w:rFonts w:hint="eastAsia" w:ascii="宋体" w:hAnsi="宋体" w:eastAsia="宋体" w:cs="宋体"/>
          <w:color w:val="0000FF"/>
          <w:sz w:val="24"/>
          <w:szCs w:val="24"/>
          <w:lang w:val="en-US" w:eastAsia="zh-CN"/>
        </w:rPr>
        <w:t>XX</w:t>
      </w:r>
    </w:p>
    <w:p w14:paraId="3E04B26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制造商所在区域：</w:t>
      </w:r>
      <w:r>
        <w:rPr>
          <w:rFonts w:hint="eastAsia" w:ascii="宋体" w:hAnsi="宋体" w:eastAsia="宋体" w:cs="宋体"/>
          <w:color w:val="0000FF"/>
          <w:sz w:val="24"/>
          <w:szCs w:val="24"/>
          <w:lang w:val="en-US" w:eastAsia="zh-CN"/>
        </w:rPr>
        <w:t>XX</w:t>
      </w:r>
      <w:r>
        <w:rPr>
          <w:rFonts w:hint="eastAsia" w:ascii="宋体" w:hAnsi="宋体" w:eastAsia="宋体" w:cs="宋体"/>
          <w:color w:val="0000FF"/>
          <w:sz w:val="24"/>
          <w:szCs w:val="24"/>
          <w:lang w:eastAsia="zh-CN"/>
        </w:rPr>
        <w:t>省</w:t>
      </w:r>
      <w:r>
        <w:rPr>
          <w:rFonts w:hint="eastAsia" w:ascii="宋体" w:hAnsi="宋体" w:eastAsia="宋体" w:cs="宋体"/>
          <w:color w:val="0000FF"/>
          <w:sz w:val="24"/>
          <w:szCs w:val="24"/>
          <w:lang w:val="en-US" w:eastAsia="zh-CN"/>
        </w:rPr>
        <w:t>XX</w:t>
      </w:r>
      <w:r>
        <w:rPr>
          <w:rFonts w:hint="eastAsia" w:ascii="宋体" w:hAnsi="宋体" w:eastAsia="宋体" w:cs="宋体"/>
          <w:color w:val="0000FF"/>
          <w:sz w:val="24"/>
          <w:szCs w:val="24"/>
          <w:lang w:eastAsia="zh-CN"/>
        </w:rPr>
        <w:t>市</w:t>
      </w:r>
      <w:r>
        <w:rPr>
          <w:rFonts w:hint="eastAsia" w:ascii="宋体" w:hAnsi="宋体" w:eastAsia="宋体" w:cs="宋体"/>
          <w:color w:val="0000FF"/>
          <w:sz w:val="24"/>
          <w:szCs w:val="24"/>
          <w:lang w:val="en-US" w:eastAsia="zh-CN"/>
        </w:rPr>
        <w:t>XX</w:t>
      </w:r>
      <w:r>
        <w:rPr>
          <w:rFonts w:hint="eastAsia" w:ascii="宋体" w:hAnsi="宋体" w:eastAsia="宋体" w:cs="宋体"/>
          <w:color w:val="0000FF"/>
          <w:sz w:val="24"/>
          <w:szCs w:val="24"/>
          <w:lang w:eastAsia="zh-CN"/>
        </w:rPr>
        <w:t>区</w:t>
      </w:r>
    </w:p>
    <w:p w14:paraId="437E01C7">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二、合同价款</w:t>
      </w:r>
    </w:p>
    <w:p w14:paraId="6624193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1、合同总价：人民币</w:t>
      </w:r>
      <w:r>
        <w:rPr>
          <w:rFonts w:hint="eastAsia" w:ascii="宋体" w:hAnsi="宋体" w:eastAsia="宋体" w:cs="宋体"/>
          <w:color w:val="0000FF"/>
          <w:sz w:val="24"/>
          <w:szCs w:val="24"/>
          <w:lang w:val="en-US" w:eastAsia="zh-CN"/>
        </w:rPr>
        <w:t>XXX</w:t>
      </w:r>
      <w:r>
        <w:rPr>
          <w:rFonts w:hint="eastAsia" w:ascii="宋体" w:hAnsi="宋体" w:eastAsia="宋体" w:cs="宋体"/>
          <w:color w:val="auto"/>
          <w:sz w:val="24"/>
          <w:szCs w:val="24"/>
        </w:rPr>
        <w:t>元整（￥</w:t>
      </w:r>
      <w:r>
        <w:rPr>
          <w:rFonts w:hint="eastAsia" w:ascii="宋体" w:hAnsi="宋体" w:eastAsia="宋体" w:cs="宋体"/>
          <w:color w:val="0000FF"/>
          <w:sz w:val="24"/>
          <w:szCs w:val="24"/>
          <w:lang w:val="en-US" w:eastAsia="zh-CN"/>
        </w:rPr>
        <w:t>XXX</w:t>
      </w:r>
      <w:r>
        <w:rPr>
          <w:rFonts w:hint="eastAsia" w:ascii="宋体" w:hAnsi="宋体" w:eastAsia="宋体" w:cs="宋体"/>
          <w:color w:val="auto"/>
          <w:sz w:val="24"/>
          <w:szCs w:val="24"/>
        </w:rPr>
        <w:t>.</w:t>
      </w:r>
      <w:r>
        <w:rPr>
          <w:rFonts w:hint="eastAsia" w:ascii="宋体" w:hAnsi="宋体" w:eastAsia="宋体" w:cs="宋体"/>
          <w:color w:val="0000FF"/>
          <w:sz w:val="24"/>
          <w:szCs w:val="24"/>
          <w:lang w:val="en-US" w:eastAsia="zh-CN"/>
        </w:rPr>
        <w:t>XX</w:t>
      </w:r>
      <w:r>
        <w:rPr>
          <w:rFonts w:hint="eastAsia" w:ascii="宋体" w:hAnsi="宋体" w:eastAsia="宋体" w:cs="宋体"/>
          <w:sz w:val="24"/>
          <w:szCs w:val="24"/>
        </w:rPr>
        <w:t>）。</w:t>
      </w:r>
    </w:p>
    <w:p w14:paraId="3DACF8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3、合同</w:t>
      </w:r>
      <w:r>
        <w:rPr>
          <w:rFonts w:hint="eastAsia" w:ascii="宋体" w:hAnsi="宋体" w:eastAsia="宋体" w:cs="宋体"/>
          <w:color w:val="auto"/>
          <w:sz w:val="24"/>
          <w:szCs w:val="24"/>
          <w:lang w:eastAsia="zh-CN"/>
        </w:rPr>
        <w:t>货物</w:t>
      </w:r>
      <w:r>
        <w:rPr>
          <w:rFonts w:hint="eastAsia" w:ascii="宋体" w:hAnsi="宋体" w:eastAsia="宋体" w:cs="宋体"/>
          <w:color w:val="auto"/>
          <w:sz w:val="24"/>
          <w:szCs w:val="24"/>
        </w:rPr>
        <w:t>单价一次包死，</w:t>
      </w:r>
      <w:r>
        <w:rPr>
          <w:rFonts w:hint="eastAsia" w:ascii="宋体" w:hAnsi="宋体" w:eastAsia="宋体" w:cs="宋体"/>
          <w:color w:val="auto"/>
          <w:sz w:val="24"/>
          <w:szCs w:val="24"/>
          <w:lang w:val="en-US" w:eastAsia="zh-CN"/>
        </w:rPr>
        <w:t>不受市场劳务等其它因素的影响而变化。</w:t>
      </w:r>
      <w:r>
        <w:rPr>
          <w:rFonts w:hint="eastAsia" w:ascii="宋体" w:hAnsi="宋体" w:eastAsia="宋体" w:cs="宋体"/>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宋体" w:hAnsi="宋体" w:eastAsia="宋体" w:cs="宋体"/>
          <w:color w:val="auto"/>
          <w:sz w:val="24"/>
          <w:szCs w:val="24"/>
          <w:lang w:eastAsia="zh-CN"/>
        </w:rPr>
        <w:t>3</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%。最终结算总价以甲方书面确认的实际验收合格并使用的数量为准。若甲方预计采购总量将超出本合同总价款的，双方应另行签订补充协议。</w:t>
      </w:r>
    </w:p>
    <w:p w14:paraId="3E89D8DC">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三、</w:t>
      </w:r>
      <w:r>
        <w:rPr>
          <w:rFonts w:hint="eastAsia" w:ascii="宋体" w:hAnsi="宋体" w:eastAsia="宋体" w:cs="宋体"/>
          <w:b/>
          <w:sz w:val="24"/>
          <w:szCs w:val="24"/>
          <w:lang w:eastAsia="zh-CN"/>
        </w:rPr>
        <w:t>支付</w:t>
      </w:r>
      <w:r>
        <w:rPr>
          <w:rFonts w:hint="eastAsia" w:ascii="宋体" w:hAnsi="宋体" w:eastAsia="宋体" w:cs="宋体"/>
          <w:b/>
          <w:sz w:val="24"/>
          <w:szCs w:val="24"/>
        </w:rPr>
        <w:t>结算</w:t>
      </w:r>
    </w:p>
    <w:p w14:paraId="722F0ED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1、付款方式：银行转账。由</w:t>
      </w:r>
      <w:r>
        <w:rPr>
          <w:rFonts w:hint="eastAsia" w:ascii="宋体" w:hAnsi="宋体" w:eastAsia="宋体" w:cs="宋体"/>
          <w:strike w:val="0"/>
          <w:dstrike w:val="0"/>
          <w:color w:val="auto"/>
          <w:sz w:val="24"/>
          <w:szCs w:val="24"/>
          <w:lang w:val="en-US" w:eastAsia="zh-CN"/>
        </w:rPr>
        <w:t>甲方</w:t>
      </w:r>
      <w:r>
        <w:rPr>
          <w:rFonts w:hint="eastAsia" w:ascii="宋体" w:hAnsi="宋体" w:eastAsia="宋体" w:cs="宋体"/>
          <w:color w:val="auto"/>
          <w:sz w:val="24"/>
          <w:szCs w:val="24"/>
        </w:rPr>
        <w:t>负责结算，</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必须开具</w:t>
      </w:r>
      <w:r>
        <w:rPr>
          <w:rFonts w:hint="eastAsia" w:ascii="宋体" w:hAnsi="宋体" w:eastAsia="宋体" w:cs="宋体"/>
          <w:color w:val="auto"/>
          <w:sz w:val="24"/>
          <w:szCs w:val="24"/>
          <w:lang w:val="en-US" w:eastAsia="zh-CN"/>
        </w:rPr>
        <w:t>符合甲方要求的</w:t>
      </w:r>
      <w:r>
        <w:rPr>
          <w:rFonts w:hint="eastAsia" w:ascii="宋体" w:hAnsi="宋体" w:eastAsia="宋体" w:cs="宋体"/>
          <w:color w:val="auto"/>
          <w:sz w:val="24"/>
          <w:szCs w:val="24"/>
        </w:rPr>
        <w:t>全额发票，并附详细清单和验收单。如非</w:t>
      </w:r>
      <w:r>
        <w:rPr>
          <w:rFonts w:hint="eastAsia" w:ascii="宋体" w:hAnsi="宋体" w:eastAsia="宋体" w:cs="宋体"/>
          <w:strike w:val="0"/>
          <w:dstrike w:val="0"/>
          <w:color w:val="auto"/>
          <w:sz w:val="24"/>
          <w:szCs w:val="24"/>
          <w:lang w:val="en-US" w:eastAsia="zh-CN"/>
        </w:rPr>
        <w:t>乙方</w:t>
      </w:r>
      <w:r>
        <w:rPr>
          <w:rFonts w:hint="eastAsia" w:ascii="宋体" w:hAnsi="宋体" w:eastAsia="宋体" w:cs="宋体"/>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账户名称：</w:t>
      </w:r>
      <w:r>
        <w:rPr>
          <w:rFonts w:hint="eastAsia" w:ascii="宋体" w:hAnsi="宋体" w:eastAsia="宋体" w:cs="宋体"/>
          <w:kern w:val="0"/>
          <w:sz w:val="24"/>
          <w:szCs w:val="24"/>
        </w:rPr>
        <w:t>西安市中心血站</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r>
        <w:rPr>
          <w:rFonts w:hint="eastAsia" w:ascii="宋体" w:hAnsi="宋体" w:eastAsia="宋体" w:cs="宋体"/>
          <w:sz w:val="24"/>
          <w:szCs w:val="24"/>
          <w:lang w:val="en-US" w:eastAsia="zh-CN"/>
        </w:rPr>
        <w:t>129904468910201</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开户行：</w:t>
      </w:r>
      <w:r>
        <w:rPr>
          <w:rFonts w:hint="eastAsia" w:ascii="宋体" w:hAnsi="宋体" w:eastAsia="宋体" w:cs="宋体"/>
          <w:sz w:val="24"/>
          <w:szCs w:val="24"/>
          <w:lang w:eastAsia="zh-CN"/>
        </w:rPr>
        <w:t>招商银行西影路支行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账户名称：</w:t>
      </w:r>
      <w:r>
        <w:rPr>
          <w:rFonts w:hint="eastAsia" w:ascii="宋体" w:hAnsi="宋体" w:eastAsia="宋体" w:cs="宋体"/>
          <w:color w:val="0000FF"/>
          <w:sz w:val="24"/>
          <w:szCs w:val="24"/>
          <w:lang w:val="en-US" w:eastAsia="zh-CN"/>
        </w:rPr>
        <w:t>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r>
        <w:rPr>
          <w:rFonts w:hint="eastAsia" w:ascii="宋体" w:hAnsi="宋体" w:eastAsia="宋体" w:cs="宋体"/>
          <w:color w:val="0000FF"/>
          <w:sz w:val="24"/>
          <w:szCs w:val="24"/>
          <w:lang w:val="en-US" w:eastAsia="zh-CN"/>
        </w:rPr>
        <w:t>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开户行：</w:t>
      </w:r>
      <w:r>
        <w:rPr>
          <w:rFonts w:hint="eastAsia" w:ascii="宋体" w:hAnsi="宋体" w:eastAsia="宋体" w:cs="宋体"/>
          <w:color w:val="0000FF"/>
          <w:sz w:val="24"/>
          <w:szCs w:val="24"/>
          <w:lang w:val="en-US" w:eastAsia="zh-CN"/>
        </w:rPr>
        <w:t>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B2F399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lang w:eastAsia="zh-CN"/>
        </w:rPr>
      </w:pPr>
      <w:r>
        <w:rPr>
          <w:rFonts w:hint="eastAsia" w:ascii="宋体" w:hAnsi="宋体" w:eastAsia="宋体" w:cs="宋体"/>
          <w:b/>
          <w:sz w:val="24"/>
          <w:szCs w:val="24"/>
        </w:rPr>
        <w:t>四、交</w:t>
      </w:r>
      <w:r>
        <w:rPr>
          <w:rFonts w:hint="eastAsia" w:ascii="宋体" w:hAnsi="宋体" w:eastAsia="宋体" w:cs="宋体"/>
          <w:b/>
          <w:sz w:val="24"/>
          <w:szCs w:val="24"/>
          <w:lang w:eastAsia="zh-CN"/>
        </w:rPr>
        <w:t>付约定</w:t>
      </w:r>
    </w:p>
    <w:p w14:paraId="14C3D78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1、交</w:t>
      </w:r>
      <w:r>
        <w:rPr>
          <w:rFonts w:hint="eastAsia" w:ascii="宋体" w:hAnsi="宋体" w:eastAsia="宋体" w:cs="宋体"/>
          <w:sz w:val="24"/>
          <w:szCs w:val="24"/>
          <w:lang w:eastAsia="zh-CN"/>
        </w:rPr>
        <w:t>付时间</w:t>
      </w:r>
      <w:r>
        <w:rPr>
          <w:rFonts w:hint="eastAsia" w:ascii="宋体" w:hAnsi="宋体" w:eastAsia="宋体" w:cs="宋体"/>
          <w:sz w:val="24"/>
          <w:szCs w:val="24"/>
        </w:rPr>
        <w:t>：乙方接到甲方供货通知</w:t>
      </w:r>
      <w:r>
        <w:rPr>
          <w:rFonts w:hint="eastAsia" w:ascii="宋体" w:hAnsi="宋体" w:eastAsia="宋体" w:cs="宋体"/>
          <w:color w:val="0000FF"/>
          <w:sz w:val="24"/>
          <w:szCs w:val="24"/>
          <w:u w:val="single"/>
          <w:lang w:val="en-US" w:eastAsia="zh-CN"/>
        </w:rPr>
        <w:t>XX</w:t>
      </w:r>
      <w:r>
        <w:rPr>
          <w:rFonts w:hint="eastAsia" w:ascii="宋体" w:hAnsi="宋体" w:eastAsia="宋体" w:cs="宋体"/>
          <w:sz w:val="24"/>
          <w:szCs w:val="24"/>
        </w:rPr>
        <w:t>个日历日内交货</w:t>
      </w:r>
      <w:r>
        <w:rPr>
          <w:rFonts w:hint="eastAsia" w:ascii="宋体" w:hAnsi="宋体" w:eastAsia="宋体" w:cs="宋体"/>
          <w:sz w:val="24"/>
          <w:szCs w:val="24"/>
          <w:lang w:eastAsia="zh-CN"/>
        </w:rPr>
        <w:t>，并</w:t>
      </w:r>
      <w:r>
        <w:rPr>
          <w:rFonts w:hint="eastAsia" w:ascii="宋体" w:hAnsi="宋体" w:eastAsia="宋体" w:cs="宋体"/>
          <w:sz w:val="24"/>
          <w:szCs w:val="24"/>
        </w:rPr>
        <w:t>按照甲方需求分批供货</w:t>
      </w:r>
      <w:r>
        <w:rPr>
          <w:rFonts w:hint="eastAsia" w:ascii="宋体" w:hAnsi="宋体" w:eastAsia="宋体" w:cs="宋体"/>
          <w:sz w:val="24"/>
          <w:szCs w:val="24"/>
          <w:lang w:eastAsia="zh-CN"/>
        </w:rPr>
        <w:t>。</w:t>
      </w:r>
    </w:p>
    <w:p w14:paraId="753DD52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2、交</w:t>
      </w:r>
      <w:r>
        <w:rPr>
          <w:rFonts w:hint="eastAsia" w:ascii="宋体" w:hAnsi="宋体" w:eastAsia="宋体" w:cs="宋体"/>
          <w:sz w:val="24"/>
          <w:szCs w:val="24"/>
          <w:lang w:eastAsia="zh-CN"/>
        </w:rPr>
        <w:t>付</w:t>
      </w:r>
      <w:r>
        <w:rPr>
          <w:rFonts w:hint="eastAsia" w:ascii="宋体" w:hAnsi="宋体" w:eastAsia="宋体" w:cs="宋体"/>
          <w:sz w:val="24"/>
          <w:szCs w:val="24"/>
        </w:rPr>
        <w:t>地点：</w:t>
      </w:r>
      <w:r>
        <w:rPr>
          <w:rFonts w:hint="eastAsia" w:ascii="宋体" w:hAnsi="宋体" w:eastAsia="宋体" w:cs="宋体"/>
          <w:sz w:val="24"/>
          <w:szCs w:val="24"/>
          <w:lang w:eastAsia="zh-CN"/>
        </w:rPr>
        <w:t>甲方</w:t>
      </w:r>
      <w:r>
        <w:rPr>
          <w:rFonts w:hint="eastAsia" w:ascii="宋体" w:hAnsi="宋体" w:eastAsia="宋体" w:cs="宋体"/>
          <w:sz w:val="24"/>
          <w:szCs w:val="24"/>
        </w:rPr>
        <w:t>指定地点。</w:t>
      </w:r>
    </w:p>
    <w:p w14:paraId="17DE9B5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交付条件：</w:t>
      </w:r>
      <w:r>
        <w:rPr>
          <w:rFonts w:hint="eastAsia" w:ascii="宋体" w:hAnsi="宋体" w:eastAsia="宋体" w:cs="宋体"/>
          <w:color w:val="auto"/>
          <w:sz w:val="24"/>
          <w:szCs w:val="24"/>
        </w:rPr>
        <w:t>产品保质期到交</w:t>
      </w:r>
      <w:r>
        <w:rPr>
          <w:rFonts w:hint="eastAsia" w:ascii="宋体" w:hAnsi="宋体" w:eastAsia="宋体" w:cs="宋体"/>
          <w:color w:val="auto"/>
          <w:sz w:val="24"/>
          <w:szCs w:val="24"/>
          <w:lang w:eastAsia="zh-CN"/>
        </w:rPr>
        <w:t>付</w:t>
      </w:r>
      <w:r>
        <w:rPr>
          <w:rFonts w:hint="eastAsia" w:ascii="宋体" w:hAnsi="宋体" w:eastAsia="宋体" w:cs="宋体"/>
          <w:color w:val="auto"/>
          <w:sz w:val="24"/>
          <w:szCs w:val="24"/>
        </w:rPr>
        <w:t>地点的有效期不低于</w:t>
      </w:r>
      <w:r>
        <w:rPr>
          <w:rFonts w:hint="eastAsia" w:ascii="宋体" w:hAnsi="宋体" w:eastAsia="宋体" w:cs="宋体"/>
          <w:color w:val="0002FF"/>
          <w:sz w:val="24"/>
          <w:szCs w:val="24"/>
          <w:u w:val="single"/>
          <w:lang w:val="en-US" w:eastAsia="zh-CN"/>
        </w:rPr>
        <w:t>XX</w:t>
      </w:r>
      <w:r>
        <w:rPr>
          <w:rFonts w:hint="eastAsia" w:ascii="宋体" w:hAnsi="宋体" w:eastAsia="宋体" w:cs="宋体"/>
          <w:color w:val="auto"/>
          <w:sz w:val="24"/>
          <w:szCs w:val="24"/>
        </w:rPr>
        <w:t>个月</w:t>
      </w:r>
      <w:r>
        <w:rPr>
          <w:rFonts w:hint="eastAsia" w:ascii="宋体" w:hAnsi="宋体" w:eastAsia="宋体" w:cs="宋体"/>
          <w:color w:val="auto"/>
          <w:sz w:val="24"/>
          <w:szCs w:val="24"/>
          <w:lang w:eastAsia="zh-CN"/>
        </w:rPr>
        <w:t>，同时</w:t>
      </w:r>
      <w:r>
        <w:rPr>
          <w:rFonts w:hint="eastAsia" w:ascii="宋体" w:hAnsi="宋体" w:eastAsia="宋体" w:cs="宋体"/>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宋体" w:hAnsi="宋体" w:eastAsia="宋体" w:cs="宋体"/>
          <w:color w:val="auto"/>
          <w:sz w:val="24"/>
          <w:szCs w:val="24"/>
          <w:lang w:eastAsia="zh-CN"/>
        </w:rPr>
        <w:t>若属于药品管理的，</w:t>
      </w:r>
      <w:r>
        <w:rPr>
          <w:rFonts w:hint="eastAsia" w:ascii="宋体" w:hAnsi="宋体" w:eastAsia="宋体" w:cs="宋体"/>
          <w:color w:val="auto"/>
          <w:sz w:val="24"/>
          <w:szCs w:val="24"/>
        </w:rPr>
        <w:t>提供以下相关资料存档：（1）《药品生产许可证》和《药品经营许可证》</w:t>
      </w:r>
      <w:r>
        <w:rPr>
          <w:rFonts w:hint="eastAsia" w:ascii="宋体" w:hAnsi="宋体" w:eastAsia="宋体" w:cs="宋体"/>
          <w:color w:val="auto"/>
          <w:sz w:val="24"/>
          <w:szCs w:val="24"/>
          <w:lang w:val="en-US" w:eastAsia="zh-CN"/>
        </w:rPr>
        <w:t>复印件</w:t>
      </w:r>
      <w:r>
        <w:rPr>
          <w:rFonts w:hint="eastAsia" w:ascii="宋体" w:hAnsi="宋体" w:eastAsia="宋体" w:cs="宋体"/>
          <w:color w:val="auto"/>
          <w:sz w:val="24"/>
          <w:szCs w:val="24"/>
          <w:lang w:eastAsia="zh-CN"/>
        </w:rPr>
        <w:t>及</w:t>
      </w:r>
      <w:r>
        <w:rPr>
          <w:rFonts w:hint="eastAsia" w:ascii="宋体" w:hAnsi="宋体" w:eastAsia="宋体" w:cs="宋体"/>
          <w:color w:val="auto"/>
          <w:sz w:val="24"/>
          <w:szCs w:val="24"/>
        </w:rPr>
        <w:t>营业执照复印件；（</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）《药品生产质量管理规范》和《药品经营质量管理规范》认证证书复印件；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药品的批准证明文件复印件；</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）销售人员有效身份证明复印件；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血源筛查体外诊断试剂的批签发文件；</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）出厂质量检验报告等。</w:t>
      </w:r>
    </w:p>
    <w:p w14:paraId="3BACA4F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五、货物验收</w:t>
      </w:r>
    </w:p>
    <w:p w14:paraId="727052A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2、最终验收：</w:t>
      </w:r>
      <w:r>
        <w:rPr>
          <w:rFonts w:hint="eastAsia" w:ascii="宋体" w:hAnsi="宋体" w:eastAsia="宋体" w:cs="宋体"/>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3、验收依据：</w:t>
      </w:r>
      <w:r>
        <w:rPr>
          <w:rFonts w:hint="eastAsia" w:ascii="宋体" w:hAnsi="宋体" w:eastAsia="宋体" w:cs="宋体"/>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42589F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0794B7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5、若发现供应商有弄虚作假的，在招标阶段故意或随意夸大产品技术性能，乙方应无条件退货，并赔偿甲方相应的损失。</w:t>
      </w:r>
    </w:p>
    <w:p w14:paraId="4C7BBB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6、乙方向甲方提交的供货清单、验收单需加盖乙方鲜章，若无则甲方有权拒绝签字确认。</w:t>
      </w:r>
    </w:p>
    <w:p w14:paraId="083806C8">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六、质量保证</w:t>
      </w:r>
    </w:p>
    <w:p w14:paraId="2DD490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1、乙方提供产品必须是原品牌制造厂制造的最新工艺生产的最新产品。</w:t>
      </w:r>
    </w:p>
    <w:p w14:paraId="284E8BE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2、所供产品必须是经过办理正常手续的全新产品。</w:t>
      </w:r>
    </w:p>
    <w:p w14:paraId="1A00DA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3、所供产品是经过国家法定检验、注册、准许市场销售的合法、合格产品。</w:t>
      </w:r>
    </w:p>
    <w:p w14:paraId="7B1DF19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4、产品性能稳定、具有较好的使用效果，质量保证措施完善，符合国家相关标准。</w:t>
      </w:r>
    </w:p>
    <w:p w14:paraId="798560E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39363A6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6、对于存在质量问题或者短少的产品，</w:t>
      </w:r>
      <w:r>
        <w:rPr>
          <w:rFonts w:hint="eastAsia" w:ascii="宋体" w:hAnsi="宋体" w:eastAsia="宋体" w:cs="宋体"/>
          <w:strike w:val="0"/>
          <w:dstrike w:val="0"/>
          <w:color w:val="auto"/>
          <w:sz w:val="24"/>
          <w:szCs w:val="24"/>
          <w:lang w:val="en-US" w:eastAsia="zh-CN"/>
        </w:rPr>
        <w:t>乙方</w:t>
      </w:r>
      <w:r>
        <w:rPr>
          <w:rFonts w:hint="eastAsia" w:ascii="宋体" w:hAnsi="宋体" w:eastAsia="宋体" w:cs="宋体"/>
          <w:color w:val="auto"/>
          <w:sz w:val="24"/>
          <w:szCs w:val="24"/>
        </w:rPr>
        <w:t>应在接到</w:t>
      </w:r>
      <w:r>
        <w:rPr>
          <w:rFonts w:hint="eastAsia" w:ascii="宋体" w:hAnsi="宋体" w:eastAsia="宋体" w:cs="宋体"/>
          <w:strike w:val="0"/>
          <w:dstrike w:val="0"/>
          <w:color w:val="auto"/>
          <w:sz w:val="24"/>
          <w:szCs w:val="24"/>
          <w:lang w:val="en-US" w:eastAsia="zh-CN"/>
        </w:rPr>
        <w:t>甲方</w:t>
      </w:r>
      <w:r>
        <w:rPr>
          <w:rFonts w:hint="eastAsia" w:ascii="宋体" w:hAnsi="宋体" w:eastAsia="宋体" w:cs="宋体"/>
          <w:color w:val="auto"/>
          <w:sz w:val="24"/>
          <w:szCs w:val="24"/>
        </w:rPr>
        <w:t>的通知2个日历日内负责调换或补齐。</w:t>
      </w:r>
    </w:p>
    <w:p w14:paraId="64C55AC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7、包装要求</w:t>
      </w:r>
    </w:p>
    <w:p w14:paraId="1A939A9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7-1、除合同另有规定外，乙方提供的全部产品，均应按标准保护措施进行包装，并确保产品安全无损运抵甲方指定地点。</w:t>
      </w:r>
    </w:p>
    <w:p w14:paraId="1F0FB43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7-2、每一个包装箱内应附一份详细装箱单和质量合格证。</w:t>
      </w:r>
    </w:p>
    <w:p w14:paraId="2EEC7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8、乙方负责对</w:t>
      </w:r>
      <w:r>
        <w:rPr>
          <w:rFonts w:hint="eastAsia" w:ascii="宋体" w:hAnsi="宋体" w:eastAsia="宋体" w:cs="宋体"/>
          <w:strike w:val="0"/>
          <w:dstrike w:val="0"/>
          <w:color w:val="auto"/>
          <w:sz w:val="24"/>
          <w:szCs w:val="24"/>
          <w:lang w:val="en-US" w:eastAsia="zh-CN"/>
        </w:rPr>
        <w:t>保质期</w:t>
      </w:r>
      <w:r>
        <w:rPr>
          <w:rFonts w:hint="eastAsia" w:ascii="宋体" w:hAnsi="宋体" w:eastAsia="宋体" w:cs="宋体"/>
          <w:color w:val="auto"/>
          <w:sz w:val="24"/>
          <w:szCs w:val="24"/>
        </w:rPr>
        <w:t>小于6个月的产品进行调换。</w:t>
      </w:r>
    </w:p>
    <w:p w14:paraId="60358AC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乙方负责所有货物的运输。</w:t>
      </w:r>
      <w:r>
        <w:rPr>
          <w:rFonts w:hint="eastAsia" w:ascii="宋体" w:hAnsi="宋体" w:eastAsia="宋体" w:cs="宋体"/>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0B148C74">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八、双方的权利和义务</w:t>
      </w:r>
    </w:p>
    <w:p w14:paraId="29DA6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（一）甲方权利和义务</w:t>
      </w:r>
    </w:p>
    <w:p w14:paraId="5A11DB5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1、甲方有权要求乙方按约定的时间交付货物。甲方可提前2个日历日变更收货的具体时间。若需变更收货时间，甲方可采用电话、微信、电子邮件等方式通知乙方。</w:t>
      </w:r>
    </w:p>
    <w:p w14:paraId="208DB50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2、甲方有权知晓乙方选用的运输方式、乙方拟定的发货时间及甲方预计的收货时间，以方便甲方安排人员收货和验收。</w:t>
      </w:r>
    </w:p>
    <w:p w14:paraId="286194B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3、甲方有权按照实际需求确定乙方供货数量，结算价格根据实际供货数量确定。</w:t>
      </w:r>
    </w:p>
    <w:p w14:paraId="21DCD82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574F7E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5、乙方办理结算手续需按照甲方要求提供增值税发票及</w:t>
      </w:r>
      <w:r>
        <w:rPr>
          <w:rFonts w:hint="eastAsia" w:ascii="宋体" w:hAnsi="宋体" w:eastAsia="宋体" w:cs="宋体"/>
          <w:strike w:val="0"/>
          <w:dstrike w:val="0"/>
          <w:color w:val="auto"/>
          <w:sz w:val="24"/>
          <w:szCs w:val="24"/>
          <w:highlight w:val="none"/>
          <w:lang w:val="en-US" w:eastAsia="zh-CN"/>
        </w:rPr>
        <w:t>供货清</w:t>
      </w:r>
      <w:r>
        <w:rPr>
          <w:rFonts w:hint="eastAsia" w:ascii="宋体" w:hAnsi="宋体" w:eastAsia="宋体" w:cs="宋体"/>
          <w:color w:val="auto"/>
          <w:sz w:val="24"/>
          <w:szCs w:val="24"/>
        </w:rPr>
        <w:t>单、验收单等资料。</w:t>
      </w:r>
    </w:p>
    <w:p w14:paraId="1F7976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6、合同履行期间，应遵守合同约定，未约定的部分不得违背甲方和乙方的交易习惯，有必要的应签订补充协议。</w:t>
      </w:r>
    </w:p>
    <w:p w14:paraId="26E80D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（二）乙方权利和义务</w:t>
      </w:r>
    </w:p>
    <w:p w14:paraId="5418A0E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1、乙方应全力支持甲方组织无偿献血活动，并积极配合参与无偿献血事业的宣传、献血和志愿者活动。</w:t>
      </w:r>
    </w:p>
    <w:p w14:paraId="759A588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2、乙方应保证甲方在使用该产品或其任何一部分时免受第三方提出侵犯其专利权、商标权或工业设计权的起诉。</w:t>
      </w:r>
    </w:p>
    <w:p w14:paraId="20FF8D2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3593DE1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9F176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1EE3BCD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6、如乙方未能按照招标参数要求提供甲方所需货物，且七个日历日内无法整改，甲方可终止合同。</w:t>
      </w:r>
    </w:p>
    <w:p w14:paraId="42EABC0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7、如遇不可抗拒因素，甲方可终止合同。</w:t>
      </w:r>
    </w:p>
    <w:p w14:paraId="374C0CF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九、技术及售后服务</w:t>
      </w:r>
    </w:p>
    <w:p w14:paraId="726847E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1、技术服务承诺：乙方免费提供必要的技术支持，包括现场指导、集中授课、专项操作等。</w:t>
      </w:r>
    </w:p>
    <w:p w14:paraId="0E0C2F2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2、售后服务承诺：甲方发现有质量或可能影响质量问题时，乙方接到通知后4小时内到达现场解决问题。</w:t>
      </w:r>
    </w:p>
    <w:p w14:paraId="4AFB7D0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赔付</w:t>
      </w:r>
      <w:r>
        <w:rPr>
          <w:rFonts w:hint="eastAsia" w:ascii="宋体" w:hAnsi="宋体" w:eastAsia="宋体" w:cs="宋体"/>
          <w:color w:val="auto"/>
          <w:sz w:val="24"/>
          <w:szCs w:val="24"/>
        </w:rPr>
        <w:t>承诺：</w:t>
      </w:r>
      <w:r>
        <w:rPr>
          <w:rFonts w:hint="eastAsia" w:ascii="宋体" w:hAnsi="宋体" w:eastAsia="宋体" w:cs="宋体"/>
          <w:color w:val="auto"/>
          <w:sz w:val="24"/>
          <w:szCs w:val="24"/>
          <w:lang w:eastAsia="zh-CN"/>
        </w:rPr>
        <w:t>由于</w:t>
      </w:r>
      <w:r>
        <w:rPr>
          <w:rFonts w:hint="eastAsia" w:ascii="宋体" w:hAnsi="宋体" w:eastAsia="宋体" w:cs="宋体"/>
          <w:color w:val="auto"/>
          <w:sz w:val="24"/>
          <w:szCs w:val="24"/>
        </w:rPr>
        <w:t>机器原因或耗材质量问题导致的耗材报废，按照以下</w:t>
      </w:r>
      <w:r>
        <w:rPr>
          <w:rFonts w:hint="eastAsia" w:ascii="宋体" w:hAnsi="宋体" w:eastAsia="宋体" w:cs="宋体"/>
          <w:color w:val="auto"/>
          <w:sz w:val="24"/>
          <w:szCs w:val="24"/>
          <w:lang w:eastAsia="zh-CN"/>
        </w:rPr>
        <w:t>不同情况</w:t>
      </w:r>
      <w:r>
        <w:rPr>
          <w:rFonts w:hint="eastAsia" w:ascii="宋体" w:hAnsi="宋体" w:eastAsia="宋体" w:cs="宋体"/>
          <w:color w:val="auto"/>
          <w:sz w:val="24"/>
          <w:szCs w:val="24"/>
        </w:rPr>
        <w:t>进行耗材赔付：</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如未连接献血者或病人，则按1:1赔付；</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如已连接献血者或病人，则按1:2赔付；</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如已连接献血者或病人，同时导致采集产品报废，则按1:3赔付。</w:t>
      </w:r>
    </w:p>
    <w:p w14:paraId="4CD58A6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20301DE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b/>
          <w:sz w:val="24"/>
          <w:szCs w:val="24"/>
        </w:rPr>
      </w:pPr>
      <w:r>
        <w:rPr>
          <w:rFonts w:hint="eastAsia" w:ascii="宋体" w:hAnsi="宋体" w:eastAsia="宋体" w:cs="宋体"/>
          <w:sz w:val="24"/>
          <w:szCs w:val="24"/>
        </w:rPr>
        <w:t>5.合同一方违约导致另一方采取法律途径维护合法权益的，违约方应承担守约方为维护权利而支出的案件受理费、保全费、保全保险费、律师费、交通费等全部诉讼费用。</w:t>
      </w:r>
    </w:p>
    <w:p w14:paraId="23E7F67A">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十一、争议的解决</w:t>
      </w:r>
    </w:p>
    <w:p w14:paraId="48D714D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1、甲乙双方所有争议应先采取友好协商的解决方式。</w:t>
      </w:r>
    </w:p>
    <w:p w14:paraId="4BB73D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2、协商未达成一致意见的，</w:t>
      </w:r>
      <w:r>
        <w:rPr>
          <w:rFonts w:hint="eastAsia" w:ascii="宋体" w:hAnsi="宋体" w:eastAsia="宋体" w:cs="宋体"/>
          <w:color w:val="auto"/>
          <w:sz w:val="24"/>
          <w:szCs w:val="24"/>
          <w:lang w:val="en-US" w:eastAsia="zh-CN"/>
        </w:rPr>
        <w:t>任何一方可以向甲方所在地西安市雁塔区人民法院提起诉讼</w:t>
      </w:r>
      <w:r>
        <w:rPr>
          <w:rFonts w:hint="eastAsia" w:ascii="宋体" w:hAnsi="宋体" w:eastAsia="宋体" w:cs="宋体"/>
          <w:color w:val="auto"/>
          <w:sz w:val="24"/>
          <w:szCs w:val="24"/>
        </w:rPr>
        <w:t>。</w:t>
      </w:r>
    </w:p>
    <w:p w14:paraId="04E674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114EEAB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1、本合同一式</w:t>
      </w:r>
      <w:r>
        <w:rPr>
          <w:rFonts w:hint="eastAsia" w:ascii="宋体" w:hAnsi="宋体" w:eastAsia="宋体" w:cs="宋体"/>
          <w:color w:val="0000FF"/>
          <w:sz w:val="24"/>
          <w:szCs w:val="24"/>
        </w:rPr>
        <w:t>陆</w:t>
      </w:r>
      <w:r>
        <w:rPr>
          <w:rFonts w:hint="eastAsia" w:ascii="宋体" w:hAnsi="宋体" w:eastAsia="宋体" w:cs="宋体"/>
          <w:sz w:val="24"/>
          <w:szCs w:val="24"/>
        </w:rPr>
        <w:t>份，甲方执</w:t>
      </w:r>
      <w:r>
        <w:rPr>
          <w:rFonts w:hint="eastAsia" w:ascii="宋体" w:hAnsi="宋体" w:eastAsia="宋体" w:cs="宋体"/>
          <w:color w:val="0000FF"/>
          <w:sz w:val="24"/>
          <w:szCs w:val="24"/>
        </w:rPr>
        <w:t>肆</w:t>
      </w:r>
      <w:r>
        <w:rPr>
          <w:rFonts w:hint="eastAsia" w:ascii="宋体" w:hAnsi="宋体" w:eastAsia="宋体" w:cs="宋体"/>
          <w:sz w:val="24"/>
          <w:szCs w:val="24"/>
        </w:rPr>
        <w:t>份，乙方执</w:t>
      </w:r>
      <w:r>
        <w:rPr>
          <w:rFonts w:hint="eastAsia" w:ascii="宋体" w:hAnsi="宋体" w:eastAsia="宋体" w:cs="宋体"/>
          <w:color w:val="0000FF"/>
          <w:sz w:val="24"/>
          <w:szCs w:val="24"/>
        </w:rPr>
        <w:t>贰</w:t>
      </w:r>
      <w:r>
        <w:rPr>
          <w:rFonts w:hint="eastAsia" w:ascii="宋体" w:hAnsi="宋体" w:eastAsia="宋体" w:cs="宋体"/>
          <w:sz w:val="24"/>
          <w:szCs w:val="24"/>
        </w:rPr>
        <w:t>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2.合同履行期限自</w:t>
      </w:r>
      <w:r>
        <w:rPr>
          <w:rFonts w:hint="eastAsia" w:ascii="宋体" w:hAnsi="宋体" w:eastAsia="宋体" w:cs="宋体"/>
          <w:color w:val="0000FF"/>
          <w:sz w:val="24"/>
          <w:szCs w:val="24"/>
        </w:rPr>
        <w:t>2026</w:t>
      </w:r>
      <w:r>
        <w:rPr>
          <w:rFonts w:hint="eastAsia" w:ascii="宋体" w:hAnsi="宋体" w:eastAsia="宋体" w:cs="宋体"/>
          <w:sz w:val="24"/>
          <w:szCs w:val="24"/>
        </w:rPr>
        <w:t>年月日起至</w:t>
      </w:r>
      <w:r>
        <w:rPr>
          <w:rFonts w:hint="eastAsia" w:ascii="宋体" w:hAnsi="宋体" w:eastAsia="宋体" w:cs="宋体"/>
          <w:color w:val="0000FF"/>
          <w:sz w:val="24"/>
          <w:szCs w:val="24"/>
        </w:rPr>
        <w:t>2027</w:t>
      </w:r>
      <w:r>
        <w:rPr>
          <w:rFonts w:hint="eastAsia" w:ascii="宋体" w:hAnsi="宋体" w:eastAsia="宋体" w:cs="宋体"/>
          <w:sz w:val="24"/>
          <w:szCs w:val="24"/>
        </w:rPr>
        <w:t>年月日止。履行期限届满时，若双方仍有尚未履行完毕的义务（包括但不限于供货、付款、质量保证、售后服务、耗材赔付等），相关条款的效力持续至该等义务完全履行完毕之日止；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b/>
          <w:sz w:val="24"/>
          <w:szCs w:val="24"/>
        </w:rPr>
      </w:pPr>
      <w:r>
        <w:rPr>
          <w:rFonts w:hint="eastAsia" w:ascii="宋体" w:hAnsi="宋体" w:eastAsia="宋体" w:cs="宋体"/>
          <w:sz w:val="24"/>
          <w:szCs w:val="24"/>
        </w:rPr>
        <w:t>3.合同提前终止的，乙方的质量保证、售后服务、耗材赔付义务以及争议解决条款继续有效，直至相关义务履行完毕。</w:t>
      </w:r>
    </w:p>
    <w:p w14:paraId="1582386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sz w:val="24"/>
          <w:szCs w:val="24"/>
        </w:rPr>
      </w:pPr>
      <w:r>
        <w:rPr>
          <w:rFonts w:hint="eastAsia" w:ascii="宋体" w:hAnsi="宋体" w:eastAsia="宋体" w:cs="宋体"/>
          <w:b/>
          <w:sz w:val="24"/>
          <w:szCs w:val="24"/>
        </w:rPr>
        <w:t>十三、其他事项</w:t>
      </w:r>
    </w:p>
    <w:p w14:paraId="13994F55">
      <w:pPr>
        <w:spacing w:line="3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5B7E32FE">
      <w:pPr>
        <w:spacing w:line="3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（二）合同一经签订，不得擅自变更、中止或终止合同。对确需变更、调整或中止、终止合同的，应按规定履行相应的手续。</w:t>
      </w:r>
    </w:p>
    <w:p w14:paraId="179A693D">
      <w:pPr>
        <w:spacing w:line="3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（三）本合同按照中华人民共和国的现行法律进行解释。</w:t>
      </w:r>
    </w:p>
    <w:p w14:paraId="4D6A82C0">
      <w:pPr>
        <w:spacing w:line="3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以下无正文</w:t>
      </w:r>
      <w:r>
        <w:rPr>
          <w:rFonts w:hint="eastAsia" w:ascii="宋体" w:hAnsi="宋体" w:eastAsia="宋体" w:cs="宋体"/>
          <w:sz w:val="24"/>
          <w:szCs w:val="24"/>
          <w:lang w:eastAsia="zh-CN"/>
        </w:rPr>
        <w:t>）</w:t>
      </w:r>
    </w:p>
    <w:tbl>
      <w:tblPr>
        <w:tblStyle w:val="12"/>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B88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485D2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Cs w:val="21"/>
              </w:rPr>
            </w:pPr>
            <w:r>
              <w:rPr>
                <w:rFonts w:hint="eastAsia" w:ascii="宋体" w:hAnsi="宋体" w:eastAsia="宋体" w:cs="宋体"/>
                <w:szCs w:val="21"/>
              </w:rPr>
              <w:t>甲方</w:t>
            </w:r>
          </w:p>
        </w:tc>
        <w:tc>
          <w:tcPr>
            <w:tcW w:w="4544" w:type="dxa"/>
            <w:tcBorders>
              <w:top w:val="single" w:color="auto" w:sz="4" w:space="0"/>
              <w:left w:val="single" w:color="auto" w:sz="4" w:space="0"/>
              <w:bottom w:val="single" w:color="auto" w:sz="4" w:space="0"/>
              <w:right w:val="single" w:color="auto" w:sz="4" w:space="0"/>
            </w:tcBorders>
            <w:vAlign w:val="center"/>
          </w:tcPr>
          <w:p w14:paraId="4AEF00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Cs w:val="21"/>
              </w:rPr>
            </w:pPr>
            <w:r>
              <w:rPr>
                <w:rFonts w:hint="eastAsia" w:ascii="宋体" w:hAnsi="宋体" w:eastAsia="宋体" w:cs="宋体"/>
                <w:szCs w:val="21"/>
              </w:rPr>
              <w:t>乙方</w:t>
            </w:r>
          </w:p>
        </w:tc>
      </w:tr>
      <w:tr w14:paraId="3B09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1226F67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Cs w:val="21"/>
              </w:rPr>
            </w:pPr>
            <w:r>
              <w:rPr>
                <w:rFonts w:hint="eastAsia" w:ascii="宋体" w:hAnsi="宋体" w:eastAsia="宋体" w:cs="宋体"/>
                <w:szCs w:val="21"/>
              </w:rPr>
              <w:t>采购人名称（盖章）</w:t>
            </w:r>
          </w:p>
          <w:p w14:paraId="21DBC71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Cs w:val="21"/>
              </w:rPr>
            </w:pPr>
            <w:r>
              <w:rPr>
                <w:rFonts w:hint="eastAsia" w:ascii="宋体" w:hAnsi="宋体" w:eastAsia="宋体" w:cs="宋体"/>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5F80E42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Cs w:val="21"/>
              </w:rPr>
            </w:pPr>
            <w:r>
              <w:rPr>
                <w:rFonts w:hint="eastAsia" w:ascii="宋体" w:hAnsi="宋体" w:eastAsia="宋体" w:cs="宋体"/>
                <w:szCs w:val="21"/>
              </w:rPr>
              <w:t>供应商全称（盖章）</w:t>
            </w:r>
          </w:p>
          <w:p w14:paraId="3AF44F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Cs w:val="21"/>
              </w:rPr>
            </w:pPr>
          </w:p>
        </w:tc>
      </w:tr>
      <w:tr w14:paraId="7626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53CF2E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rPr>
            </w:pPr>
            <w:r>
              <w:rPr>
                <w:rFonts w:hint="eastAsia" w:ascii="宋体" w:hAnsi="宋体" w:eastAsia="宋体" w:cs="宋体"/>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lang w:val="en-US" w:eastAsia="zh-CN"/>
              </w:rPr>
            </w:pPr>
            <w:r>
              <w:rPr>
                <w:rFonts w:hint="eastAsia" w:ascii="宋体" w:hAnsi="宋体" w:eastAsia="宋体" w:cs="宋体"/>
                <w:lang w:eastAsia="zh-CN"/>
              </w:rPr>
              <w:t>或</w:t>
            </w:r>
            <w:r>
              <w:rPr>
                <w:rFonts w:hint="eastAsia" w:ascii="宋体" w:hAnsi="宋体" w:eastAsia="宋体" w:cs="宋体"/>
              </w:rPr>
              <w:t>授权代表：</w:t>
            </w:r>
          </w:p>
        </w:tc>
        <w:tc>
          <w:tcPr>
            <w:tcW w:w="4544" w:type="dxa"/>
            <w:tcBorders>
              <w:top w:val="single" w:color="auto" w:sz="4" w:space="0"/>
              <w:left w:val="single" w:color="auto" w:sz="4" w:space="0"/>
              <w:bottom w:val="single" w:color="auto" w:sz="4" w:space="0"/>
              <w:right w:val="single" w:color="auto" w:sz="4" w:space="0"/>
            </w:tcBorders>
            <w:vAlign w:val="center"/>
          </w:tcPr>
          <w:p w14:paraId="35327FC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rPr>
            </w:pPr>
            <w:r>
              <w:rPr>
                <w:rFonts w:hint="eastAsia" w:ascii="宋体" w:hAnsi="宋体" w:eastAsia="宋体" w:cs="宋体"/>
              </w:rPr>
              <w:t>法定代表人</w:t>
            </w:r>
          </w:p>
          <w:p w14:paraId="7A84C97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21"/>
                <w:szCs w:val="22"/>
                <w:lang w:val="en-US" w:eastAsia="zh-CN" w:bidi="ar-SA"/>
              </w:rPr>
            </w:pPr>
            <w:r>
              <w:rPr>
                <w:rFonts w:hint="eastAsia" w:ascii="宋体" w:hAnsi="宋体" w:eastAsia="宋体" w:cs="宋体"/>
                <w:lang w:eastAsia="zh-CN"/>
              </w:rPr>
              <w:t>或</w:t>
            </w:r>
            <w:r>
              <w:rPr>
                <w:rFonts w:hint="eastAsia" w:ascii="宋体" w:hAnsi="宋体" w:eastAsia="宋体" w:cs="宋体"/>
              </w:rPr>
              <w:t>授权代表：</w:t>
            </w:r>
          </w:p>
        </w:tc>
      </w:tr>
      <w:tr w14:paraId="11CF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35B042AE">
            <w:pPr>
              <w:keepNext w:val="0"/>
              <w:keepLines w:val="0"/>
              <w:pageBreakBefore w:val="0"/>
              <w:widowControl w:val="0"/>
              <w:kinsoku/>
              <w:wordWrap/>
              <w:overflowPunct/>
              <w:topLinePunct w:val="0"/>
              <w:autoSpaceDE/>
              <w:autoSpaceDN/>
              <w:adjustRightInd/>
              <w:snapToGrid/>
              <w:spacing w:line="560" w:lineRule="exact"/>
              <w:jc w:val="center"/>
              <w:rPr>
                <w:rFonts w:hint="eastAsia" w:ascii="宋体" w:hAnsi="宋体" w:eastAsia="宋体" w:cs="宋体"/>
                <w:lang w:eastAsia="zh-CN"/>
              </w:rPr>
            </w:pPr>
            <w:r>
              <w:rPr>
                <w:rFonts w:hint="eastAsia" w:ascii="宋体" w:hAnsi="宋体" w:eastAsia="宋体" w:cs="宋体"/>
                <w:lang w:eastAsia="zh-CN"/>
              </w:rPr>
              <w:t>签订日期：</w:t>
            </w:r>
            <w:r>
              <w:rPr>
                <w:rFonts w:hint="eastAsia" w:ascii="宋体" w:hAnsi="宋体" w:eastAsia="宋体" w:cs="宋体"/>
                <w:color w:val="0000FF"/>
                <w:lang w:val="en-US" w:eastAsia="zh-CN"/>
              </w:rPr>
              <w:t>2026</w:t>
            </w:r>
            <w:r>
              <w:rPr>
                <w:rFonts w:hint="eastAsia" w:ascii="宋体" w:hAnsi="宋体" w:eastAsia="宋体" w:cs="宋体"/>
                <w:lang w:eastAsia="zh-CN"/>
              </w:rPr>
              <w:t>年月日</w:t>
            </w:r>
          </w:p>
        </w:tc>
      </w:tr>
      <w:bookmarkEnd w:id="0"/>
    </w:tbl>
    <w:p w14:paraId="56D793C6">
      <w:bookmarkStart w:id="1" w:name="_GoBack"/>
      <w:bookmarkEnd w:id="1"/>
    </w:p>
    <w:sectPr>
      <w:footerReference r:id="rId3" w:type="default"/>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Lucida Sans">
    <w:altName w:val="Lucida Sans Unicode"/>
    <w:panose1 w:val="020B0602030504020204"/>
    <w:charset w:val="00"/>
    <w:family w:val="auto"/>
    <w:pitch w:val="default"/>
    <w:sig w:usb0="00000000" w:usb1="00000000" w:usb2="00000000" w:usb3="00000000" w:csb0="20000001" w:csb1="00000000"/>
  </w:font>
  <w:font w:name="DejaVu Sans">
    <w:altName w:val="Segoe Print"/>
    <w:panose1 w:val="00000000000000000000"/>
    <w:charset w:val="00"/>
    <w:family w:val="auto"/>
    <w:pitch w:val="default"/>
    <w:sig w:usb0="00000000" w:usb1="00000000" w:usb2="00000000" w:usb3="00000000" w:csb0="00000000" w:csb1="00000000"/>
  </w:font>
  <w:font w:name="文泉驿微米黑">
    <w:altName w:val="黑体"/>
    <w:panose1 w:val="020B0606030804020204"/>
    <w:charset w:val="86"/>
    <w:family w:val="auto"/>
    <w:pitch w:val="default"/>
    <w:sig w:usb0="00000000" w:usb1="00000000" w:usb2="00800036" w:usb3="00000000" w:csb0="603E019F" w:csb1="DFD70000"/>
  </w:font>
  <w:font w:name="楷体_GB2312">
    <w:altName w:val="楷体"/>
    <w:panose1 w:val="02010609030101010101"/>
    <w:charset w:val="86"/>
    <w:family w:val="modern"/>
    <w:pitch w:val="default"/>
    <w:sig w:usb0="00000000" w:usb1="00000000" w:usb2="00000000" w:usb3="00000000" w:csb0="00040000" w:csb1="00000000"/>
  </w:font>
  <w:font w:name="方正楷体_GBK">
    <w:altName w:val="微软雅黑"/>
    <w:panose1 w:val="00000000000000000000"/>
    <w:charset w:val="00"/>
    <w:family w:val="auto"/>
    <w:pitch w:val="default"/>
    <w:sig w:usb0="00000000" w:usb1="00000000" w:usb2="00000000" w:usb3="00000000" w:csb0="00000000" w:csb1="00000000"/>
  </w:font>
  <w:font w:name="方正小标宋简体">
    <w:altName w:val="黑体"/>
    <w:panose1 w:val="02010601030101010101"/>
    <w:charset w:val="86"/>
    <w:family w:val="auto"/>
    <w:pitch w:val="default"/>
    <w:sig w:usb0="00000000" w:usb1="00000000" w:usb2="00000000" w:usb3="00000000" w:csb0="00040000" w:csb1="00000000"/>
  </w:font>
  <w:font w:name="CESI宋体-GB2312">
    <w:altName w:val="宋体"/>
    <w:panose1 w:val="02000500000000000000"/>
    <w:charset w:val="86"/>
    <w:family w:val="script"/>
    <w:pitch w:val="default"/>
    <w:sig w:usb0="00000000" w:usb1="00000000" w:usb2="00000010"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49FD4">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88365" cy="173990"/>
              <wp:effectExtent l="0" t="0" r="0" b="0"/>
              <wp:wrapNone/>
              <wp:docPr id="4097" name="_x0000_s4097"/>
              <wp:cNvGraphicFramePr/>
              <a:graphic xmlns:a="http://schemas.openxmlformats.org/drawingml/2006/main">
                <a:graphicData uri="http://schemas.microsoft.com/office/word/2010/wordprocessingShape">
                  <wps:wsp>
                    <wps:cNvSpPr/>
                    <wps:spPr>
                      <a:xfrm>
                        <a:off x="0" y="0"/>
                        <a:ext cx="888391" cy="174184"/>
                      </a:xfrm>
                      <a:prstGeom prst="rect">
                        <a:avLst/>
                      </a:prstGeom>
                      <a:noFill/>
                      <a:ln w="9525" cap="flat" cmpd="sng">
                        <a:noFill/>
                        <a:prstDash val="solid"/>
                        <a:miter/>
                      </a:ln>
                    </wps:spPr>
                    <wps:txbx>
                      <w:txbxContent>
                        <w:p w14:paraId="2402403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vert="horz" wrap="none" lIns="0" tIns="0" rIns="0" bIns="0" anchor="t" anchorCtr="0" upright="1">
                      <a:spAutoFit/>
                    </wps:bodyPr>
                  </wps:wsp>
                </a:graphicData>
              </a:graphic>
            </wp:anchor>
          </w:drawing>
        </mc:Choice>
        <mc:Fallback>
          <w:pict>
            <v:rect id="_x0000_s4097" o:spid="_x0000_s1026" o:spt="1" style="position:absolute;left:0pt;margin-top:0pt;height:13.7pt;width:69.95pt;mso-position-horizontal:center;mso-position-horizontal-relative:margin;mso-wrap-style:none;z-index:251659264;mso-width-relative:page;mso-height-relative:page;" filled="f" stroked="f" coordsize="21600,21600" o:gfxdata="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qG6R9MAAAAEAQAADwAAAAAAAAABACAAAAAiAAAAZHJzL2Rvd25yZXYueG1sUEsB&#10;AhQAFAAAAAgAh07iQKhkHp76AQAA+AMAAA4AAAAAAAAAAQAgAAAAIgEAAGRycy9lMm9Eb2MueG1s&#10;UEsFBgAAAAAGAAYAWQEAAI4FAAAAAA==&#10;">
              <v:fill on="f" focussize="0,0"/>
              <v:stroke on="f" joinstyle="miter"/>
              <v:imagedata o:title=""/>
              <o:lock v:ext="edit" aspectratio="f"/>
              <v:textbox inset="0mm,0mm,0mm,0mm" style="mso-fit-shape-to-text:t;">
                <w:txbxContent>
                  <w:p w14:paraId="2402403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rect>
          </w:pict>
        </mc:Fallback>
      </mc:AlternateContent>
    </w:r>
  </w:p>
  <w:p w14:paraId="26F9A99D">
    <w:pPr>
      <w:pStyle w:val="9"/>
      <w:jc w:val="right"/>
      <w:rPr>
        <w:rFonts w:ascii="宋体" w:hAns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43"/>
  <w:drawingGridVerticalSpacing w:val="382"/>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useAltKinsokuLineBreakRules/>
    <w:doNotSuppressIndentation/>
    <w:autofitToFirstFixedWidthCell/>
    <w:splitPgBreakAndParaMark/>
    <w:compatSetting w:name="compatibilityMode" w:uri="http://schemas.microsoft.com/office/word" w:val="11"/>
  </w:compat>
  <w:docVars>
    <w:docVar w:name="commondata" w:val="eyJoZGlkIjoiNzYwMWJhNjllNWYxNjdlM2U1NGI4NmRmNjAwM2ZkNmMifQ=="/>
  </w:docVars>
  <w:rsids>
    <w:rsidRoot w:val="00000000"/>
    <w:rsid w:val="73612E29"/>
    <w:rsid w:val="7A715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center"/>
    </w:pPr>
    <w:rPr>
      <w:rFonts w:ascii="Calibri" w:hAnsi="Calibri" w:eastAsia="宋体" w:cs="Times New Roman"/>
      <w:kern w:val="2"/>
      <w:sz w:val="21"/>
      <w:szCs w:val="22"/>
      <w:lang w:val="en-US" w:eastAsia="zh-CN" w:bidi="ar-SA"/>
    </w:rPr>
  </w:style>
  <w:style w:type="paragraph" w:styleId="3">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5"/>
    <w:qFormat/>
    <w:uiPriority w:val="0"/>
    <w:pPr>
      <w:keepNext/>
      <w:keepLines/>
      <w:spacing w:before="260" w:after="260" w:line="415" w:lineRule="auto"/>
      <w:outlineLvl w:val="1"/>
    </w:pPr>
    <w:rPr>
      <w:rFonts w:ascii="文泉驿微米黑" w:hAnsi="文泉驿微米黑" w:eastAsia="黑体"/>
      <w:b/>
      <w:bCs/>
      <w:sz w:val="32"/>
      <w:szCs w:val="32"/>
    </w:rPr>
  </w:style>
  <w:style w:type="paragraph" w:styleId="5">
    <w:name w:val="heading 3"/>
    <w:basedOn w:val="1"/>
    <w:next w:val="1"/>
    <w:link w:val="16"/>
    <w:qFormat/>
    <w:uiPriority w:val="0"/>
    <w:pPr>
      <w:keepNext/>
      <w:keepLines/>
      <w:spacing w:before="260" w:after="260" w:line="415" w:lineRule="auto"/>
      <w:outlineLvl w:val="2"/>
    </w:pPr>
    <w:rPr>
      <w:b/>
      <w:bCs/>
      <w:sz w:val="32"/>
      <w:szCs w:val="32"/>
    </w:rPr>
  </w:style>
  <w:style w:type="paragraph" w:styleId="2">
    <w:name w:val="heading 4"/>
    <w:basedOn w:val="1"/>
    <w:next w:val="1"/>
    <w:link w:val="17"/>
    <w:autoRedefine/>
    <w:qFormat/>
    <w:uiPriority w:val="0"/>
    <w:pPr>
      <w:keepNext/>
      <w:spacing w:line="600" w:lineRule="exact"/>
      <w:jc w:val="center"/>
      <w:outlineLvl w:val="3"/>
    </w:pPr>
    <w:rPr>
      <w:rFonts w:ascii="楷体_GB2312" w:eastAsia="楷体_GB2312"/>
      <w:sz w:val="32"/>
    </w:rPr>
  </w:style>
  <w:style w:type="character" w:default="1" w:styleId="13">
    <w:name w:val="Default Paragraph Font"/>
    <w:autoRedefine/>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next w:val="1"/>
    <w:autoRedefine/>
    <w:qFormat/>
    <w:uiPriority w:val="0"/>
    <w:pPr>
      <w:spacing w:after="120"/>
    </w:pPr>
    <w:rPr>
      <w:rFonts w:ascii="Times New Roman" w:hAnsi="Times New Roman"/>
    </w:r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rFonts w:eastAsia="Times New Roman"/>
      <w:sz w:val="18"/>
      <w:szCs w:val="18"/>
    </w:rPr>
  </w:style>
  <w:style w:type="paragraph" w:styleId="10">
    <w:name w:val="header"/>
    <w:basedOn w:val="1"/>
    <w:autoRedefine/>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4">
    <w:name w:val="heading 1 Char"/>
    <w:basedOn w:val="13"/>
    <w:link w:val="3"/>
    <w:qFormat/>
    <w:uiPriority w:val="0"/>
    <w:rPr>
      <w:rFonts w:ascii="Calibri" w:hAnsi="Calibri" w:eastAsia="宋体" w:cs="Times New Roman"/>
      <w:b/>
      <w:bCs/>
      <w:kern w:val="44"/>
      <w:sz w:val="44"/>
      <w:szCs w:val="44"/>
      <w:lang w:val="en-US" w:eastAsia="zh-CN" w:bidi="ar-SA"/>
    </w:rPr>
  </w:style>
  <w:style w:type="character" w:customStyle="1" w:styleId="15">
    <w:name w:val="heading 2 Char"/>
    <w:basedOn w:val="13"/>
    <w:link w:val="4"/>
    <w:qFormat/>
    <w:uiPriority w:val="0"/>
    <w:rPr>
      <w:rFonts w:ascii="文泉驿微米黑" w:hAnsi="文泉驿微米黑" w:eastAsia="黑体" w:cs="Times New Roman"/>
      <w:b/>
      <w:bCs/>
      <w:kern w:val="2"/>
      <w:sz w:val="32"/>
      <w:szCs w:val="32"/>
      <w:lang w:val="en-US" w:eastAsia="zh-CN" w:bidi="ar-SA"/>
    </w:rPr>
  </w:style>
  <w:style w:type="character" w:customStyle="1" w:styleId="16">
    <w:name w:val="heading 3 Char"/>
    <w:basedOn w:val="13"/>
    <w:link w:val="5"/>
    <w:qFormat/>
    <w:uiPriority w:val="0"/>
    <w:rPr>
      <w:rFonts w:ascii="Calibri" w:hAnsi="Calibri" w:eastAsia="宋体" w:cs="Times New Roman"/>
      <w:b/>
      <w:bCs/>
      <w:kern w:val="2"/>
      <w:sz w:val="32"/>
      <w:szCs w:val="32"/>
      <w:lang w:val="en-US" w:eastAsia="zh-CN" w:bidi="ar-SA"/>
    </w:rPr>
  </w:style>
  <w:style w:type="character" w:customStyle="1" w:styleId="17">
    <w:name w:val="heading 4 Char"/>
    <w:basedOn w:val="13"/>
    <w:link w:val="2"/>
    <w:autoRedefine/>
    <w:qFormat/>
    <w:uiPriority w:val="0"/>
    <w:rPr>
      <w:rFonts w:ascii="楷体_GB2312" w:hAnsi="Calibri" w:eastAsia="楷体_GB2312" w:cs="Times New Roman"/>
      <w:kern w:val="2"/>
      <w:sz w:val="32"/>
      <w:szCs w:val="22"/>
      <w:lang w:val="en-US" w:eastAsia="zh-CN" w:bidi="ar-SA"/>
    </w:rPr>
  </w:style>
  <w:style w:type="paragraph" w:customStyle="1" w:styleId="18">
    <w:name w:val="无间隔"/>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8DD7AC-2C53-4594-8B7E-58FD55D22D5D}">
  <ds:schemaRefs/>
</ds:datastoreItem>
</file>

<file path=docProps/app.xml><?xml version="1.0" encoding="utf-8"?>
<Properties xmlns="http://schemas.openxmlformats.org/officeDocument/2006/extended-properties" xmlns:vt="http://schemas.openxmlformats.org/officeDocument/2006/docPropsVTypes">
  <Template>Normal.eit</Template>
  <Company>China</Company>
  <Pages>7</Pages>
  <Words>3476</Words>
  <Characters>3581</Characters>
  <Lines>0</Lines>
  <Paragraphs>67</Paragraphs>
  <TotalTime>0</TotalTime>
  <ScaleCrop>false</ScaleCrop>
  <LinksUpToDate>false</LinksUpToDate>
  <CharactersWithSpaces>3646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2018-10-11T08:41:00Z</dcterms:created>
  <dc:creator>鲁刚</dc:creator>
  <cp:lastModifiedBy>麦田守望者79</cp:lastModifiedBy>
  <dcterms:modified xsi:type="dcterms:W3CDTF">2026-05-18T02:02:49Z</dcterms:modified>
  <dc:title>供 货 合 同</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4725BB7353074CB0A77FA26F9395EE6C_13</vt:lpwstr>
  </property>
  <property fmtid="{D5CDD505-2E9C-101B-9397-08002B2CF9AE}" pid="4" name="KSOTemplateDocerSaveRecord">
    <vt:lpwstr>eyJoZGlkIjoiN2MwNjM1MTcxMzMwYzM3ZTA5YTQyYjA1MDNhNjI5NzciLCJ1c2VySWQiOiIxMTQzMzAwNTc5In0=</vt:lpwstr>
  </property>
</Properties>
</file>