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版本号：ZXGJ-YLZB-2026（29）20260622001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西安高新区集贤园老大路应急污水处理站设备基础工程施工项目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ZXGJ-YLZB-2026（29）</w:t>
      </w:r>
      <w:r>
        <w:br/>
      </w:r>
      <w:r>
        <w:br/>
      </w:r>
      <w:r>
        <w:br/>
      </w:r>
    </w:p>
    <w:p>
      <w:pPr>
        <w:pStyle w:val="null3"/>
        <w:jc w:val="center"/>
        <w:outlineLvl w:val="2"/>
      </w:pPr>
      <w:r>
        <w:rPr>
          <w:rFonts w:ascii="仿宋_GB2312" w:hAnsi="仿宋_GB2312" w:cs="仿宋_GB2312" w:eastAsia="仿宋_GB2312"/>
          <w:sz w:val="28"/>
          <w:b/>
        </w:rPr>
        <w:t>西安高新技术产业开发区集贤园发展中心</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西安高新技术产业开发区集贤园发展中心</w:t>
      </w:r>
      <w:r>
        <w:rPr>
          <w:rFonts w:ascii="仿宋_GB2312" w:hAnsi="仿宋_GB2312" w:cs="仿宋_GB2312" w:eastAsia="仿宋_GB2312"/>
        </w:rPr>
        <w:t>委托，拟对</w:t>
      </w:r>
      <w:r>
        <w:rPr>
          <w:rFonts w:ascii="仿宋_GB2312" w:hAnsi="仿宋_GB2312" w:cs="仿宋_GB2312" w:eastAsia="仿宋_GB2312"/>
        </w:rPr>
        <w:t>西安高新区集贤园老大路应急污水处理站设备基础工程施工项目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ZXGJ-YLZB-2026（29）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西安高新区集贤园老大路应急污水处理站设备基础工程施工项目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西安高新区集贤园老大路应急污水处理站设备基础工程施工。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采购包1（西安高新区集贤园老大路应急污水处理站设备基础工程施工项目）：属于专门面向中小企业采购。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1、供应商营业执照：供应商须具有独立承担民事责任能力的法人、其他组织或自然人，提供营业执照/事业单位法人证书/非企业专业服务机构执业许可证/自然人身份证。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供应商应授权合法的人员参加磋商全过程，其中法定代表人直接参加磋商的，须出具法人身份证复印件，并与营业执照上信息一致。法定代表人授权代表参加磋商的，须出具法定代表人授权书。</w:t>
      </w:r>
    </w:p>
    <w:p>
      <w:pPr>
        <w:pStyle w:val="null3"/>
      </w:pPr>
      <w:r>
        <w:rPr>
          <w:rFonts w:ascii="仿宋_GB2312" w:hAnsi="仿宋_GB2312" w:cs="仿宋_GB2312" w:eastAsia="仿宋_GB2312"/>
        </w:rPr>
        <w:t>3、财务状况报告：供应商须提供2024年度或2025年度经审计的财务报告（至少包括审计报告、资产负债表、现金流量表、利润表及附注，成立时间至提交响应文件截止时间不足一年的可提供成立后任意时段的资产负债表）或提交响应文件截止时间三个月内其基本账户开户银行出具的资信证明（附基本存款账户信息）。</w:t>
      </w:r>
    </w:p>
    <w:p>
      <w:pPr>
        <w:pStyle w:val="null3"/>
      </w:pPr>
      <w:r>
        <w:rPr>
          <w:rFonts w:ascii="仿宋_GB2312" w:hAnsi="仿宋_GB2312" w:cs="仿宋_GB2312" w:eastAsia="仿宋_GB2312"/>
        </w:rPr>
        <w:t>4、税收缴纳证明：供应商提交响应文件截止时间前一年内至少一个月的纳税证明或完税证明，纳税证明或完税证明上应有代收机构或税务机关的公章或业务专用章。（依法免税的供应商应提供相应文件证明）。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保缴纳证明：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6、企业资质：供应商须具备【市政公用工程施工总承包三级】及以上资质，且具有有效的安全生产许可证。</w:t>
      </w:r>
    </w:p>
    <w:p>
      <w:pPr>
        <w:pStyle w:val="null3"/>
      </w:pPr>
      <w:r>
        <w:rPr>
          <w:rFonts w:ascii="仿宋_GB2312" w:hAnsi="仿宋_GB2312" w:cs="仿宋_GB2312" w:eastAsia="仿宋_GB2312"/>
        </w:rPr>
        <w:t>7、项目经理：拟派项目负责人须具备【注册建造师二级】及以上执业资格（市政公用工程专业）和有效的安全生产考核合格证书（建安B证），在本单位注册，且未担任其他在建工程项目的项目经理。</w:t>
      </w:r>
    </w:p>
    <w:p>
      <w:pPr>
        <w:pStyle w:val="null3"/>
      </w:pPr>
      <w:r>
        <w:rPr>
          <w:rFonts w:ascii="仿宋_GB2312" w:hAnsi="仿宋_GB2312" w:cs="仿宋_GB2312" w:eastAsia="仿宋_GB2312"/>
        </w:rPr>
        <w:t>8、信用查询：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p>
      <w:pPr>
        <w:pStyle w:val="null3"/>
      </w:pPr>
      <w:r>
        <w:rPr>
          <w:rFonts w:ascii="仿宋_GB2312" w:hAnsi="仿宋_GB2312" w:cs="仿宋_GB2312" w:eastAsia="仿宋_GB2312"/>
        </w:rPr>
        <w:t>9、书面声明：提供参加政府采购活动前3年内在经营活动中没有重大违法记录的书面声明。</w:t>
      </w:r>
    </w:p>
    <w:p>
      <w:pPr>
        <w:pStyle w:val="null3"/>
      </w:pPr>
      <w:r>
        <w:rPr>
          <w:rFonts w:ascii="仿宋_GB2312" w:hAnsi="仿宋_GB2312" w:cs="仿宋_GB2312" w:eastAsia="仿宋_GB2312"/>
        </w:rPr>
        <w:t>10、履行合同承诺函：具有履行合同所必需的设备和专业技术能力，提供承诺书。</w:t>
      </w:r>
    </w:p>
    <w:p>
      <w:pPr>
        <w:pStyle w:val="null3"/>
      </w:pPr>
      <w:r>
        <w:rPr>
          <w:rFonts w:ascii="仿宋_GB2312" w:hAnsi="仿宋_GB2312" w:cs="仿宋_GB2312" w:eastAsia="仿宋_GB2312"/>
        </w:rPr>
        <w:t>11、控股管理关系：本项目不接受联合体磋商，单位负责人为同一人或者存在控股、管理关系的不同单位不得同时参加磋商，提供承诺或相关说明并加盖公章。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西安高新技术产业开发区集贤园发展中心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集贤园振兴路1号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西安高新技术产业开发区集贤园发展中心经办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15902994267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李周、王涛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17792053809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采购包1：846,616.88元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代理服务费收费标准：采购代理服务费的金额以中标金额为基数参照原《国家计委关于印发&lt;招标代理服务收费管理暂行办法&gt;的通知》（计价格【2002】1980号）计算标准下浮30%执行。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西安高新技术产业开发区集贤园发展中心</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西安高新技术产业开发区集贤园发展中心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西安高新技术产业开发区集贤园发展中心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符合行业相关技术标准。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联系人：李周、王涛</w:t>
      </w:r>
    </w:p>
    <w:p>
      <w:pPr>
        <w:pStyle w:val="null3"/>
      </w:pPr>
      <w:r>
        <w:rPr>
          <w:rFonts w:ascii="仿宋_GB2312" w:hAnsi="仿宋_GB2312" w:cs="仿宋_GB2312" w:eastAsia="仿宋_GB2312"/>
        </w:rPr>
        <w:t>联系电话：17792053809</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846,616.88</w:t>
      </w:r>
    </w:p>
    <w:p>
      <w:pPr>
        <w:pStyle w:val="null3"/>
      </w:pPr>
      <w:r>
        <w:rPr>
          <w:rFonts w:ascii="仿宋_GB2312" w:hAnsi="仿宋_GB2312" w:cs="仿宋_GB2312" w:eastAsia="仿宋_GB2312"/>
        </w:rPr>
        <w:t>采购包最高限价（元）: 846,616.88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西安高新区集贤园老大路应急污水处理站设备基础工程施工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846,616.88</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标的名称：西安高新区集贤园老大路应急污水处理站设备基础工程施工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sz w:val="21"/>
              </w:rPr>
              <w:t>西安高新区集贤园老大路应急污水处理站设备基础工程施工项目设备基础及土建配套施工。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rPr>
              <w:t>、商务要求</w:t>
            </w:r>
          </w:p>
          <w:p>
            <w:pPr>
              <w:pStyle w:val="null3"/>
            </w:pPr>
            <w:r>
              <w:rPr>
                <w:rFonts w:ascii="仿宋_GB2312" w:hAnsi="仿宋_GB2312" w:cs="仿宋_GB2312" w:eastAsia="仿宋_GB2312"/>
              </w:rPr>
              <w:t>1、报价要求</w:t>
            </w:r>
          </w:p>
          <w:p>
            <w:pPr>
              <w:pStyle w:val="null3"/>
            </w:pPr>
            <w:r>
              <w:rPr>
                <w:rFonts w:ascii="仿宋_GB2312" w:hAnsi="仿宋_GB2312" w:cs="仿宋_GB2312" w:eastAsia="仿宋_GB2312"/>
              </w:rPr>
              <w:t>供应商的报价包括施工费、措施费、人工费、利润、税金、责任等所有费用。供应商在报价时应充分考虑所有可能发生的费用，招标文件文件未列明，而供应商认为应当计取的费用均应列入报价中。报价时不论是否计取，招标人均按已计取对待</w:t>
            </w:r>
          </w:p>
          <w:p>
            <w:pPr>
              <w:pStyle w:val="null3"/>
            </w:pPr>
            <w:r>
              <w:rPr>
                <w:rFonts w:ascii="仿宋_GB2312" w:hAnsi="仿宋_GB2312" w:cs="仿宋_GB2312" w:eastAsia="仿宋_GB2312"/>
              </w:rPr>
              <w:t>2、施工工期：自合同签订之日起2个月</w:t>
            </w:r>
          </w:p>
          <w:p>
            <w:pPr>
              <w:pStyle w:val="null3"/>
            </w:pPr>
            <w:r>
              <w:rPr>
                <w:rFonts w:ascii="仿宋_GB2312" w:hAnsi="仿宋_GB2312" w:cs="仿宋_GB2312" w:eastAsia="仿宋_GB2312"/>
              </w:rPr>
              <w:t>3、考核及验收要求</w:t>
            </w:r>
          </w:p>
          <w:p>
            <w:pPr>
              <w:pStyle w:val="null3"/>
            </w:pPr>
            <w:r>
              <w:rPr>
                <w:rFonts w:ascii="仿宋_GB2312" w:hAnsi="仿宋_GB2312" w:cs="仿宋_GB2312" w:eastAsia="仿宋_GB2312"/>
                <w:sz w:val="21"/>
              </w:rPr>
              <w:t>工程具备验收条件，供应商同采购人进行验收，验收合格后出具验收单。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三、工程量清单和计价依据</w:t>
            </w:r>
          </w:p>
          <w:p>
            <w:pPr>
              <w:pStyle w:val="null3"/>
            </w:pPr>
            <w:r>
              <w:rPr>
                <w:rFonts w:ascii="仿宋_GB2312" w:hAnsi="仿宋_GB2312" w:cs="仿宋_GB2312" w:eastAsia="仿宋_GB2312"/>
              </w:rPr>
              <w:t>（一）计价依据：</w:t>
            </w:r>
          </w:p>
          <w:p>
            <w:pPr>
              <w:pStyle w:val="null3"/>
            </w:pPr>
            <w:r>
              <w:rPr>
                <w:rFonts w:ascii="仿宋_GB2312" w:hAnsi="仿宋_GB2312" w:cs="仿宋_GB2312" w:eastAsia="仿宋_GB2312"/>
              </w:rPr>
              <w:t>1.《陕西省建设工程费用规则(2025)》、陕西省工程建设标准《房屋建筑与装饰工程工程量计算标准》(DB61/T 5126-2025);</w:t>
            </w:r>
          </w:p>
          <w:p>
            <w:pPr>
              <w:pStyle w:val="null3"/>
            </w:pPr>
            <w:r>
              <w:rPr>
                <w:rFonts w:ascii="仿宋_GB2312" w:hAnsi="仿宋_GB2312" w:cs="仿宋_GB2312" w:eastAsia="仿宋_GB2312"/>
              </w:rPr>
              <w:t>2.《陕西省房屋建筑与装饰工程消耗量定额(2025)》、《陕西省通用安装工程消耗量定额(2025)》、《陕西省园林绿化工程消耗量定额(2025)》、《陕西省市政工程消耗量定额(2025)》、《陕西省房屋建筑与装饰工程基价表(2025)》、《陕西省通用安装工程基价表(2025)》、《陕西省园林绿化工程基价表(2025)》、《陕西省市政工程基价表(2025)》、《陕西省建设工程施工机械台班费用定额(2025)》、《陕西省建设工程施工仪器仪表台班费用定额(2025)》、《全统修缮定额土建工程陕西省价目表(2001)》；</w:t>
            </w:r>
          </w:p>
          <w:p>
            <w:pPr>
              <w:pStyle w:val="null3"/>
            </w:pPr>
            <w:r>
              <w:rPr>
                <w:rFonts w:ascii="仿宋_GB2312" w:hAnsi="仿宋_GB2312" w:cs="仿宋_GB2312" w:eastAsia="仿宋_GB2312"/>
              </w:rPr>
              <w:t>3.《关于印发2025陕西省建设工程费用规则等计价依据的通知》陕建管发(2025)10号；</w:t>
            </w:r>
          </w:p>
          <w:p>
            <w:pPr>
              <w:pStyle w:val="null3"/>
            </w:pPr>
            <w:r>
              <w:rPr>
                <w:rFonts w:ascii="仿宋_GB2312" w:hAnsi="仿宋_GB2312" w:cs="仿宋_GB2312" w:eastAsia="仿宋_GB2312"/>
              </w:rPr>
              <w:t>4</w:t>
            </w:r>
            <w:r>
              <w:rPr>
                <w:rFonts w:ascii="仿宋_GB2312" w:hAnsi="仿宋_GB2312" w:cs="仿宋_GB2312" w:eastAsia="仿宋_GB2312"/>
              </w:rPr>
              <w:t>.《关于全省统一停止收缴建筑业劳保费用的通知》陕建发[2021]1021号；</w:t>
            </w:r>
          </w:p>
          <w:p>
            <w:pPr>
              <w:pStyle w:val="null3"/>
            </w:pPr>
            <w:r>
              <w:rPr>
                <w:rFonts w:ascii="仿宋_GB2312" w:hAnsi="仿宋_GB2312" w:cs="仿宋_GB2312" w:eastAsia="仿宋_GB2312"/>
              </w:rPr>
              <w:t>5.本工程计价软件采用广联达计价软件GBQ7.0陕西地区7.5000.23.3；</w:t>
            </w:r>
          </w:p>
          <w:p>
            <w:pPr>
              <w:pStyle w:val="null3"/>
            </w:pPr>
            <w:r>
              <w:rPr>
                <w:rFonts w:ascii="仿宋_GB2312" w:hAnsi="仿宋_GB2312" w:cs="仿宋_GB2312" w:eastAsia="仿宋_GB2312"/>
              </w:rPr>
              <w:t>6</w:t>
            </w:r>
            <w:r>
              <w:rPr>
                <w:rFonts w:ascii="仿宋_GB2312" w:hAnsi="仿宋_GB2312" w:cs="仿宋_GB2312" w:eastAsia="仿宋_GB2312"/>
              </w:rPr>
              <w:t>、其他相关资料；</w:t>
            </w:r>
          </w:p>
          <w:p>
            <w:pPr>
              <w:pStyle w:val="null3"/>
            </w:pPr>
            <w:r>
              <w:rPr>
                <w:rFonts w:ascii="仿宋_GB2312" w:hAnsi="仿宋_GB2312" w:cs="仿宋_GB2312" w:eastAsia="仿宋_GB2312"/>
                <w:sz w:val="21"/>
              </w:rPr>
              <w:t>（二）工程量清单：详见附件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w:t>
            </w:r>
            <w:r>
              <w:rPr>
                <w:rFonts w:ascii="仿宋_GB2312" w:hAnsi="仿宋_GB2312" w:cs="仿宋_GB2312" w:eastAsia="仿宋_GB2312"/>
              </w:rPr>
              <w:t>、招标标的及范围</w:t>
            </w:r>
          </w:p>
          <w:p>
            <w:pPr>
              <w:pStyle w:val="null3"/>
            </w:pPr>
            <w:r>
              <w:rPr>
                <w:rFonts w:ascii="仿宋_GB2312" w:hAnsi="仿宋_GB2312" w:cs="仿宋_GB2312" w:eastAsia="仿宋_GB2312"/>
                <w:sz w:val="21"/>
              </w:rPr>
              <w:t>设备基础工程施工，</w:t>
            </w:r>
            <w:r>
              <w:rPr>
                <w:rFonts w:ascii="仿宋_GB2312" w:hAnsi="仿宋_GB2312" w:cs="仿宋_GB2312" w:eastAsia="仿宋_GB2312"/>
                <w:sz w:val="21"/>
              </w:rPr>
              <w:t>包含设备基础、土建配套、污水池工程、围挡工程、外电接入、配套变压器等相关内容。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工程具备验收条件，供应商同采购人进行验收，验收合格后出具验收单。</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磋商实行两轮报价。第一轮报价后，磋商小组可以根据项目实施情况调整采购需求，第二轮报价为最终报价。如采购需求没有实质性变化，各供应商的报价应逐次降低，本次报价超过上次报价的，为无效报价。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至少包括审计报告、资产负债表、现金流量表、利润表及附注，成立时间至提交响应文件截止时间不足一年的可提供成立后任意时段的资产负债表）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供应商营业执照</w:t>
            </w:r>
          </w:p>
        </w:tc>
        <w:tc>
          <w:tcPr>
            <w:tcW w:type="dxa" w:w="3322"/>
          </w:tcPr>
          <w:p>
            <w:pPr>
              <w:pStyle w:val="null3"/>
            </w:pPr>
            <w:r>
              <w:rPr>
                <w:rFonts w:ascii="仿宋_GB2312" w:hAnsi="仿宋_GB2312" w:cs="仿宋_GB2312" w:eastAsia="仿宋_GB2312"/>
              </w:rPr>
              <w:t>供应商须具有独立承担民事责任能力的法人、其他组织或自然人，提供营业执照/事业单位法人证书/非企业专业服务机构执业许可证/自然人身份证。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供应商应授权合法的人员参加磋商全过程，其中法定代表人直接参加磋商的，须出具法人身份证复印件，并与营业执照上信息一致。法定代表人授权代表参加磋商的，须出具法定代表人授权书。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度或2025年度经审计的财务报告（至少包括审计报告、资产负债表、现金流量表、利润表及附注，成立时间至提交响应文件截止时间不足一年的可提供成立后任意时段的资产负债表）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供应商提交响应文件截止时间前一年内至少一个月的纳税证明或完税证明，纳税证明或完税证明上应有代收机构或税务机关的公章或业务专用章。（依法免税的供应商应提供相应文件证明）。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供应商须具备【市政公用工程施工总承包三级】及以上资质，且具有有效的安全生产许可证。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拟派项目负责人须具备【注册建造师二级】及以上执业资格（市政公用工程专业）和有效的安全生产考核合格证书（建安B证），在本单位注册，且未担任其他在建工程项目的项目经理。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具有履行合同所必需的设备和专业技术能力，提供承诺书。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本项目不接受联合体磋商，单位负责人为同一人或者存在控股、管理关系的不同单位不得同时参加磋商，提供承诺或相关说明并加盖公章。</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响应文件签字盖章符合磋商文件要求。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施工组织设计.docx 强制优先采购产品承诺函 响应文件封面 项目管理机构组成表 残疾人福利性单位声明函 报价函 标的清单 供应商类似项目业绩一览表 资格证明材料.docx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供应商磋商报价符合唯一报价，并未超出采购预算或最高限价。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工期、响应有效期</w:t>
            </w:r>
          </w:p>
        </w:tc>
        <w:tc>
          <w:tcPr>
            <w:tcW w:type="dxa" w:w="3322"/>
          </w:tcPr>
          <w:p>
            <w:pPr>
              <w:pStyle w:val="null3"/>
            </w:pPr>
            <w:r>
              <w:rPr>
                <w:rFonts w:ascii="仿宋_GB2312" w:hAnsi="仿宋_GB2312" w:cs="仿宋_GB2312" w:eastAsia="仿宋_GB2312"/>
              </w:rPr>
              <w:t>工期、响应有效期符合磋商文件要求。</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响应文件响应内容的完整性、响应性</w:t>
            </w:r>
          </w:p>
        </w:tc>
        <w:tc>
          <w:tcPr>
            <w:tcW w:type="dxa" w:w="3322"/>
          </w:tcPr>
          <w:p>
            <w:pPr>
              <w:pStyle w:val="null3"/>
            </w:pPr>
            <w:r>
              <w:rPr>
                <w:rFonts w:ascii="仿宋_GB2312" w:hAnsi="仿宋_GB2312" w:cs="仿宋_GB2312" w:eastAsia="仿宋_GB2312"/>
              </w:rPr>
              <w:t>响应文件内容完整无缺漏。实质性条款全部响应。无采购人不能接受的附加条件。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施工组织设计.docx 强制优先采购产品承诺函 响应文件封面 项目管理机构组成表 残疾人福利性单位声明函 报价函 标的清单 供应商类似项目业绩一览表 资格证明材料.docx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施工组织设计.docx 强制优先采购产品承诺函 响应文件封面 项目管理机构组成表 残疾人福利性单位声明函 报价函 标的清单 供应商类似项目业绩一览表 资格证明材料.docx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准备、机具准备③施工平面布置与安排：现场围挡及出入口管理、交通组织安排、消防及道路安排。 二、评审标准 1、完整性：方案必须全面，对评审内容中的各项要求有详细描述；2、可实施性：切合本项目实际情况，提出步骤清晰、合理的方案； 3、针对性：方案能够紧扣项目实际情况，内容科学合理。三、赋分标准（满分 9 分） ①施工目标：每完全满足一个评审标准得 1 分，满分 3 分； ②施工准备：每完全满足一个评审标准得 1 分，满分 3 分； ③施工平面布置与安排：每完全满足一个评审标准得 1 分，满分 3 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供应商针对本项目编制完善的施工进度计划，内容包含：①施工进度计划横道图②进度计划保证措施③工期保证措施。二、评审标准 1、完整性：方案必须全面，对评审内容中的各项要求有详细描述；2、可实施性：切合本项目实际情况，提出步骤清晰、合理的方案； 3、针对性：方案能够紧扣项目实际情况，内容科学合理。三、赋分标准（满分 9 分） ①施工进度计划横道图：每完全满足一个评审标准得 1 分，满分 3 分； ②进度计划保证措施：每完全满足一个评审标准得 1 分，满分 3 分； ③工期保证措施：每完全满足一个评审标准得 1 分，满分 3 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①工程重难点及解决措施②分部分项工程施工方法③施工质量通病防治措施。二、评审标准 1、完整性：方案必须全面，对评审内容中的各项要求有详细描述；2、可实施性：切合本项目实际情况，提出步骤清晰、合理的方案； 3、针对性：方案能够紧扣项目实际情况，内容科学合理。三、赋分标准（满分 9 分）①工程重难点及解决措施：每完全满足一个评审标准得 1 分，满分 3 分； ②分部分项工程施工方法：每完全满足一个评审标准得 1 分，满分 3 分； ③施工质量通病防治措施：每完全满足一个评审标准得 1 分，满分 3 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 施工质量控制措施。二、评审标准 1、完整性：方案必须全面，对评审内容中的各项要求有详细描述； 2、可实施性：切合本项目实际情况，提出步骤清晰、合理的方案； 3、针对性：方案能够紧扣项目实际情况，内容科学合理。 三、赋分标准（满分 6 分） ①质量目标管理体系：每完全满足一个评审标准得 0.5 分，满分 1.5 分； ②施工质量的检验制度：每完全满足一个评审标准得 0.5 分，满分1.5 分； ③确保质量的技术组织措施：每完全满足一个评审标准得 0.5 分， 满分 1.5 分； ④施工质量控制措施：每完全满足一个评审标准得 0.5 分，满分 1.5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 内容科学合理。 三、赋分标准（满分 6 分） ①安全生产管理制度：每完全满足一个评审标准得 0.5 分，满分 1.5 分； ②安全施工措施：每完全满足一个评审标准得 0.5 分，满分 1.5 分； ③安全应急预案：每完全满足一个评审标准得 0.5 分，满分 1.5 分； ④安全生产教育：每完全满足一个评审标准得 0.5 分，满分 1.5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 ②季节性施工措施③消防保卫措施④环境保护措施。 二、评审标准 1、完整性：方案必须全面，对评审内容中的各项要求有详细描述； 2、可实施性：切合本项目实际情况，提出步骤清晰、合理的方案； 3、针对性：方案能够紧扣项目实际情况， 内容科学合理。 三、赋分标准（满分 6 分） ①成品保护措施：每完全满足一个评审标准得 0.5 分，满分 1.5 分； ②季节性施工措施：每完全满足一个评审标准得 0.5 分，满分 1.5 分； ③消防保卫措施：每完全满足一个评审标准得 0.5 分，满分 1.5 分； ④环境保护措施：每完全满足一个评审标准得 0.5 分，满分 1.5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 内容科学合理。 三、赋分标准（满分 6分） ①文明施工管理目标及技术措施：每完全满足一个评审标准得1 分，满分3分； ②文明施工现场管理：每完全满足一个评审标准得 1 分，满分 3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 二、评审标准 1、完整性：方案必须全面，对评审内容中的各项要求有详细描述； 2、可实施性：切合本项目实际情况，提出步骤清晰、合理的方案； 3、针对性：方案能够紧扣项目实际情况， 内容科学合理。 三、赋分标准（满分 6 分） ①管理机构的配备计划：每完全满足一个评审标准得 1分，满分3分； ②组织机构的岗位职责：每完全满足一个评审标准得1 分，满分3分。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针对本项目具有①新材料的应用情况②新技术和新工艺的应用情况。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 3 分） ①新材料的应用情况：每完全满足一个评审标准得 0.5 分，满分 1.5 分； ②新技术和新工艺的应用情况：每完全满足一个评审标准得 0.5 分， 满分 1.5 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 2023年1月1日至今的类似项目业绩合同（以合同签订日期为准），每提供一份得2分，最高得10分。投标响应文件中附有说明其业绩证明材料（业绩以合同为依据）。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 =(评标基准价/最终投标报价)×30。计算结果最多保留两位小数。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