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版本号：ZBZB-2026-292420260622002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《三秦珍档·奋斗足迹》微纪录片（第四季）</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ZBZB-2026-2924</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《三秦珍档·奋斗足迹》微纪录片（第四季）</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《三秦珍档·奋斗足迹》微纪录片（第四季）</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按照《三秦珍档·奋斗足迹》微纪录片（第四季）相关要求，在规定条件下完成服务。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采购包1（《三秦珍档·奋斗足迹》微纪录片（第四季））：属于专门面向中小企业采购。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5月1日至投标文件递交截止日已缴存的任意三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5月1日至投标文件递交截止日已缴纳的任意三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18591944985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5000.00元则供应商按5000.00元支付服务费。 缴交渠道： 开户名称：陕西正邦招标有限责任公司 开户银行：平安银行西安分行营业部/平安银行西安分行 银行账号：30205380002098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联系人：彭工</w:t>
      </w:r>
    </w:p>
    <w:p>
      <w:pPr>
        <w:pStyle w:val="null3"/>
      </w:pPr>
      <w:r>
        <w:rPr>
          <w:rFonts w:ascii="仿宋_GB2312" w:hAnsi="仿宋_GB2312" w:cs="仿宋_GB2312" w:eastAsia="仿宋_GB2312"/>
        </w:rPr>
        <w:t>联系电话：029-85578186转837</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按照《三秦珍档·奋斗足迹》微纪录片（第四季）相关要求，在规定条件下完成服务。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拍摄微纪录片</w:t>
            </w:r>
          </w:p>
        </w:tc>
        <w:tc>
          <w:tcPr>
            <w:tcW w:type="dxa" w:w="755"/>
          </w:tcPr>
          <w:p>
            <w:pPr>
              <w:pStyle w:val="null3"/>
              <w:jc w:val="right"/>
            </w:pPr>
            <w:r>
              <w:rPr>
                <w:rFonts w:ascii="仿宋_GB2312" w:hAnsi="仿宋_GB2312" w:cs="仿宋_GB2312" w:eastAsia="仿宋_GB2312"/>
              </w:rPr>
              <w:t>24.00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集</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标的名称：拍摄微纪录片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一、项目简介</w:t>
            </w:r>
          </w:p>
          <w:p>
            <w:pPr>
              <w:pStyle w:val="null3"/>
              <w:jc w:val="both"/>
            </w:pPr>
            <w:r>
              <w:rPr>
                <w:rFonts w:ascii="仿宋_GB2312" w:hAnsi="仿宋_GB2312" w:cs="仿宋_GB2312" w:eastAsia="仿宋_GB2312"/>
              </w:rPr>
              <w:t>本采购项目拟制作</w:t>
            </w:r>
            <w:r>
              <w:rPr>
                <w:rFonts w:ascii="仿宋_GB2312" w:hAnsi="仿宋_GB2312" w:cs="仿宋_GB2312" w:eastAsia="仿宋_GB2312"/>
              </w:rPr>
              <w:t>24集《三秦珍档·奋斗足迹》微纪录片（第四季），每集6-8分钟，将在央级媒体、省级媒体（至少一个）的主流媒体播出，并通过互联网、微信、抖音等新媒体（两个及以上）平台传播。《三秦珍档·奋斗足迹》立足“一五”时期苏联援建中国156个重点工程项目中落地陕西的24个项目，充分挖掘省市档案馆、相关企业单位档案馆室档案资源，以口述档案的形式进行拍摄，旨在以全面化、信息化、高科技手段切实有效落实总书记对档案工作提出的“存史资政育人”重要指示批示精神，积极主动地利用红色档案讲述陕西在共和国创建初期可歌可泣的动人故事，展示那个火红的年代留给我们精神财富，树立正确的人生价值观，激发其爱国热情，弘扬社会主义核心价值观。</w:t>
            </w:r>
          </w:p>
          <w:p>
            <w:pPr>
              <w:pStyle w:val="null3"/>
            </w:pPr>
            <w:r>
              <w:rPr>
                <w:rFonts w:ascii="仿宋_GB2312" w:hAnsi="仿宋_GB2312" w:cs="仿宋_GB2312" w:eastAsia="仿宋_GB2312"/>
                <w:b/>
              </w:rPr>
              <w:t>二、服务要求</w:t>
            </w:r>
          </w:p>
          <w:p>
            <w:pPr>
              <w:pStyle w:val="null3"/>
              <w:jc w:val="both"/>
            </w:pPr>
            <w:r>
              <w:rPr>
                <w:rFonts w:ascii="仿宋_GB2312" w:hAnsi="仿宋_GB2312" w:cs="仿宋_GB2312" w:eastAsia="仿宋_GB2312"/>
              </w:rPr>
              <w:t>1.任务主题：4K及以上超高清微纪录《三秦珍档·奋斗足迹》24集。</w:t>
            </w:r>
          </w:p>
          <w:p>
            <w:pPr>
              <w:pStyle w:val="null3"/>
              <w:jc w:val="both"/>
            </w:pPr>
            <w:r>
              <w:rPr>
                <w:rFonts w:ascii="仿宋_GB2312" w:hAnsi="仿宋_GB2312" w:cs="仿宋_GB2312" w:eastAsia="仿宋_GB2312"/>
              </w:rPr>
              <w:t>2.成果形式：微纪录片；成果发布会。</w:t>
            </w:r>
          </w:p>
          <w:p>
            <w:pPr>
              <w:pStyle w:val="null3"/>
              <w:jc w:val="both"/>
            </w:pPr>
            <w:r>
              <w:rPr>
                <w:rFonts w:ascii="仿宋_GB2312" w:hAnsi="仿宋_GB2312" w:cs="仿宋_GB2312" w:eastAsia="仿宋_GB2312"/>
              </w:rPr>
              <w:t>3.每集时长：6—8分钟,总时长不少于168分钟。</w:t>
            </w:r>
          </w:p>
          <w:p>
            <w:pPr>
              <w:pStyle w:val="null3"/>
              <w:jc w:val="both"/>
            </w:pPr>
            <w:r>
              <w:rPr>
                <w:rFonts w:ascii="仿宋_GB2312" w:hAnsi="仿宋_GB2312" w:cs="仿宋_GB2312" w:eastAsia="仿宋_GB2312"/>
              </w:rPr>
              <w:t>4.设计总纲：供应商需按照采购人意图，选取关于档案所反映的“一五”建设项目的相关档案背后的故事，提出整体实施方案并提交采购人审核，制作本项目系列微纪录片，并举办成果发布会，展示档案存档、利用的重要意义，并利用红色档案讲述历史故事、奋斗故事。</w:t>
            </w:r>
          </w:p>
          <w:p>
            <w:pPr>
              <w:pStyle w:val="null3"/>
              <w:jc w:val="both"/>
            </w:pPr>
            <w:r>
              <w:rPr>
                <w:rFonts w:ascii="仿宋_GB2312" w:hAnsi="仿宋_GB2312" w:cs="仿宋_GB2312" w:eastAsia="仿宋_GB2312"/>
              </w:rPr>
              <w:t>5.制作参数要求</w:t>
            </w:r>
          </w:p>
          <w:p>
            <w:pPr>
              <w:pStyle w:val="null3"/>
              <w:jc w:val="both"/>
            </w:pPr>
            <w:r>
              <w:rPr>
                <w:rFonts w:ascii="仿宋_GB2312" w:hAnsi="仿宋_GB2312" w:cs="仿宋_GB2312" w:eastAsia="仿宋_GB2312"/>
              </w:rPr>
              <w:t>（</w:t>
            </w:r>
            <w:r>
              <w:rPr>
                <w:rFonts w:ascii="仿宋_GB2312" w:hAnsi="仿宋_GB2312" w:cs="仿宋_GB2312" w:eastAsia="仿宋_GB2312"/>
              </w:rPr>
              <w:t>1）成品技术规范：4K及以上的高清视频，画幅16:9。声音采用48khz。技术指标符合省级以上电视媒体平台播出标准。</w:t>
            </w:r>
          </w:p>
          <w:p>
            <w:pPr>
              <w:pStyle w:val="null3"/>
              <w:jc w:val="both"/>
            </w:pPr>
            <w:r>
              <w:rPr>
                <w:rFonts w:ascii="仿宋_GB2312" w:hAnsi="仿宋_GB2312" w:cs="仿宋_GB2312" w:eastAsia="仿宋_GB2312"/>
              </w:rPr>
              <w:t>（</w:t>
            </w:r>
            <w:r>
              <w:rPr>
                <w:rFonts w:ascii="仿宋_GB2312" w:hAnsi="仿宋_GB2312" w:cs="仿宋_GB2312" w:eastAsia="仿宋_GB2312"/>
              </w:rPr>
              <w:t>2）投标人应为本项目准备成熟的制作团队，包括撰稿、导演、策划、摄像、灯光、剪辑等，且项目执行期内该团队成员不得随意变更，因故必须进行调整的，中标人需提前书面向采购人做出说明并取得采购人同意后方可进行调整，否则视同中标人违约。</w:t>
            </w:r>
          </w:p>
          <w:p>
            <w:pPr>
              <w:pStyle w:val="null3"/>
              <w:jc w:val="both"/>
            </w:pPr>
            <w:r>
              <w:rPr>
                <w:rFonts w:ascii="仿宋_GB2312" w:hAnsi="仿宋_GB2312" w:cs="仿宋_GB2312" w:eastAsia="仿宋_GB2312"/>
              </w:rPr>
              <w:t>（</w:t>
            </w:r>
            <w:r>
              <w:rPr>
                <w:rFonts w:ascii="仿宋_GB2312" w:hAnsi="仿宋_GB2312" w:cs="仿宋_GB2312" w:eastAsia="仿宋_GB2312"/>
              </w:rPr>
              <w:t>3）应有视频制作的总体方案，方案需有导演阐述、拍摄思路、脚本以及发布传播规划。中标人须在中标合同签定之日起一个月内，提交本项目的详细脚本、拍摄大纲及拍摄计划供采购人的专家组审议，并根据专家评审意见进行修改，经审核通过后方可开始相关制作。</w:t>
            </w:r>
          </w:p>
          <w:p>
            <w:pPr>
              <w:pStyle w:val="null3"/>
              <w:jc w:val="both"/>
            </w:pPr>
            <w:r>
              <w:rPr>
                <w:rFonts w:ascii="仿宋_GB2312" w:hAnsi="仿宋_GB2312" w:cs="仿宋_GB2312" w:eastAsia="仿宋_GB2312"/>
              </w:rPr>
              <w:t>（</w:t>
            </w:r>
            <w:r>
              <w:rPr>
                <w:rFonts w:ascii="仿宋_GB2312" w:hAnsi="仿宋_GB2312" w:cs="仿宋_GB2312" w:eastAsia="仿宋_GB2312"/>
              </w:rPr>
              <w:t>4）视频必须配有字幕且清晰准确，使用的语言、文字、符号、单位和公式等应符合国家（国际）标准。</w:t>
            </w:r>
          </w:p>
          <w:p>
            <w:pPr>
              <w:pStyle w:val="null3"/>
              <w:jc w:val="both"/>
            </w:pPr>
            <w:r>
              <w:rPr>
                <w:rFonts w:ascii="仿宋_GB2312" w:hAnsi="仿宋_GB2312" w:cs="仿宋_GB2312" w:eastAsia="仿宋_GB2312"/>
              </w:rPr>
              <w:t>（</w:t>
            </w:r>
            <w:r>
              <w:rPr>
                <w:rFonts w:ascii="仿宋_GB2312" w:hAnsi="仿宋_GB2312" w:cs="仿宋_GB2312" w:eastAsia="仿宋_GB2312"/>
              </w:rPr>
              <w:t>5）旁白解说须达到普通话一级，应由语言类专业配音演员进行后期配音。</w:t>
            </w:r>
          </w:p>
          <w:p>
            <w:pPr>
              <w:pStyle w:val="null3"/>
              <w:jc w:val="both"/>
            </w:pPr>
            <w:r>
              <w:rPr>
                <w:rFonts w:ascii="仿宋_GB2312" w:hAnsi="仿宋_GB2312" w:cs="仿宋_GB2312" w:eastAsia="仿宋_GB2312"/>
              </w:rPr>
              <w:t>（</w:t>
            </w:r>
            <w:r>
              <w:rPr>
                <w:rFonts w:ascii="仿宋_GB2312" w:hAnsi="仿宋_GB2312" w:cs="仿宋_GB2312" w:eastAsia="仿宋_GB2312"/>
              </w:rPr>
              <w:t>6）片中所使用的音乐、字幕字体、图像图片应具有自主知识产权或得到相应授权。</w:t>
            </w:r>
          </w:p>
          <w:p>
            <w:pPr>
              <w:pStyle w:val="null3"/>
              <w:jc w:val="both"/>
            </w:pPr>
            <w:r>
              <w:rPr>
                <w:rFonts w:ascii="仿宋_GB2312" w:hAnsi="仿宋_GB2312" w:cs="仿宋_GB2312" w:eastAsia="仿宋_GB2312"/>
              </w:rPr>
              <w:t>6.项目完成时间</w:t>
            </w:r>
          </w:p>
          <w:p>
            <w:pPr>
              <w:pStyle w:val="null3"/>
              <w:jc w:val="both"/>
            </w:pPr>
            <w:r>
              <w:rPr>
                <w:rFonts w:ascii="仿宋_GB2312" w:hAnsi="仿宋_GB2312" w:cs="仿宋_GB2312" w:eastAsia="仿宋_GB2312"/>
              </w:rPr>
              <w:t>该项目要求于</w:t>
            </w:r>
            <w:r>
              <w:rPr>
                <w:rFonts w:ascii="仿宋_GB2312" w:hAnsi="仿宋_GB2312" w:cs="仿宋_GB2312" w:eastAsia="仿宋_GB2312"/>
              </w:rPr>
              <w:t>2026年10月20日前完成交片</w:t>
            </w:r>
          </w:p>
          <w:p>
            <w:pPr>
              <w:pStyle w:val="null3"/>
              <w:jc w:val="both"/>
            </w:pPr>
            <w:r>
              <w:rPr>
                <w:rFonts w:ascii="仿宋_GB2312" w:hAnsi="仿宋_GB2312" w:cs="仿宋_GB2312" w:eastAsia="仿宋_GB2312"/>
              </w:rPr>
              <w:t>项目产生过程文件归档，并以移动硬盘为载刻制归档数据一套，包括成片所用档案、照片、采访内容、空镜等。</w:t>
            </w:r>
          </w:p>
          <w:p>
            <w:pPr>
              <w:pStyle w:val="null3"/>
              <w:jc w:val="both"/>
            </w:pPr>
            <w:r>
              <w:rPr>
                <w:rFonts w:ascii="仿宋_GB2312" w:hAnsi="仿宋_GB2312" w:cs="仿宋_GB2312" w:eastAsia="仿宋_GB2312"/>
              </w:rPr>
              <w:t>7.</w:t>
            </w:r>
            <w:r>
              <w:rPr>
                <w:rFonts w:ascii="仿宋_GB2312" w:hAnsi="仿宋_GB2312" w:cs="仿宋_GB2312" w:eastAsia="仿宋_GB2312"/>
              </w:rPr>
              <w:t>成果要求</w:t>
            </w:r>
          </w:p>
          <w:p>
            <w:pPr>
              <w:pStyle w:val="null3"/>
              <w:jc w:val="both"/>
            </w:pPr>
            <w:r>
              <w:rPr>
                <w:rFonts w:ascii="仿宋_GB2312" w:hAnsi="仿宋_GB2312" w:cs="仿宋_GB2312" w:eastAsia="仿宋_GB2312"/>
              </w:rPr>
              <w:t>（</w:t>
            </w:r>
            <w:r>
              <w:rPr>
                <w:rFonts w:ascii="仿宋_GB2312" w:hAnsi="仿宋_GB2312" w:cs="仿宋_GB2312" w:eastAsia="仿宋_GB2312"/>
              </w:rPr>
              <w:t>1）数据成果</w:t>
            </w:r>
          </w:p>
          <w:p>
            <w:pPr>
              <w:pStyle w:val="null3"/>
              <w:jc w:val="both"/>
            </w:pPr>
            <w:r>
              <w:rPr>
                <w:rFonts w:ascii="仿宋_GB2312" w:hAnsi="仿宋_GB2312" w:cs="仿宋_GB2312" w:eastAsia="仿宋_GB2312"/>
              </w:rPr>
              <w:t>U盘为载体刻制全套定制微纪录片</w:t>
            </w:r>
            <w:r>
              <w:rPr>
                <w:rFonts w:ascii="仿宋_GB2312" w:hAnsi="仿宋_GB2312" w:cs="仿宋_GB2312" w:eastAsia="仿宋_GB2312"/>
              </w:rPr>
              <w:t>50</w:t>
            </w:r>
            <w:r>
              <w:rPr>
                <w:rFonts w:ascii="仿宋_GB2312" w:hAnsi="仿宋_GB2312" w:cs="仿宋_GB2312" w:eastAsia="仿宋_GB2312"/>
              </w:rPr>
              <w:t>套（（包括前三季内容，设计包装，</w:t>
            </w:r>
            <w:r>
              <w:rPr>
                <w:rFonts w:ascii="仿宋_GB2312" w:hAnsi="仿宋_GB2312" w:cs="仿宋_GB2312" w:eastAsia="仿宋_GB2312"/>
              </w:rPr>
              <w:t>MP4格式）。</w:t>
            </w:r>
          </w:p>
          <w:p>
            <w:pPr>
              <w:pStyle w:val="null3"/>
              <w:jc w:val="both"/>
            </w:pPr>
            <w:r>
              <w:rPr>
                <w:rFonts w:ascii="仿宋_GB2312" w:hAnsi="仿宋_GB2312" w:cs="仿宋_GB2312" w:eastAsia="仿宋_GB2312"/>
              </w:rPr>
              <w:t>（</w:t>
            </w:r>
            <w:r>
              <w:rPr>
                <w:rFonts w:ascii="仿宋_GB2312" w:hAnsi="仿宋_GB2312" w:cs="仿宋_GB2312" w:eastAsia="仿宋_GB2312"/>
              </w:rPr>
              <w:t>2）发布平台</w:t>
            </w:r>
          </w:p>
          <w:p>
            <w:pPr>
              <w:pStyle w:val="null3"/>
              <w:jc w:val="both"/>
            </w:pPr>
            <w:r>
              <w:rPr>
                <w:rFonts w:ascii="仿宋_GB2312" w:hAnsi="仿宋_GB2312" w:cs="仿宋_GB2312" w:eastAsia="仿宋_GB2312"/>
              </w:rPr>
              <w:t>中省以上主流媒体和新媒体等平台播出证明（盖章）、用于佐证的照片、截图等文档资料。</w:t>
            </w:r>
          </w:p>
          <w:p>
            <w:pPr>
              <w:pStyle w:val="null3"/>
              <w:jc w:val="both"/>
            </w:pPr>
            <w:r>
              <w:rPr>
                <w:rFonts w:ascii="仿宋_GB2312" w:hAnsi="仿宋_GB2312" w:cs="仿宋_GB2312" w:eastAsia="仿宋_GB2312"/>
              </w:rPr>
              <w:t>（</w:t>
            </w:r>
            <w:r>
              <w:rPr>
                <w:rFonts w:ascii="仿宋_GB2312" w:hAnsi="仿宋_GB2312" w:cs="仿宋_GB2312" w:eastAsia="仿宋_GB2312"/>
              </w:rPr>
              <w:t>3）线下宣推</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举办成果成果发布会一场，邀请</w:t>
            </w:r>
            <w:r>
              <w:rPr>
                <w:rFonts w:ascii="仿宋_GB2312" w:hAnsi="仿宋_GB2312" w:cs="仿宋_GB2312" w:eastAsia="仿宋_GB2312"/>
              </w:rPr>
              <w:t>24家企业代表、项目参与相关单位代表出席，邀请出席并宣传报道的媒体不少于5家。</w:t>
            </w:r>
          </w:p>
          <w:p>
            <w:pPr>
              <w:pStyle w:val="null3"/>
              <w:jc w:val="both"/>
            </w:pPr>
            <w:r>
              <w:rPr>
                <w:rFonts w:ascii="仿宋_GB2312" w:hAnsi="仿宋_GB2312" w:cs="仿宋_GB2312" w:eastAsia="仿宋_GB2312"/>
              </w:rPr>
              <w:t>8.</w:t>
            </w:r>
            <w:r>
              <w:rPr>
                <w:rFonts w:ascii="仿宋_GB2312" w:hAnsi="仿宋_GB2312" w:cs="仿宋_GB2312" w:eastAsia="仿宋_GB2312"/>
              </w:rPr>
              <w:t>遵循的标准及规范</w:t>
            </w:r>
          </w:p>
          <w:p>
            <w:pPr>
              <w:pStyle w:val="null3"/>
              <w:jc w:val="both"/>
            </w:pPr>
            <w:r>
              <w:rPr>
                <w:rFonts w:ascii="仿宋_GB2312" w:hAnsi="仿宋_GB2312" w:cs="仿宋_GB2312" w:eastAsia="仿宋_GB2312"/>
              </w:rPr>
              <w:t>《中华人民共和国保守国家秘密法》；</w:t>
            </w:r>
          </w:p>
          <w:p>
            <w:pPr>
              <w:pStyle w:val="null3"/>
              <w:jc w:val="both"/>
            </w:pPr>
            <w:r>
              <w:rPr>
                <w:rFonts w:ascii="仿宋_GB2312" w:hAnsi="仿宋_GB2312" w:cs="仿宋_GB2312" w:eastAsia="仿宋_GB2312"/>
              </w:rPr>
              <w:t>《中华人民共和国保守国家秘密法实施条例》；</w:t>
            </w:r>
          </w:p>
          <w:p>
            <w:pPr>
              <w:pStyle w:val="null3"/>
              <w:jc w:val="both"/>
            </w:pPr>
            <w:r>
              <w:rPr>
                <w:rFonts w:ascii="仿宋_GB2312" w:hAnsi="仿宋_GB2312" w:cs="仿宋_GB2312" w:eastAsia="仿宋_GB2312"/>
              </w:rPr>
              <w:t>《关于严禁用涉密计算机上国际互联网的通知》</w:t>
            </w:r>
            <w:r>
              <w:rPr>
                <w:rFonts w:ascii="仿宋_GB2312" w:hAnsi="仿宋_GB2312" w:cs="仿宋_GB2312" w:eastAsia="仿宋_GB2312"/>
              </w:rPr>
              <w:t>(中保委[2003]4 号)；</w:t>
            </w:r>
          </w:p>
          <w:p>
            <w:pPr>
              <w:pStyle w:val="null3"/>
              <w:jc w:val="both"/>
            </w:pPr>
            <w:r>
              <w:rPr>
                <w:rFonts w:ascii="仿宋_GB2312" w:hAnsi="仿宋_GB2312" w:cs="仿宋_GB2312" w:eastAsia="仿宋_GB2312"/>
              </w:rPr>
              <w:t>《电影管理条例》（国务院令第</w:t>
            </w:r>
            <w:r>
              <w:rPr>
                <w:rFonts w:ascii="仿宋_GB2312" w:hAnsi="仿宋_GB2312" w:cs="仿宋_GB2312" w:eastAsia="仿宋_GB2312"/>
              </w:rPr>
              <w:t>342号）</w:t>
            </w:r>
            <w:r>
              <w:rPr>
                <w:rFonts w:ascii="仿宋_GB2312" w:hAnsi="仿宋_GB2312" w:cs="仿宋_GB2312" w:eastAsia="仿宋_GB2312"/>
              </w:rPr>
              <w:t>；</w:t>
            </w:r>
          </w:p>
          <w:p>
            <w:pPr>
              <w:pStyle w:val="null3"/>
              <w:jc w:val="both"/>
            </w:pPr>
            <w:r>
              <w:rPr>
                <w:rFonts w:ascii="仿宋_GB2312" w:hAnsi="仿宋_GB2312" w:cs="仿宋_GB2312" w:eastAsia="仿宋_GB2312"/>
              </w:rPr>
              <w:t>《国产电影片字幕管理规定》（广影字〔</w:t>
            </w:r>
            <w:r>
              <w:rPr>
                <w:rFonts w:ascii="仿宋_GB2312" w:hAnsi="仿宋_GB2312" w:cs="仿宋_GB2312" w:eastAsia="仿宋_GB2312"/>
              </w:rPr>
              <w:t>2003〕第669号）</w:t>
            </w:r>
            <w:r>
              <w:rPr>
                <w:rFonts w:ascii="仿宋_GB2312" w:hAnsi="仿宋_GB2312" w:cs="仿宋_GB2312" w:eastAsia="仿宋_GB2312"/>
              </w:rPr>
              <w:t>。</w:t>
            </w:r>
          </w:p>
          <w:p>
            <w:pPr>
              <w:pStyle w:val="null3"/>
              <w:jc w:val="both"/>
            </w:pPr>
            <w:r>
              <w:rPr>
                <w:rFonts w:ascii="仿宋_GB2312" w:hAnsi="仿宋_GB2312" w:cs="仿宋_GB2312" w:eastAsia="仿宋_GB2312"/>
              </w:rPr>
              <w:t>9.验收标准</w:t>
            </w:r>
          </w:p>
          <w:p>
            <w:pPr>
              <w:pStyle w:val="null3"/>
              <w:jc w:val="both"/>
            </w:pPr>
            <w:r>
              <w:rPr>
                <w:rFonts w:ascii="仿宋_GB2312" w:hAnsi="仿宋_GB2312" w:cs="仿宋_GB2312" w:eastAsia="仿宋_GB2312"/>
              </w:rPr>
              <w:t>乙方应在约定的时间内将各阶段完成品交甲方验收，提交的完成品符合合同标准及甲方要求的，由甲方出具书面验收合格证明。如甲方对该完成品有意见的，验收不合格，乙方应当在收到乙方通知后【</w:t>
            </w:r>
            <w:r>
              <w:rPr>
                <w:rFonts w:ascii="仿宋_GB2312" w:hAnsi="仿宋_GB2312" w:cs="仿宋_GB2312" w:eastAsia="仿宋_GB2312"/>
              </w:rPr>
              <w:t>10】日内修改或重做并重新提交甲方验收，直至经甲方验收合格，由此产生的费用由乙方负责。</w:t>
            </w:r>
          </w:p>
          <w:p>
            <w:pPr>
              <w:pStyle w:val="null3"/>
              <w:jc w:val="both"/>
            </w:pPr>
            <w:r>
              <w:rPr>
                <w:rFonts w:ascii="仿宋_GB2312" w:hAnsi="仿宋_GB2312" w:cs="仿宋_GB2312" w:eastAsia="仿宋_GB2312"/>
              </w:rPr>
              <w:t>三、费用支付</w:t>
            </w:r>
          </w:p>
          <w:p>
            <w:pPr>
              <w:pStyle w:val="null3"/>
              <w:jc w:val="both"/>
            </w:pPr>
            <w:r>
              <w:rPr>
                <w:rFonts w:ascii="仿宋_GB2312" w:hAnsi="仿宋_GB2312" w:cs="仿宋_GB2312" w:eastAsia="仿宋_GB2312"/>
              </w:rPr>
              <w:t>（一）支付方式：甲方根据乙方提供的发票帐户信息进行银行转账。</w:t>
            </w:r>
          </w:p>
          <w:p>
            <w:pPr>
              <w:pStyle w:val="null3"/>
              <w:jc w:val="both"/>
            </w:pPr>
            <w:r>
              <w:rPr>
                <w:rFonts w:ascii="仿宋_GB2312" w:hAnsi="仿宋_GB2312" w:cs="仿宋_GB2312" w:eastAsia="仿宋_GB2312"/>
              </w:rPr>
              <w:t>（二）首付款：签订合同后，甲方在</w:t>
            </w:r>
            <w:r>
              <w:rPr>
                <w:rFonts w:ascii="仿宋_GB2312" w:hAnsi="仿宋_GB2312" w:cs="仿宋_GB2312" w:eastAsia="仿宋_GB2312"/>
              </w:rPr>
              <w:t>10个工作日内向乙方支付合同预估金额的50%作为首付款。</w:t>
            </w:r>
          </w:p>
          <w:p>
            <w:pPr>
              <w:pStyle w:val="null3"/>
              <w:jc w:val="both"/>
            </w:pPr>
            <w:r>
              <w:rPr>
                <w:rFonts w:ascii="仿宋_GB2312" w:hAnsi="仿宋_GB2312" w:cs="仿宋_GB2312" w:eastAsia="仿宋_GB2312"/>
                <w:sz w:val="21"/>
              </w:rPr>
              <w:t>（三）尾款：项目全部通过甲方验收合格并出具书面验收合格意见后，甲方再支付合同金额的剩余部分。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2026年10月20日前完成交片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其他，项目全部通过甲方验收合格并出具书面验收合格意见后，达到付款条件起10个工作日内，支付合同总金额的50.0%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1.供应商缴纳保证金时请备注：2924保证金。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1日至投标文件递交截止日已缴存的任意三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1日至投标文件递交截止日已缴纳的任意三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项目理解及整体实施方案</w:t>
            </w:r>
          </w:p>
        </w:tc>
        <w:tc>
          <w:tcPr>
            <w:tcW w:type="dxa" w:w="2492"/>
          </w:tcPr>
          <w:p>
            <w:pPr>
              <w:pStyle w:val="null3"/>
            </w:pPr>
            <w:r>
              <w:rPr>
                <w:rFonts w:ascii="仿宋_GB2312" w:hAnsi="仿宋_GB2312" w:cs="仿宋_GB2312" w:eastAsia="仿宋_GB2312"/>
              </w:rPr>
              <w:t>一、评审因素 根据响应文件中提供的项目理解进行评审，包括但不限 于①工作内容理解；②整体实施方案；③项目重点难点分析等。 二、评审标准 1、完善性：方案必须全面，对评审内容中的各项要求有详细阐述； 2、可实施性：切合本项目实际情况，提出步骤清晰、合理的方案； 3、针对性：方案能够紧扣项目实际情况，内容科学合理。 上述 3项评审内容全部满足评审标准得15分，每有一个评审内容缺项扣5分，每有一项评审内容存在缺陷，扣2.5分，扣完为止。 说明：缺陷是指内容不合理、虽有内容但不完善、内容表述前后不一致 、套用其他项目方案或与项目需求无关。</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策划及宣传推广方案</w:t>
            </w:r>
          </w:p>
        </w:tc>
        <w:tc>
          <w:tcPr>
            <w:tcW w:type="dxa" w:w="2492"/>
          </w:tcPr>
          <w:p>
            <w:pPr>
              <w:pStyle w:val="null3"/>
            </w:pPr>
            <w:r>
              <w:rPr>
                <w:rFonts w:ascii="仿宋_GB2312" w:hAnsi="仿宋_GB2312" w:cs="仿宋_GB2312" w:eastAsia="仿宋_GB2312"/>
              </w:rPr>
              <w:t>一、评审因素 根据响应文件中提供的策划及推广方案进行评审，包括 但不限于①前期策划、调研方案及制作素材收集；②脚本撰写；③拍摄计划及方案；④脚本、拍摄方案审核；⑤宣传推广方案等。 二、评审标准 1、完善性：方案须全面完整，对评审内容中的各项要求有详细阐述； 2、可实施性：切合本项目实际情况，提出步骤清晰、合理的方案； 3、针对性：方案能够紧扣项目实际情况，内容科学合理。 上述 5项评审内容全部满足评审标准得16分，每有一个评审内容缺项扣3.2分，每有一项评审内容存在缺陷，扣1.6分，扣完为止。 说明 ：缺陷是指内容不合理、虽有内容但不完善、内容表述前后不一致、套用其他项目方案或与项目需求无关。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剪辑制作方案</w:t>
            </w:r>
          </w:p>
        </w:tc>
        <w:tc>
          <w:tcPr>
            <w:tcW w:type="dxa" w:w="2492"/>
          </w:tcPr>
          <w:p>
            <w:pPr>
              <w:pStyle w:val="null3"/>
            </w:pPr>
            <w:r>
              <w:rPr>
                <w:rFonts w:ascii="仿宋_GB2312" w:hAnsi="仿宋_GB2312" w:cs="仿宋_GB2312" w:eastAsia="仿宋_GB2312"/>
              </w:rPr>
              <w:t>一、评审因素 根据响应文件中提供的制作方案进行评审，包括但不限 于①纪录片整体制作流程；②剪辑制作方案；③配音、配乐、字幕；④短视频剪辑方案（短视频剪辑方案要有特色和创意，不应是在成片内容中简单截取）等。 二、评审标准 1、完善性：方案须全面完整，对评审内容中的各项要求有详细阐述；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上述4项评审内容全部满足评审标准得12分，每有一个评审内容缺项扣3分，每有一项评审内容存在缺陷，扣1.5分，扣完为止。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软、硬件设施配备</w:t>
            </w:r>
          </w:p>
        </w:tc>
        <w:tc>
          <w:tcPr>
            <w:tcW w:type="dxa" w:w="2492"/>
          </w:tcPr>
          <w:p>
            <w:pPr>
              <w:pStyle w:val="null3"/>
            </w:pPr>
            <w:r>
              <w:rPr>
                <w:rFonts w:ascii="仿宋_GB2312" w:hAnsi="仿宋_GB2312" w:cs="仿宋_GB2312" w:eastAsia="仿宋_GB2312"/>
              </w:rPr>
              <w:t>一、评审因素 根据响应文件中提供的拍摄设备进行评审，包括但不限于 ①现场拍摄设备及灯光等；②视频剪辑、后期制作软件及设备等（须提供拟投入本项目设备清单及购买发票或租赁发票）。 二、评审标准 1、完善性：方案须全面完整，对评审内容中的各项要求有详细阐述； 2、可实施性：切合本项目实际情况，提出步骤清晰、合理的方案； 3、针对性：方案能够紧扣项目实际情况，内容科学合理。 上述2项评审内容全部满足评审标准得5分 ，每有一个评审内容缺项扣2.5分， 每有一项评审内容存在缺陷，扣1.5分，扣完为止。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项目管理方案及进度计划</w:t>
            </w:r>
          </w:p>
        </w:tc>
        <w:tc>
          <w:tcPr>
            <w:tcW w:type="dxa" w:w="2492"/>
          </w:tcPr>
          <w:p>
            <w:pPr>
              <w:pStyle w:val="null3"/>
            </w:pPr>
            <w:r>
              <w:rPr>
                <w:rFonts w:ascii="仿宋_GB2312" w:hAnsi="仿宋_GB2312" w:cs="仿宋_GB2312" w:eastAsia="仿宋_GB2312"/>
              </w:rPr>
              <w:t>一、评审因素 根据响应文件中提供的项目管理方案进行评审，包括但 不限于 ①项目管理方案；②项目实施进度计划及保证措施等。 二、评审标准 1、完善性：方案须全面完整，对评审内容中的各项要求有详细阐述；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上述2项评审内容全部满足评审标准得10分，每有一个评审内容缺项扣5分，每有一项评审内容存在缺陷， 扣2.5分，扣完为止。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一、评审因素 根据响应文件中提供的质量保障措施及应急预案进行评 审，包括但不限于①针对本项目质量保障措施；②项目实施中存在的重大问题而提出的应急解决方案；③针对本项目预期效果方案及未达到预期效果的解决措施等。 二、评审标准 1、完善性：方案须全面完整，对评审内容中的各项要求有详细阐述；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上述3项评审内容全部满足评审标准得9分，每有一个评审内容缺项扣3分，每有一项评审内容存在缺陷，扣1.5分，扣完为止。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提供项目负责人(本片导演或制片人)具有类似工作经验的证明材料（证明材料包括但不限于委托协议、纪录片署名截图等，证明材料需体现项目负责人姓名），每提供1个得1分，满分4分。未提供不得分。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根据响应文件中提供的项目团队配置进行评审： ①针对本项目的服务团队，团队架构完善，分工明确，具有专业的策划、撰稿、拍摄、剪辑、后期制作解说、配音人员，团队人员具有丰富的项目经验（如编导需有同类题材纪录片执导经验，摄像师需具备广播级拍摄能力），拟配置的团队中每有一名成员具有相关专业（如新闻类、影视类、传媒类、艺术类等）的从业经历；（注：提供相关证明材料，包括但不限于相关作品截图、学历证书及身份证复印件），计1分，满分4分，未提供不得分。 ②人员岗位职责（包括但不限于策划、撰稿、拍摄、剪辑、后期制作等）；每提供一个计1分，满分4分，未提供不得分。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一、评审因素 根据响应文件中提供的售后服务进行评审，包括但不限 于 ①成果及资料移交方案；②针对本项目的售后服务承诺，包括但不限于售后响应时效、遇突发情况或临时任务时的保障服务、增值服务等；③根据项目需求结合自身能力提供售后服务方案。 二、评审标准 1、完善性：方案须全面完整，对评审内容中的各项要求有详细阐述； 2、可实施性：切合本项目实际情况，提出步骤清晰、合理的方案； 3、针对性：方案能够紧扣项目实际情况，内容科学合理。 上述 3 项评审内容全部满足评审标准得6分，每有一个评审内容缺项扣2分，每有一项评审内容存在缺陷，扣1分，扣完为止。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供应商提供2023年05月01日至今承担过类似纪录片或相关宣传片项目业绩，每提供1个业绩计1分，最高计5分。（以合同签订日期为准，提供合同复印件加盖公章）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 Pn 其中：Pmin：合格投标人最终磋商报价中的最低价。 Pn：第n个投标人的最终磋商报价。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