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版本号：GLD2026-070801Z20260716002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HIS系统改造项目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GLD2026-070801Z</w:t>
      </w:r>
      <w:r>
        <w:br/>
      </w:r>
      <w:r>
        <w:br/>
      </w:r>
      <w:r>
        <w:br/>
      </w:r>
    </w:p>
    <w:p>
      <w:pPr>
        <w:pStyle w:val="null3"/>
        <w:jc w:val="center"/>
        <w:outlineLvl w:val="2"/>
      </w:pPr>
      <w:r>
        <w:rPr>
          <w:rFonts w:ascii="仿宋_GB2312" w:hAnsi="仿宋_GB2312" w:cs="仿宋_GB2312" w:eastAsia="仿宋_GB2312"/>
          <w:sz w:val="28"/>
          <w:b/>
        </w:rPr>
        <w:t>洋县人民医院</w:t>
      </w:r>
    </w:p>
    <w:p>
      <w:pPr>
        <w:pStyle w:val="null3"/>
        <w:jc w:val="center"/>
        <w:outlineLvl w:val="2"/>
      </w:pPr>
      <w:r>
        <w:rPr>
          <w:rFonts w:ascii="仿宋_GB2312" w:hAnsi="仿宋_GB2312" w:cs="仿宋_GB2312" w:eastAsia="仿宋_GB2312"/>
          <w:sz w:val="28"/>
          <w:b/>
        </w:rPr>
        <w:t>陕西广联达招标有限公司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陕西广联达招标有限公司</w:t>
      </w:r>
      <w:r>
        <w:rPr>
          <w:rFonts w:ascii="仿宋_GB2312" w:hAnsi="仿宋_GB2312" w:cs="仿宋_GB2312" w:eastAsia="仿宋_GB2312"/>
        </w:rPr>
        <w:t>（以下简称“代理机构”）受</w:t>
      </w:r>
      <w:r>
        <w:rPr>
          <w:rFonts w:ascii="仿宋_GB2312" w:hAnsi="仿宋_GB2312" w:cs="仿宋_GB2312" w:eastAsia="仿宋_GB2312"/>
        </w:rPr>
        <w:t>洋县人民医院</w:t>
      </w:r>
      <w:r>
        <w:rPr>
          <w:rFonts w:ascii="仿宋_GB2312" w:hAnsi="仿宋_GB2312" w:cs="仿宋_GB2312" w:eastAsia="仿宋_GB2312"/>
        </w:rPr>
        <w:t>委托，拟对</w:t>
      </w:r>
      <w:r>
        <w:rPr>
          <w:rFonts w:ascii="仿宋_GB2312" w:hAnsi="仿宋_GB2312" w:cs="仿宋_GB2312" w:eastAsia="仿宋_GB2312"/>
        </w:rPr>
        <w:t>HIS系统改造项目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GLD2026-070801Z</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HIS系统改造项目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HIS系统改造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采购包1（HIS系统改造项目）：属于专门面向中小企业采购。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营业执照、组织机构代码证、税务登记证（多证合一只提供营业执照，事业单位提供事业单位法人证书，自然人提供本人身份证）合法有效；</w:t>
      </w:r>
    </w:p>
    <w:p>
      <w:pPr>
        <w:pStyle w:val="null3"/>
      </w:pPr>
      <w:r>
        <w:rPr>
          <w:rFonts w:ascii="仿宋_GB2312" w:hAnsi="仿宋_GB2312" w:cs="仿宋_GB2312" w:eastAsia="仿宋_GB2312"/>
        </w:rPr>
        <w:t>2、法定代表人授权书：法定代表人授权书（附法定代表人身份证复印件）及被授权人身份证（法定代表人直接参加投标只须提供法定代表人身份证；</w:t>
      </w:r>
    </w:p>
    <w:p>
      <w:pPr>
        <w:pStyle w:val="null3"/>
      </w:pPr>
      <w:r>
        <w:rPr>
          <w:rFonts w:ascii="仿宋_GB2312" w:hAnsi="仿宋_GB2312" w:cs="仿宋_GB2312" w:eastAsia="仿宋_GB2312"/>
        </w:rPr>
        <w:t>3、承诺函：具有良好的商业信誉和健全的财务会计制度,具有履行合同所必需的设备和专业技术能力，具有依法缴纳税收和社会保障金的良好记录，参加本项目采购活动前三年内无重大违法活动记录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，未列入在信用中国网站“失信被执行人”、“重大税收违法案件当事人名单”中(www.creditchina.gov.cn)，也未列入中国政府采购网“政府采购严重违法失信行为记录名单”中www. ccgp. gov.cn )，供应商应按照汉中市财政局《关于全面推行政府采购供应商基本资格条件承诺制的通知》（汉采办采管〔2024〕20号）文件要求提供加盖公章的《汉中市政府采购供应商资格承诺函》。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北环路东段581号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白老师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0916-8217893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陕西广联达招标有限公司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西安经济技术开发区明光路 55号天朗经开中心 25 层 2504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17792615459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张博今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15591616813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采购包1：960,000.00元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代理服务费收费标准：参照国家计委《招标代理服务收费管理暂行办法》(计价格〔2002〕1980号)及国家发展改革委《关于降低部分建设项目收费标准规范收费行为等有关问题的通知 》（发改价格[2011]534号）文件的规定。名称：陕西广联达招标有限公司，开户行：中国银行股份有限公司西安万寿路支行， 账号：1028 4964 6773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洋县人民医院</w:t>
      </w:r>
      <w:r>
        <w:rPr>
          <w:rFonts w:ascii="仿宋_GB2312" w:hAnsi="仿宋_GB2312" w:cs="仿宋_GB2312" w:eastAsia="仿宋_GB2312"/>
        </w:rPr>
        <w:t>和</w:t>
      </w:r>
      <w:r>
        <w:rPr>
          <w:rFonts w:ascii="仿宋_GB2312" w:hAnsi="仿宋_GB2312" w:cs="仿宋_GB2312" w:eastAsia="仿宋_GB2312"/>
        </w:rPr>
        <w:t>陕西广联达招标有限公司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洋县人民医院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陕西广联达招标有限公司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陕西广联达招标有限公司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采购人在中华人民共和国境内使用供应商提供的货物及服务时免受第三方提出的侵犯其专利权或其它知识产权的起诉。如果第三方提出侵权指控，成交人应承担由此而引起的一切法律责任和费用。</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符合国家、行业现行的安全、质量等相关标准规范要求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陕西广联达招标有限公司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陕西广联达招标有限公司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陕西广联达招标有限公司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联系人：陈萌</w:t>
      </w:r>
    </w:p>
    <w:p>
      <w:pPr>
        <w:pStyle w:val="null3"/>
      </w:pPr>
      <w:r>
        <w:rPr>
          <w:rFonts w:ascii="仿宋_GB2312" w:hAnsi="仿宋_GB2312" w:cs="仿宋_GB2312" w:eastAsia="仿宋_GB2312"/>
        </w:rPr>
        <w:t>联系电话：17792615459</w:t>
      </w:r>
    </w:p>
    <w:p>
      <w:pPr>
        <w:pStyle w:val="null3"/>
      </w:pPr>
      <w:r>
        <w:rPr>
          <w:rFonts w:ascii="仿宋_GB2312" w:hAnsi="仿宋_GB2312" w:cs="仿宋_GB2312" w:eastAsia="仿宋_GB2312"/>
        </w:rPr>
        <w:t>地址：西安经济技术开发区明光路 55号天朗经开中心 25 层 2504 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洋县人民医院HIS系统改造项目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960,000.00</w:t>
      </w:r>
    </w:p>
    <w:p>
      <w:pPr>
        <w:pStyle w:val="null3"/>
      </w:pPr>
      <w:r>
        <w:rPr>
          <w:rFonts w:ascii="仿宋_GB2312" w:hAnsi="仿宋_GB2312" w:cs="仿宋_GB2312" w:eastAsia="仿宋_GB2312"/>
        </w:rPr>
        <w:t>采购包最高限价（元）: 960,000.00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洋县人民医院HIS系统改造项目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960,000.00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标的名称：洋县人民医院HIS系统改造项目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241"/>
              <w:gridCol w:w="328"/>
              <w:gridCol w:w="1979"/>
            </w:tblGrid>
            <w:tr>
              <w:tc>
                <w:tcPr>
                  <w:tcW w:type="dxa" w:w="2548"/>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一、预住院管理系统</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3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名称</w:t>
                  </w:r>
                </w:p>
              </w:tc>
              <w:tc>
                <w:tcPr>
                  <w:tcW w:type="dxa" w:w="19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主要技术参数</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预住院标记及取消</w:t>
                  </w:r>
                </w:p>
              </w:tc>
              <w:tc>
                <w:tcPr>
                  <w:tcW w:type="dxa" w:w="1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both"/>
                  </w:pPr>
                  <w:r>
                    <w:rPr>
                      <w:rFonts w:ascii="仿宋_GB2312" w:hAnsi="仿宋_GB2312" w:cs="仿宋_GB2312" w:eastAsia="仿宋_GB2312"/>
                      <w:sz w:val="24"/>
                    </w:rPr>
                    <w:t>▲将预住院患者与常规门诊患者做区分，若需要在院内打印发票，进行标记取消，要求标记状态与院内HIS后台数据库整体融合，减少数据冗余，以便提高数据运行效率</w:t>
                  </w:r>
                  <w:r>
                    <w:rPr>
                      <w:rFonts w:ascii="仿宋_GB2312" w:hAnsi="仿宋_GB2312" w:cs="仿宋_GB2312" w:eastAsia="仿宋_GB2312"/>
                      <w:sz w:val="24"/>
                    </w:rPr>
                    <w:t>。</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预住院状态跟踪</w:t>
                  </w:r>
                </w:p>
              </w:tc>
              <w:tc>
                <w:tcPr>
                  <w:tcW w:type="dxa" w:w="1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both"/>
                  </w:pPr>
                  <w:r>
                    <w:rPr>
                      <w:rFonts w:ascii="仿宋_GB2312" w:hAnsi="仿宋_GB2312" w:cs="仿宋_GB2312" w:eastAsia="仿宋_GB2312"/>
                      <w:sz w:val="24"/>
                    </w:rPr>
                    <w:t>▲记录预住院患者的基本信息；一个患者允许有多条预住院信息。</w:t>
                  </w:r>
                  <w:r>
                    <w:rPr>
                      <w:rFonts w:ascii="仿宋_GB2312" w:hAnsi="仿宋_GB2312" w:cs="仿宋_GB2312" w:eastAsia="仿宋_GB2312"/>
                      <w:sz w:val="24"/>
                    </w:rPr>
                    <w:t>可查询预住</w:t>
                  </w:r>
                  <w:r>
                    <w:rPr>
                      <w:rFonts w:ascii="仿宋_GB2312" w:hAnsi="仿宋_GB2312" w:cs="仿宋_GB2312" w:eastAsia="仿宋_GB2312"/>
                      <w:sz w:val="24"/>
                    </w:rPr>
                    <w:t>院</w:t>
                  </w:r>
                  <w:r>
                    <w:rPr>
                      <w:rFonts w:ascii="仿宋_GB2312" w:hAnsi="仿宋_GB2312" w:cs="仿宋_GB2312" w:eastAsia="仿宋_GB2312"/>
                      <w:sz w:val="24"/>
                    </w:rPr>
                    <w:t>患者信息。</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预住院门诊费用转住院</w:t>
                  </w:r>
                </w:p>
              </w:tc>
              <w:tc>
                <w:tcPr>
                  <w:tcW w:type="dxa" w:w="1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both"/>
                  </w:pPr>
                  <w:r>
                    <w:rPr>
                      <w:rFonts w:ascii="仿宋_GB2312" w:hAnsi="仿宋_GB2312" w:cs="仿宋_GB2312" w:eastAsia="仿宋_GB2312"/>
                      <w:sz w:val="24"/>
                    </w:rPr>
                    <w:t>1、</w:t>
                  </w:r>
                  <w:r>
                    <w:rPr>
                      <w:rFonts w:ascii="仿宋_GB2312" w:hAnsi="仿宋_GB2312" w:cs="仿宋_GB2312" w:eastAsia="仿宋_GB2312"/>
                      <w:sz w:val="24"/>
                    </w:rPr>
                    <w:t>预住院期间发生的门诊费用转住院费用，参与住院报销。</w:t>
                  </w:r>
                </w:p>
                <w:p>
                  <w:pPr>
                    <w:pStyle w:val="null3"/>
                    <w:spacing w:before="150" w:after="150"/>
                    <w:jc w:val="both"/>
                  </w:pPr>
                  <w:r>
                    <w:rPr>
                      <w:rFonts w:ascii="仿宋_GB2312" w:hAnsi="仿宋_GB2312" w:cs="仿宋_GB2312" w:eastAsia="仿宋_GB2312"/>
                      <w:sz w:val="24"/>
                    </w:rPr>
                    <w:t>2、</w:t>
                  </w:r>
                  <w:r>
                    <w:rPr>
                      <w:rFonts w:ascii="仿宋_GB2312" w:hAnsi="仿宋_GB2312" w:cs="仿宋_GB2312" w:eastAsia="仿宋_GB2312"/>
                      <w:sz w:val="24"/>
                    </w:rPr>
                    <w:t>门诊费用</w:t>
                  </w:r>
                  <w:r>
                    <w:rPr>
                      <w:rFonts w:ascii="仿宋_GB2312" w:hAnsi="仿宋_GB2312" w:cs="仿宋_GB2312" w:eastAsia="仿宋_GB2312"/>
                      <w:sz w:val="24"/>
                    </w:rPr>
                    <w:t>转入</w:t>
                  </w:r>
                  <w:r>
                    <w:rPr>
                      <w:rFonts w:ascii="仿宋_GB2312" w:hAnsi="仿宋_GB2312" w:cs="仿宋_GB2312" w:eastAsia="仿宋_GB2312"/>
                      <w:sz w:val="24"/>
                    </w:rPr>
                    <w:t>住院费用作为</w:t>
                  </w:r>
                  <w:r>
                    <w:rPr>
                      <w:rFonts w:ascii="仿宋_GB2312" w:hAnsi="仿宋_GB2312" w:cs="仿宋_GB2312" w:eastAsia="仿宋_GB2312"/>
                      <w:sz w:val="24"/>
                    </w:rPr>
                    <w:t>等额预</w:t>
                  </w:r>
                  <w:r>
                    <w:rPr>
                      <w:rFonts w:ascii="仿宋_GB2312" w:hAnsi="仿宋_GB2312" w:cs="仿宋_GB2312" w:eastAsia="仿宋_GB2312"/>
                      <w:sz w:val="24"/>
                    </w:rPr>
                    <w:t>交款处理。</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系统配置</w:t>
                  </w:r>
                </w:p>
              </w:tc>
              <w:tc>
                <w:tcPr>
                  <w:tcW w:type="dxa" w:w="1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该系统可根据院内实际情况灵活开启。</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门诊收费改造</w:t>
                  </w:r>
                </w:p>
              </w:tc>
              <w:tc>
                <w:tcPr>
                  <w:tcW w:type="dxa" w:w="1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both"/>
                  </w:pPr>
                  <w:r>
                    <w:rPr>
                      <w:rFonts w:ascii="仿宋_GB2312" w:hAnsi="仿宋_GB2312" w:cs="仿宋_GB2312" w:eastAsia="仿宋_GB2312"/>
                      <w:sz w:val="24"/>
                    </w:rPr>
                    <w:t>1、</w:t>
                  </w:r>
                  <w:r>
                    <w:rPr>
                      <w:rFonts w:ascii="仿宋_GB2312" w:hAnsi="仿宋_GB2312" w:cs="仿宋_GB2312" w:eastAsia="仿宋_GB2312"/>
                      <w:sz w:val="24"/>
                    </w:rPr>
                    <w:t>若医保支付，系统进行限制不允许收费。</w:t>
                  </w:r>
                </w:p>
                <w:p>
                  <w:pPr>
                    <w:pStyle w:val="null3"/>
                    <w:spacing w:before="150" w:after="150"/>
                    <w:jc w:val="both"/>
                  </w:pPr>
                  <w:r>
                    <w:rPr>
                      <w:rFonts w:ascii="仿宋_GB2312" w:hAnsi="仿宋_GB2312" w:cs="仿宋_GB2312" w:eastAsia="仿宋_GB2312"/>
                      <w:sz w:val="24"/>
                    </w:rPr>
                    <w:t>2、</w:t>
                  </w:r>
                  <w:r>
                    <w:rPr>
                      <w:rFonts w:ascii="仿宋_GB2312" w:hAnsi="仿宋_GB2312" w:cs="仿宋_GB2312" w:eastAsia="仿宋_GB2312"/>
                      <w:sz w:val="24"/>
                    </w:rPr>
                    <w:t>在窗口缴费时</w:t>
                  </w:r>
                  <w:r>
                    <w:rPr>
                      <w:rFonts w:ascii="仿宋_GB2312" w:hAnsi="仿宋_GB2312" w:cs="仿宋_GB2312" w:eastAsia="仿宋_GB2312"/>
                      <w:sz w:val="24"/>
                    </w:rPr>
                    <w:t>对预住院患者收费不调用电子发票接口，不打发票，可打印缴费凭证。</w:t>
                  </w:r>
                </w:p>
                <w:p>
                  <w:pPr>
                    <w:pStyle w:val="null3"/>
                    <w:spacing w:before="150" w:after="150"/>
                    <w:jc w:val="both"/>
                  </w:pPr>
                  <w:r>
                    <w:rPr>
                      <w:rFonts w:ascii="仿宋_GB2312" w:hAnsi="仿宋_GB2312" w:cs="仿宋_GB2312" w:eastAsia="仿宋_GB2312"/>
                      <w:sz w:val="24"/>
                    </w:rPr>
                    <w:t>3、</w:t>
                  </w:r>
                  <w:r>
                    <w:rPr>
                      <w:rFonts w:ascii="仿宋_GB2312" w:hAnsi="仿宋_GB2312" w:cs="仿宋_GB2312" w:eastAsia="仿宋_GB2312"/>
                      <w:sz w:val="24"/>
                    </w:rPr>
                    <w:t>取消预住院标记后，可以补传收费信息，开具门诊发票。</w:t>
                  </w:r>
                </w:p>
                <w:p>
                  <w:pPr>
                    <w:pStyle w:val="null3"/>
                    <w:spacing w:before="150" w:after="150"/>
                    <w:jc w:val="both"/>
                  </w:pPr>
                  <w:r>
                    <w:rPr>
                      <w:rFonts w:ascii="仿宋_GB2312" w:hAnsi="仿宋_GB2312" w:cs="仿宋_GB2312" w:eastAsia="仿宋_GB2312"/>
                      <w:sz w:val="24"/>
                    </w:rPr>
                    <w:t>4、</w:t>
                  </w:r>
                  <w:r>
                    <w:rPr>
                      <w:rFonts w:ascii="仿宋_GB2312" w:hAnsi="仿宋_GB2312" w:cs="仿宋_GB2312" w:eastAsia="仿宋_GB2312"/>
                      <w:sz w:val="24"/>
                    </w:rPr>
                    <w:t>▲要求与院内HIS系统、电子发票接口及电子发票系统完全融合对接。</w:t>
                  </w:r>
                  <w:r>
                    <w:rPr>
                      <w:rFonts w:ascii="仿宋_GB2312" w:hAnsi="仿宋_GB2312" w:cs="仿宋_GB2312" w:eastAsia="仿宋_GB2312"/>
                      <w:sz w:val="24"/>
                      <w:shd w:fill="FFFFFF" w:val="clear"/>
                    </w:rPr>
                    <w:t>（投标人需提供承诺函）</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入科登记改造</w:t>
                  </w:r>
                </w:p>
              </w:tc>
              <w:tc>
                <w:tcPr>
                  <w:tcW w:type="dxa" w:w="1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both"/>
                  </w:pPr>
                  <w:r>
                    <w:rPr>
                      <w:rFonts w:ascii="仿宋_GB2312" w:hAnsi="仿宋_GB2312" w:cs="仿宋_GB2312" w:eastAsia="仿宋_GB2312"/>
                      <w:sz w:val="24"/>
                    </w:rPr>
                    <w:t>1、▲预住院患者入科登记，系统会有提示成功与否。</w:t>
                  </w:r>
                </w:p>
                <w:p>
                  <w:pPr>
                    <w:pStyle w:val="null3"/>
                    <w:spacing w:before="150" w:after="150"/>
                    <w:jc w:val="both"/>
                  </w:pPr>
                  <w:r>
                    <w:rPr>
                      <w:rFonts w:ascii="仿宋_GB2312" w:hAnsi="仿宋_GB2312" w:cs="仿宋_GB2312" w:eastAsia="仿宋_GB2312"/>
                      <w:sz w:val="24"/>
                    </w:rPr>
                    <w:t>2、在护士站转费用的操作员全院默认一个操作员“预住院”。涉及流程有：门诊退费、住院收费、等额的门诊费用转住院预交金。</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住院医嘱改造</w:t>
                  </w:r>
                </w:p>
              </w:tc>
              <w:tc>
                <w:tcPr>
                  <w:tcW w:type="dxa" w:w="1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both"/>
                  </w:pPr>
                  <w:r>
                    <w:rPr>
                      <w:rFonts w:ascii="仿宋_GB2312" w:hAnsi="仿宋_GB2312" w:cs="仿宋_GB2312" w:eastAsia="仿宋_GB2312"/>
                      <w:sz w:val="24"/>
                    </w:rPr>
                    <w:t>▲预住院患者入科登记后，门诊检查、检验、药品处方以医嘱术语的形式转入住院临时医嘱中。</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报账单及相关报表适应性改造</w:t>
                  </w:r>
                </w:p>
              </w:tc>
              <w:tc>
                <w:tcPr>
                  <w:tcW w:type="dxa" w:w="1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both"/>
                  </w:pPr>
                  <w:r>
                    <w:rPr>
                      <w:rFonts w:ascii="仿宋_GB2312" w:hAnsi="仿宋_GB2312" w:cs="仿宋_GB2312" w:eastAsia="仿宋_GB2312"/>
                      <w:sz w:val="24"/>
                    </w:rPr>
                    <w:t>对门诊报账单、住院报账单做适应性改造。对预住院数据做相关查询。</w:t>
                  </w:r>
                </w:p>
              </w:tc>
            </w:tr>
            <w:tr>
              <w:tc>
                <w:tcPr>
                  <w:tcW w:type="dxa" w:w="254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二、床旁结算管理系统</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上传明细及预结算</w:t>
                  </w:r>
                </w:p>
              </w:tc>
              <w:tc>
                <w:tcPr>
                  <w:tcW w:type="dxa" w:w="19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▲护士做完费用结算，医保办能查看到患者信息。</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▲为患者做上传明细、预结算</w:t>
                  </w:r>
                  <w:r>
                    <w:rPr>
                      <w:rFonts w:ascii="仿宋_GB2312" w:hAnsi="仿宋_GB2312" w:cs="仿宋_GB2312" w:eastAsia="仿宋_GB2312"/>
                      <w:sz w:val="24"/>
                    </w:rPr>
                    <w:t>。</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医保正式结算</w:t>
                  </w:r>
                </w:p>
              </w:tc>
              <w:tc>
                <w:tcPr>
                  <w:tcW w:type="dxa" w:w="1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查询已预结算的患者</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2、正式结算打印结算单。</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▲要求与院内HIS系统、医保接口进行无缝对接兼容</w:t>
                  </w:r>
                  <w:r>
                    <w:rPr>
                      <w:rFonts w:ascii="仿宋_GB2312" w:hAnsi="仿宋_GB2312" w:cs="仿宋_GB2312" w:eastAsia="仿宋_GB2312"/>
                      <w:sz w:val="24"/>
                    </w:rPr>
                    <w:t>。</w:t>
                  </w:r>
                  <w:r>
                    <w:rPr>
                      <w:rFonts w:ascii="仿宋_GB2312" w:hAnsi="仿宋_GB2312" w:cs="仿宋_GB2312" w:eastAsia="仿宋_GB2312"/>
                      <w:sz w:val="24"/>
                      <w:shd w:fill="FFFFFF" w:val="clear"/>
                    </w:rPr>
                    <w:t>（投标人需提供承诺函）</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出院管理（无现金）</w:t>
                  </w:r>
                </w:p>
              </w:tc>
              <w:tc>
                <w:tcPr>
                  <w:tcW w:type="dxa" w:w="1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▲在病区管理中增加“出院管理（无现金）”菜单，点击该按钮弹出菜单</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▲退款原路返回；补款支持线上支付</w:t>
                  </w:r>
                  <w:r>
                    <w:rPr>
                      <w:rFonts w:ascii="仿宋_GB2312" w:hAnsi="仿宋_GB2312" w:cs="仿宋_GB2312" w:eastAsia="仿宋_GB2312"/>
                      <w:sz w:val="24"/>
                    </w:rPr>
                    <w:t>。</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支付平台对接</w:t>
                  </w:r>
                </w:p>
              </w:tc>
              <w:tc>
                <w:tcPr>
                  <w:tcW w:type="dxa" w:w="1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▲出院原路退回和补款需要与HIS系统及支付平台做无缝对接</w:t>
                  </w:r>
                  <w:r>
                    <w:rPr>
                      <w:rFonts w:ascii="仿宋_GB2312" w:hAnsi="仿宋_GB2312" w:cs="仿宋_GB2312" w:eastAsia="仿宋_GB2312"/>
                      <w:sz w:val="24"/>
                    </w:rPr>
                    <w:t>。</w:t>
                  </w:r>
                  <w:r>
                    <w:rPr>
                      <w:rFonts w:ascii="仿宋_GB2312" w:hAnsi="仿宋_GB2312" w:cs="仿宋_GB2312" w:eastAsia="仿宋_GB2312"/>
                      <w:sz w:val="24"/>
                      <w:shd w:fill="FFFFFF" w:val="clear"/>
                    </w:rPr>
                    <w:t>（投标人需提供承诺函）</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原路返回退款规则</w:t>
                  </w:r>
                </w:p>
              </w:tc>
              <w:tc>
                <w:tcPr>
                  <w:tcW w:type="dxa" w:w="1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建立</w:t>
                  </w:r>
                  <w:r>
                    <w:rPr>
                      <w:rFonts w:ascii="仿宋_GB2312" w:hAnsi="仿宋_GB2312" w:cs="仿宋_GB2312" w:eastAsia="仿宋_GB2312"/>
                      <w:sz w:val="24"/>
                    </w:rPr>
                    <w:t>“原路返回”的退款规则。</w:t>
                  </w:r>
                </w:p>
                <w:p>
                  <w:pPr>
                    <w:pStyle w:val="null3"/>
                    <w:jc w:val="both"/>
                  </w:pPr>
                  <w:r>
                    <w:rPr>
                      <w:rFonts w:ascii="仿宋_GB2312" w:hAnsi="仿宋_GB2312" w:cs="仿宋_GB2312" w:eastAsia="仿宋_GB2312"/>
                      <w:sz w:val="24"/>
                    </w:rPr>
                    <w:t>2、同时也可</w:t>
                  </w:r>
                  <w:r>
                    <w:rPr>
                      <w:rFonts w:ascii="仿宋_GB2312" w:hAnsi="仿宋_GB2312" w:cs="仿宋_GB2312" w:eastAsia="仿宋_GB2312"/>
                      <w:sz w:val="24"/>
                    </w:rPr>
                    <w:t>根据医院</w:t>
                  </w:r>
                  <w:r>
                    <w:rPr>
                      <w:rFonts w:ascii="仿宋_GB2312" w:hAnsi="仿宋_GB2312" w:cs="仿宋_GB2312" w:eastAsia="仿宋_GB2312"/>
                      <w:sz w:val="24"/>
                    </w:rPr>
                    <w:t>实际</w:t>
                  </w:r>
                  <w:r>
                    <w:rPr>
                      <w:rFonts w:ascii="仿宋_GB2312" w:hAnsi="仿宋_GB2312" w:cs="仿宋_GB2312" w:eastAsia="仿宋_GB2312"/>
                      <w:sz w:val="24"/>
                    </w:rPr>
                    <w:t>要求</w:t>
                  </w:r>
                  <w:r>
                    <w:rPr>
                      <w:rFonts w:ascii="仿宋_GB2312" w:hAnsi="仿宋_GB2312" w:cs="仿宋_GB2312" w:eastAsia="仿宋_GB2312"/>
                      <w:sz w:val="24"/>
                    </w:rPr>
                    <w:t>调整</w:t>
                  </w:r>
                  <w:r>
                    <w:rPr>
                      <w:rFonts w:ascii="仿宋_GB2312" w:hAnsi="仿宋_GB2312" w:cs="仿宋_GB2312" w:eastAsia="仿宋_GB2312"/>
                      <w:sz w:val="24"/>
                    </w:rPr>
                    <w:t>退款规则</w:t>
                  </w:r>
                  <w:r>
                    <w:rPr>
                      <w:rFonts w:ascii="仿宋_GB2312" w:hAnsi="仿宋_GB2312" w:cs="仿宋_GB2312" w:eastAsia="仿宋_GB2312"/>
                      <w:sz w:val="24"/>
                    </w:rPr>
                    <w:t>。</w:t>
                  </w:r>
                </w:p>
              </w:tc>
            </w:tr>
            <w:tr>
              <w:tc>
                <w:tcPr>
                  <w:tcW w:type="dxa" w:w="254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三、全院一张床管理系统</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系统配置</w:t>
                  </w:r>
                </w:p>
              </w:tc>
              <w:tc>
                <w:tcPr>
                  <w:tcW w:type="dxa" w:w="19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要求</w:t>
                  </w:r>
                  <w:r>
                    <w:rPr>
                      <w:rFonts w:ascii="仿宋_GB2312" w:hAnsi="仿宋_GB2312" w:cs="仿宋_GB2312" w:eastAsia="仿宋_GB2312"/>
                      <w:sz w:val="24"/>
                      <w:color w:val="000000"/>
                    </w:rPr>
                    <w:t>灵活开启全院一张床配置，配置</w:t>
                  </w:r>
                  <w:r>
                    <w:rPr>
                      <w:rFonts w:ascii="仿宋_GB2312" w:hAnsi="仿宋_GB2312" w:cs="仿宋_GB2312" w:eastAsia="仿宋_GB2312"/>
                      <w:sz w:val="24"/>
                    </w:rPr>
                    <w:t>状态与院内</w:t>
                  </w:r>
                  <w:r>
                    <w:rPr>
                      <w:rFonts w:ascii="仿宋_GB2312" w:hAnsi="仿宋_GB2312" w:cs="仿宋_GB2312" w:eastAsia="仿宋_GB2312"/>
                      <w:sz w:val="24"/>
                    </w:rPr>
                    <w:t>HIS后台数据库整体融合</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▲要求本系统与HIS系统医护站完全融合对接</w:t>
                  </w:r>
                  <w:r>
                    <w:rPr>
                      <w:rFonts w:ascii="仿宋_GB2312" w:hAnsi="仿宋_GB2312" w:cs="仿宋_GB2312" w:eastAsia="仿宋_GB2312"/>
                      <w:sz w:val="24"/>
                    </w:rPr>
                    <w:t>。</w:t>
                  </w:r>
                  <w:r>
                    <w:rPr>
                      <w:rFonts w:ascii="仿宋_GB2312" w:hAnsi="仿宋_GB2312" w:cs="仿宋_GB2312" w:eastAsia="仿宋_GB2312"/>
                      <w:sz w:val="24"/>
                      <w:shd w:fill="FFFFFF" w:val="clear"/>
                    </w:rPr>
                    <w:t>（投标人需提供承诺函）</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床位管理模块</w:t>
                  </w:r>
                </w:p>
              </w:tc>
              <w:tc>
                <w:tcPr>
                  <w:tcW w:type="dxa" w:w="1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▲可对床位进行预约、取消预约操作。</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▲可看出全院所有床位的占用、空闲、预约状态。</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床位大屏展示</w:t>
                  </w:r>
                </w:p>
              </w:tc>
              <w:tc>
                <w:tcPr>
                  <w:tcW w:type="dxa" w:w="1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color w:val="000000"/>
                    </w:rPr>
                    <w:t>匹配大屏环境，可展示全院床位忙闲状态。</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入院登记改造</w:t>
                  </w:r>
                </w:p>
              </w:tc>
              <w:tc>
                <w:tcPr>
                  <w:tcW w:type="dxa" w:w="1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color w:val="000000"/>
                    </w:rPr>
                    <w:t>入院关联预约床位</w:t>
                  </w:r>
                  <w:r>
                    <w:rPr>
                      <w:rFonts w:ascii="仿宋_GB2312" w:hAnsi="仿宋_GB2312" w:cs="仿宋_GB2312" w:eastAsia="仿宋_GB2312"/>
                      <w:sz w:val="24"/>
                      <w:color w:val="000000"/>
                    </w:rPr>
                    <w:t>。</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管床医生确认</w:t>
                  </w:r>
                </w:p>
              </w:tc>
              <w:tc>
                <w:tcPr>
                  <w:tcW w:type="dxa" w:w="1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color w:val="000000"/>
                    </w:rPr>
                    <w:t>入科时确认住院科室的医生团队</w:t>
                  </w:r>
                  <w:r>
                    <w:rPr>
                      <w:rFonts w:ascii="仿宋_GB2312" w:hAnsi="仿宋_GB2312" w:cs="仿宋_GB2312" w:eastAsia="仿宋_GB2312"/>
                      <w:sz w:val="24"/>
                      <w:color w:val="000000"/>
                    </w:rPr>
                    <w:t>。</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管床护士确认</w:t>
                  </w:r>
                </w:p>
              </w:tc>
              <w:tc>
                <w:tcPr>
                  <w:tcW w:type="dxa" w:w="1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color w:val="000000"/>
                    </w:rPr>
                    <w:t>入科时确认床位科室的护理团队</w:t>
                  </w:r>
                  <w:r>
                    <w:rPr>
                      <w:rFonts w:ascii="仿宋_GB2312" w:hAnsi="仿宋_GB2312" w:cs="仿宋_GB2312" w:eastAsia="仿宋_GB2312"/>
                      <w:sz w:val="24"/>
                      <w:color w:val="000000"/>
                    </w:rPr>
                    <w:t>。</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住院医生站改造</w:t>
                  </w:r>
                </w:p>
              </w:tc>
              <w:tc>
                <w:tcPr>
                  <w:tcW w:type="dxa" w:w="1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color w:val="000000"/>
                    </w:rPr>
                    <w:t>医生能看到住院科室是本科室，且没有床位科室的患者信息。</w:t>
                  </w:r>
                </w:p>
                <w:p>
                  <w:pPr>
                    <w:pStyle w:val="null3"/>
                    <w:jc w:val="both"/>
                  </w:pPr>
                  <w:r>
                    <w:rPr>
                      <w:rFonts w:ascii="仿宋_GB2312" w:hAnsi="仿宋_GB2312" w:cs="仿宋_GB2312" w:eastAsia="仿宋_GB2312"/>
                      <w:sz w:val="24"/>
                      <w:color w:val="000000"/>
                    </w:rPr>
                    <w:t>也能看到床位科室是外科室，且自己名下的患者信息。</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住院护士站改造</w:t>
                  </w:r>
                </w:p>
              </w:tc>
              <w:tc>
                <w:tcPr>
                  <w:tcW w:type="dxa" w:w="1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color w:val="000000"/>
                    </w:rPr>
                    <w:t>护士能看到住院科室是本科室，且没有床位科室的患者信息。</w:t>
                  </w:r>
                </w:p>
                <w:p>
                  <w:pPr>
                    <w:pStyle w:val="null3"/>
                    <w:jc w:val="both"/>
                  </w:pPr>
                  <w:r>
                    <w:rPr>
                      <w:rFonts w:ascii="仿宋_GB2312" w:hAnsi="仿宋_GB2312" w:cs="仿宋_GB2312" w:eastAsia="仿宋_GB2312"/>
                      <w:sz w:val="24"/>
                      <w:color w:val="000000"/>
                    </w:rPr>
                    <w:t>也能看到床位科室是本科室患者信息。</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统计报表</w:t>
                  </w:r>
                </w:p>
              </w:tc>
              <w:tc>
                <w:tcPr>
                  <w:tcW w:type="dxa" w:w="1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1、完成</w:t>
                  </w:r>
                  <w:r>
                    <w:rPr>
                      <w:rFonts w:ascii="仿宋_GB2312" w:hAnsi="仿宋_GB2312" w:cs="仿宋_GB2312" w:eastAsia="仿宋_GB2312"/>
                      <w:sz w:val="24"/>
                      <w:color w:val="000000"/>
                    </w:rPr>
                    <w:t>相关绩效考核的统计报表</w:t>
                  </w:r>
                  <w:r>
                    <w:rPr>
                      <w:rFonts w:ascii="仿宋_GB2312" w:hAnsi="仿宋_GB2312" w:cs="仿宋_GB2312" w:eastAsia="仿宋_GB2312"/>
                      <w:sz w:val="24"/>
                      <w:color w:val="000000"/>
                    </w:rPr>
                    <w:t>和查询的</w:t>
                  </w:r>
                  <w:r>
                    <w:rPr>
                      <w:rFonts w:ascii="仿宋_GB2312" w:hAnsi="仿宋_GB2312" w:cs="仿宋_GB2312" w:eastAsia="仿宋_GB2312"/>
                      <w:sz w:val="24"/>
                      <w:color w:val="000000"/>
                    </w:rPr>
                    <w:t>制作。</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根据院内财务对账过程中需求，及时增加、修改。</w:t>
                  </w:r>
                </w:p>
              </w:tc>
            </w:tr>
            <w:tr>
              <w:tc>
                <w:tcPr>
                  <w:tcW w:type="dxa" w:w="254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四、电子病历归档流程改造</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节假日维护</w:t>
                  </w:r>
                </w:p>
              </w:tc>
              <w:tc>
                <w:tcPr>
                  <w:tcW w:type="dxa" w:w="19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灵活维护节假日，系统计算时间能剔除</w:t>
                  </w:r>
                  <w:r>
                    <w:rPr>
                      <w:rFonts w:ascii="仿宋_GB2312" w:hAnsi="仿宋_GB2312" w:cs="仿宋_GB2312" w:eastAsia="仿宋_GB2312"/>
                      <w:sz w:val="24"/>
                    </w:rPr>
                    <w:t>。</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病历归档时间配置</w:t>
                  </w:r>
                </w:p>
              </w:tc>
              <w:tc>
                <w:tcPr>
                  <w:tcW w:type="dxa" w:w="1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222222"/>
                      <w:shd w:fill="FFFFFF" w:val="clear"/>
                    </w:rPr>
                    <w:t>设置病历自动归档时间</w:t>
                  </w:r>
                  <w:r>
                    <w:rPr>
                      <w:rFonts w:ascii="仿宋_GB2312" w:hAnsi="仿宋_GB2312" w:cs="仿宋_GB2312" w:eastAsia="仿宋_GB2312"/>
                      <w:sz w:val="24"/>
                      <w:color w:val="222222"/>
                      <w:shd w:fill="FFFFFF" w:val="clear"/>
                    </w:rPr>
                    <w:t>。</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书写完成的病历自动归档</w:t>
                  </w:r>
                </w:p>
              </w:tc>
              <w:tc>
                <w:tcPr>
                  <w:tcW w:type="dxa" w:w="1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222222"/>
                      <w:shd w:fill="FFFFFF" w:val="clear"/>
                    </w:rPr>
                    <w:t>1、</w:t>
                  </w:r>
                  <w:r>
                    <w:rPr>
                      <w:rFonts w:ascii="仿宋_GB2312" w:hAnsi="仿宋_GB2312" w:cs="仿宋_GB2312" w:eastAsia="仿宋_GB2312"/>
                      <w:sz w:val="24"/>
                      <w:color w:val="222222"/>
                      <w:shd w:fill="FFFFFF" w:val="clear"/>
                    </w:rPr>
                    <w:t>针对已结算患者，若超出有效期（除去节假日），执行计划任务，自动将该病例提交为归档状态。</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shd w:fill="FFFFFF" w:val="clear"/>
                    </w:rPr>
                    <w:t>要求和</w:t>
                  </w:r>
                  <w:r>
                    <w:rPr>
                      <w:rFonts w:ascii="仿宋_GB2312" w:hAnsi="仿宋_GB2312" w:cs="仿宋_GB2312" w:eastAsia="仿宋_GB2312"/>
                      <w:sz w:val="24"/>
                      <w:shd w:fill="FFFFFF" w:val="clear"/>
                    </w:rPr>
                    <w:t>HIS系统电子病历系统做无缝对接</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（投标人需提供承诺函）</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归档病历编辑管理</w:t>
                  </w:r>
                </w:p>
              </w:tc>
              <w:tc>
                <w:tcPr>
                  <w:tcW w:type="dxa" w:w="1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保存申请人、申请时间、申请原因等数据。</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输入病人姓名或住院号，可检索出</w:t>
                  </w:r>
                  <w:r>
                    <w:rPr>
                      <w:rFonts w:ascii="仿宋_GB2312" w:hAnsi="仿宋_GB2312" w:cs="仿宋_GB2312" w:eastAsia="仿宋_GB2312"/>
                      <w:sz w:val="24"/>
                    </w:rPr>
                    <w:t>“管床医生”</w:t>
                  </w:r>
                  <w:r>
                    <w:rPr>
                      <w:rFonts w:ascii="仿宋_GB2312" w:hAnsi="仿宋_GB2312" w:cs="仿宋_GB2312" w:eastAsia="仿宋_GB2312"/>
                      <w:sz w:val="24"/>
                    </w:rPr>
                    <w:t>及</w:t>
                  </w:r>
                  <w:r>
                    <w:rPr>
                      <w:rFonts w:ascii="仿宋_GB2312" w:hAnsi="仿宋_GB2312" w:cs="仿宋_GB2312" w:eastAsia="仿宋_GB2312"/>
                      <w:sz w:val="24"/>
                    </w:rPr>
                    <w:t>已归档的电子病历列表。</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▲双击某患者，打开[归档病历编辑]，录入申请原因，保存关闭。</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归档病历审核管理</w:t>
                  </w:r>
                </w:p>
              </w:tc>
              <w:tc>
                <w:tcPr>
                  <w:tcW w:type="dxa" w:w="1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保存审核时间、审核状态、驳回原因等字段。</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输入病人姓名、住院号、申请时间，可检索出医生发起的申请。</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“出院时间”统一取“结算时间”。</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审核状态为：空、审核通过、审核驳回。三种状态。</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选中某条审核状态为</w:t>
                  </w:r>
                  <w:r>
                    <w:rPr>
                      <w:rFonts w:ascii="仿宋_GB2312" w:hAnsi="仿宋_GB2312" w:cs="仿宋_GB2312" w:eastAsia="仿宋_GB2312"/>
                      <w:sz w:val="24"/>
                    </w:rPr>
                    <w:t>“空”的记录，点击“通过”，则该条申请审核通过。病历在医生端允许修改。</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▲选中某条审核状态为“空”的记录，点击“驳回”，录入驳回原因。则该条申请审核不通过。病历在医生端不允许修改。</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归档病历修改管理</w:t>
                  </w:r>
                </w:p>
              </w:tc>
              <w:tc>
                <w:tcPr>
                  <w:tcW w:type="dxa" w:w="1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若该份病历的编辑申请已审核通过，则管床医生可修改该份病历。若该份病历还未申请、或审核驳回，则医生只能浏览病历。</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医生修改并保存后的病历，由定时任务再次进行自动归档操作。</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病历再次自动归档</w:t>
                  </w:r>
                </w:p>
              </w:tc>
              <w:tc>
                <w:tcPr>
                  <w:tcW w:type="dxa" w:w="1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222222"/>
                      <w:shd w:fill="FFFFFF" w:val="clear"/>
                    </w:rPr>
                    <w:t>针对已修改病历，若超出有效期（除去节假日），执行计划任务，自动将该病例提交为归档状态。</w:t>
                  </w:r>
                </w:p>
              </w:tc>
            </w:tr>
            <w:tr>
              <w:tc>
                <w:tcPr>
                  <w:tcW w:type="dxa" w:w="56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222222"/>
                      <w:shd w:fill="FFFFFF" w:val="clear"/>
                    </w:rPr>
                    <w:t>五、服务期</w:t>
                  </w:r>
                </w:p>
              </w:tc>
              <w:tc>
                <w:tcPr>
                  <w:tcW w:type="dxa" w:w="1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供应商对本次招标内容所列产品提供软件</w:t>
                  </w:r>
                  <w:r>
                    <w:rPr>
                      <w:rFonts w:ascii="仿宋_GB2312" w:hAnsi="仿宋_GB2312" w:cs="仿宋_GB2312" w:eastAsia="仿宋_GB2312"/>
                      <w:sz w:val="24"/>
                    </w:rPr>
                    <w:t>6个月</w:t>
                  </w:r>
                  <w:r>
                    <w:rPr>
                      <w:rFonts w:ascii="仿宋_GB2312" w:hAnsi="仿宋_GB2312" w:cs="仿宋_GB2312" w:eastAsia="仿宋_GB2312"/>
                      <w:sz w:val="24"/>
                    </w:rPr>
                    <w:t>的服务，服务期从项目验收之日算起。</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完成期限：自合同签订后6个月内完成系统的实施、上线、安装及调试服务。</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项目验收需根据招标文件以及合同的需求进行验收。系统验收之前，提供包括系统安装手册、数据结构手册、用户使用手册、系统维护手册等在内的完备准确的技术资料，以供验收。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进度款，签订合同之日起，达到付款条件起10个工作日内，支付合同总金额的30.0%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进度款，项目验收合格后，达到付款条件起10个工作日内，支付合同总金额的60.0%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进度款，验收满一年后不计利息一次性付清，达到付款条件起10个工作日内，支付合同总金额的10.0%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2、未按合同要求提供服务或服务质量不能满足技术要求，采购人有权终止合同，并对供方违约行为进行追究，同时按《中华人民共和国政府采购法》的有关规定进行处罚。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服务期：供应商对本次招标内容所列产品提供软件6个月的服务，服务期从项目验收之日算起。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特殊资格要求.docx 一般资格要求.docx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特殊资格要求.docx 一般资格要求.docx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特殊资格要求.docx 一般资格要求.docx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具有独立承担民事责任能力的法人、其他组织或自然人，营业执照、组织机构代码证、税务登记证（多证合一只提供营业执照，事业单位提供事业单位法人证书，自然人提供本人身份证）合法有效；</w:t>
            </w:r>
          </w:p>
        </w:tc>
        <w:tc>
          <w:tcPr>
            <w:tcW w:type="dxa" w:w="1661"/>
          </w:tcPr>
          <w:p>
            <w:pPr>
              <w:pStyle w:val="null3"/>
            </w:pPr>
            <w:r>
              <w:rPr>
                <w:rFonts w:ascii="仿宋_GB2312" w:hAnsi="仿宋_GB2312" w:cs="仿宋_GB2312" w:eastAsia="仿宋_GB2312"/>
              </w:rPr>
              <w:t>特殊资格要求.docx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法定代表人授权书（附法定代表人身份证复印件）及被授权人身份证（法定代表人直接参加投标只须提供法定代表人身份证；</w:t>
            </w:r>
          </w:p>
        </w:tc>
        <w:tc>
          <w:tcPr>
            <w:tcW w:type="dxa" w:w="1661"/>
          </w:tcPr>
          <w:p>
            <w:pPr>
              <w:pStyle w:val="null3"/>
            </w:pPr>
            <w:r>
              <w:rPr>
                <w:rFonts w:ascii="仿宋_GB2312" w:hAnsi="仿宋_GB2312" w:cs="仿宋_GB2312" w:eastAsia="仿宋_GB2312"/>
              </w:rPr>
              <w:t>特殊资格要求.docx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，未列入在信用中国网站“失信被执行人”、“重大税收违法案件当事人名单”中(www.creditchina.gov.cn)，也未列入中国政府采购网“政府采购严重违法失信行为记录名单”中www. ccgp. gov.cn )，供应商应按照汉中市财政局《关于全面推行政府采购供应商基本资格条件承诺制的通知》（汉采办采管〔2024〕20号）文件要求提供加盖公章的《汉中市政府采购供应商资格承诺函》。</w:t>
            </w:r>
          </w:p>
        </w:tc>
        <w:tc>
          <w:tcPr>
            <w:tcW w:type="dxa" w:w="1661"/>
          </w:tcPr>
          <w:p>
            <w:pPr>
              <w:pStyle w:val="null3"/>
            </w:pPr>
            <w:r>
              <w:rPr>
                <w:rFonts w:ascii="仿宋_GB2312" w:hAnsi="仿宋_GB2312" w:cs="仿宋_GB2312" w:eastAsia="仿宋_GB2312"/>
              </w:rPr>
              <w:t>特殊资格要求.docx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应满足竞争性磋商文件中要求的服务期限。</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应满足竞争性磋商文件中的规定。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投标有效性</w:t>
            </w:r>
          </w:p>
        </w:tc>
        <w:tc>
          <w:tcPr>
            <w:tcW w:type="dxa" w:w="3322"/>
          </w:tcPr>
          <w:p>
            <w:pPr>
              <w:pStyle w:val="null3"/>
            </w:pPr>
            <w:r>
              <w:rPr>
                <w:rFonts w:ascii="仿宋_GB2312" w:hAnsi="仿宋_GB2312" w:cs="仿宋_GB2312" w:eastAsia="仿宋_GB2312"/>
              </w:rPr>
              <w:t>应满足竞争性磋商文件中的规定。</w:t>
            </w:r>
          </w:p>
        </w:tc>
        <w:tc>
          <w:tcPr>
            <w:tcW w:type="dxa" w:w="1661"/>
          </w:tcPr>
          <w:p>
            <w:pPr>
              <w:pStyle w:val="null3"/>
            </w:pPr>
            <w:r>
              <w:rPr>
                <w:rFonts w:ascii="仿宋_GB2312" w:hAnsi="仿宋_GB2312" w:cs="仿宋_GB2312" w:eastAsia="仿宋_GB2312"/>
              </w:rPr>
              <w:t>响应文件封面 商务应答表 服务内容及服务要求应答表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一、评审内容： 根据各供应商所投系统功能(性能)及配置、对采购文件各项技术参数及配置要求的逐项响应情况评定，供应商所投产品技术参数及配置要求均满足采购需求的得满分35分。 二、评审标准：带“▲”项为重要技术参数，1项不满足扣1分；其它参数为一般参数，1项不满足扣0.5分，扣完为止。 备注：供应商须在投标文件中进行逐一响应，带“▲”的技术参数须提供功能截图（招标文件中明确佐证材料的须按照参数要求提供）。带“▲”的技术参数未提供功能截图按不满足处理。在技术偏离表“备注”栏中标明证明材料的页码。否则自行承担未提供证明材料导致技术参数被视为不满足的风险。</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技术参数响应.docx</w:t>
            </w:r>
          </w:p>
        </w:tc>
      </w:tr>
      <w:tr>
        <w:tc>
          <w:tcPr>
            <w:tcW w:type="dxa" w:w="831"/>
            <w:vMerge/>
          </w:tcPr>
          <w:p/>
        </w:tc>
        <w:tc>
          <w:tcPr>
            <w:tcW w:type="dxa" w:w="1661"/>
          </w:tcPr>
          <w:p>
            <w:pPr>
              <w:pStyle w:val="null3"/>
            </w:pPr>
            <w:r>
              <w:rPr>
                <w:rFonts w:ascii="仿宋_GB2312" w:hAnsi="仿宋_GB2312" w:cs="仿宋_GB2312" w:eastAsia="仿宋_GB2312"/>
              </w:rPr>
              <w:t>完成期限</w:t>
            </w:r>
          </w:p>
        </w:tc>
        <w:tc>
          <w:tcPr>
            <w:tcW w:type="dxa" w:w="2492"/>
          </w:tcPr>
          <w:p>
            <w:pPr>
              <w:pStyle w:val="null3"/>
            </w:pPr>
            <w:r>
              <w:rPr>
                <w:rFonts w:ascii="仿宋_GB2312" w:hAnsi="仿宋_GB2312" w:cs="仿宋_GB2312" w:eastAsia="仿宋_GB2312"/>
              </w:rPr>
              <w:t>完成期限在满足招标文件要求的基础上，每提前1个月得2分，满分6分。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以合同的形式提供投标人2023年1月1日至今类似业绩，每提供一份得2分，满分4分；（提供完整合同复印件。）</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服务期</w:t>
            </w:r>
          </w:p>
        </w:tc>
        <w:tc>
          <w:tcPr>
            <w:tcW w:type="dxa" w:w="2492"/>
          </w:tcPr>
          <w:p>
            <w:pPr>
              <w:pStyle w:val="null3"/>
            </w:pPr>
            <w:r>
              <w:rPr>
                <w:rFonts w:ascii="仿宋_GB2312" w:hAnsi="仿宋_GB2312" w:cs="仿宋_GB2312" w:eastAsia="仿宋_GB2312"/>
              </w:rPr>
              <w:t>服务期在满足招标文件要求的基础上，每增加6个月得2分，满分6分。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一、评审内容：服务方案内容至少包括①总体服务计划；②重难点分析；③项目实施安全管理措施；④信息保密措施。 二、评审标准： 1、完整性：内容须全面，对评审内容中的各项要求有详细描述； 2、可实施性：切合实际情况，实施步骤清晰、合理； 3、针对性：内容能够紧扣项目实际情况，科学合理。 三、赋分标准： 以上每条评审内容每完全满足一个评审标准得 1 分，满分 3分； 共计12分。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一、评审内容：服务保障措施内容至少包括①项目管理方案；②项目进度控制方案；③质量控制方案；④质量保证措施。 二、评审标准： 1、完整性：内容须全面，对评审内容中的各项要求有详细描述； 2、可实施性：切合实际情况，实施步骤清晰、合理； 3、针对性：内容能够紧扣项目实际情况，科学合理。 三、赋分标准： 以上每条评审内容每完全满足一个评审标准得 1分，满分 3分； 共计12分。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服务保障措施.docx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一、评审内容：人员配置内容至少包括①人员配备清单；②岗位分工；③人员管理制度等。 二、评审标准： 1、完整性：内容须全面，对评审内容中的各项要求有详细描述； 2、可实施性：切合实际情况，实施步骤清晰、合理； 3、针对性：内容能够紧扣项目实际情况，科学合理。 三、赋分标准： 以上每条评审内容每完全满足一个评审标准得1 分，满分3分； 共计9分。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人员配置.docx</w:t>
            </w:r>
          </w:p>
        </w:tc>
      </w:tr>
      <w:tr>
        <w:tc>
          <w:tcPr>
            <w:tcW w:type="dxa" w:w="831"/>
            <w:vMerge/>
          </w:tcPr>
          <w:p/>
        </w:tc>
        <w:tc>
          <w:tcPr>
            <w:tcW w:type="dxa" w:w="1661"/>
          </w:tcPr>
          <w:p>
            <w:pPr>
              <w:pStyle w:val="null3"/>
            </w:pPr>
            <w:r>
              <w:rPr>
                <w:rFonts w:ascii="仿宋_GB2312" w:hAnsi="仿宋_GB2312" w:cs="仿宋_GB2312" w:eastAsia="仿宋_GB2312"/>
              </w:rPr>
              <w:t>售后服务方案及培训计划</w:t>
            </w:r>
          </w:p>
        </w:tc>
        <w:tc>
          <w:tcPr>
            <w:tcW w:type="dxa" w:w="2492"/>
          </w:tcPr>
          <w:p>
            <w:pPr>
              <w:pStyle w:val="null3"/>
            </w:pPr>
            <w:r>
              <w:rPr>
                <w:rFonts w:ascii="仿宋_GB2312" w:hAnsi="仿宋_GB2312" w:cs="仿宋_GB2312" w:eastAsia="仿宋_GB2312"/>
              </w:rPr>
              <w:t>一、评审内容：售后服务方案及培训计划内容至少包括①售后服务计划；②售后服务措施；③故障修复时间；④售后人员安排。 二、评审标准： 1、完整性：内容须全面，对评审内容中的各项要求有详细描述； 2、可实施性：切合实际情况，实施步骤清晰、合理； 3、针对性：内容能够紧扣项目实际情况，科学合理。 三、赋分标准： 以上每条评审内容每完全满足一个评审标准得0.5分，满分1.5分； 共计6分。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售后服务方案及培训计划.docx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经初审合格响应文件，其磋商报价为有效报价。满足磋商文件要求且价格最低的磋商报价为评标基准价，其价格分为满分。其他供应商的价格分统 一按照下列公式计算：报价得分=（评标基准价/磋商报价）×价格权值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详见附件：一般资格要求.docx</w:t>
      </w:r>
    </w:p>
    <w:p>
      <w:pPr>
        <w:pStyle w:val="null3"/>
        <w:ind w:firstLine="960"/>
      </w:pPr>
      <w:r>
        <w:rPr>
          <w:rFonts w:ascii="仿宋_GB2312" w:hAnsi="仿宋_GB2312" w:cs="仿宋_GB2312" w:eastAsia="仿宋_GB2312"/>
        </w:rPr>
        <w:t>详见附件：特殊资格要求.docx</w:t>
      </w:r>
    </w:p>
    <w:p>
      <w:pPr>
        <w:pStyle w:val="null3"/>
        <w:ind w:firstLine="960"/>
      </w:pPr>
      <w:r>
        <w:rPr>
          <w:rFonts w:ascii="仿宋_GB2312" w:hAnsi="仿宋_GB2312" w:cs="仿宋_GB2312" w:eastAsia="仿宋_GB2312"/>
        </w:rPr>
        <w:t>详见附件：技术参数响应.docx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详见附件：服务保障措施.docx</w:t>
      </w:r>
    </w:p>
    <w:p>
      <w:pPr>
        <w:pStyle w:val="null3"/>
        <w:ind w:firstLine="960"/>
      </w:pPr>
      <w:r>
        <w:rPr>
          <w:rFonts w:ascii="仿宋_GB2312" w:hAnsi="仿宋_GB2312" w:cs="仿宋_GB2312" w:eastAsia="仿宋_GB2312"/>
        </w:rPr>
        <w:t>详见附件：人员配置.docx</w:t>
      </w:r>
    </w:p>
    <w:p>
      <w:pPr>
        <w:pStyle w:val="null3"/>
        <w:ind w:firstLine="960"/>
      </w:pPr>
      <w:r>
        <w:rPr>
          <w:rFonts w:ascii="仿宋_GB2312" w:hAnsi="仿宋_GB2312" w:cs="仿宋_GB2312" w:eastAsia="仿宋_GB2312"/>
        </w:rPr>
        <w:t>详见附件：售后服务方案及培训计划.docx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