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13780" w14:textId="443448B6" w:rsidR="00CB1D30" w:rsidRDefault="00CB1D30" w:rsidP="00CB1D30">
      <w:pPr>
        <w:pStyle w:val="null3"/>
        <w:jc w:val="center"/>
        <w:rPr>
          <w:rFonts w:ascii="仿宋_GB2312" w:eastAsia="仿宋_GB2312" w:hAnsi="仿宋_GB2312" w:cs="仿宋_GB2312"/>
          <w:lang w:eastAsia="zh-CN"/>
        </w:rPr>
      </w:pPr>
      <w:r>
        <w:rPr>
          <w:rFonts w:ascii="仿宋_GB2312" w:eastAsia="仿宋_GB2312" w:hAnsi="仿宋_GB2312" w:cs="仿宋_GB2312"/>
          <w:lang w:eastAsia="zh-CN"/>
        </w:rPr>
        <w:t>采购需求</w:t>
      </w:r>
    </w:p>
    <w:p w14:paraId="2EC9D1B1" w14:textId="67E75B94" w:rsidR="00CB1D30" w:rsidRDefault="00CB1D30" w:rsidP="00CB1D30">
      <w:pPr>
        <w:pStyle w:val="null3"/>
        <w:rPr>
          <w:rFonts w:hint="default"/>
        </w:rPr>
      </w:pPr>
      <w:r>
        <w:rPr>
          <w:rFonts w:ascii="仿宋_GB2312" w:eastAsia="仿宋_GB2312" w:hAnsi="仿宋_GB2312" w:cs="仿宋_GB2312"/>
        </w:rPr>
        <w:t>采购包1：</w:t>
      </w:r>
    </w:p>
    <w:p w14:paraId="0F7E3AC9" w14:textId="77777777" w:rsidR="00CB1D30" w:rsidRDefault="00CB1D30" w:rsidP="00CB1D30">
      <w:pPr>
        <w:pStyle w:val="null3"/>
        <w:rPr>
          <w:rFonts w:hint="default"/>
        </w:rPr>
      </w:pPr>
      <w:r>
        <w:rPr>
          <w:rFonts w:ascii="仿宋_GB2312" w:eastAsia="仿宋_GB2312" w:hAnsi="仿宋_GB2312" w:cs="仿宋_GB2312"/>
        </w:rPr>
        <w:t>标的名称：高温高压油气水分离及大型变温多相流体流态模拟系统</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416"/>
        <w:gridCol w:w="7474"/>
      </w:tblGrid>
      <w:tr w:rsidR="00CB1D30" w14:paraId="560CA7C2" w14:textId="77777777" w:rsidTr="000E004E">
        <w:tc>
          <w:tcPr>
            <w:tcW w:w="244" w:type="pct"/>
          </w:tcPr>
          <w:p w14:paraId="78A1EF6F" w14:textId="77777777" w:rsidR="00CB1D30" w:rsidRDefault="00CB1D30" w:rsidP="000E004E">
            <w:pPr>
              <w:pStyle w:val="null3"/>
              <w:rPr>
                <w:rFonts w:hint="default"/>
              </w:rPr>
            </w:pPr>
            <w:r>
              <w:rPr>
                <w:rFonts w:ascii="仿宋_GB2312" w:eastAsia="仿宋_GB2312" w:hAnsi="仿宋_GB2312" w:cs="仿宋_GB2312"/>
              </w:rPr>
              <w:t xml:space="preserve"> 序号</w:t>
            </w:r>
          </w:p>
        </w:tc>
        <w:tc>
          <w:tcPr>
            <w:tcW w:w="235" w:type="pct"/>
          </w:tcPr>
          <w:p w14:paraId="776B5AED" w14:textId="77777777" w:rsidR="00CB1D30" w:rsidRDefault="00CB1D30" w:rsidP="000E004E">
            <w:pPr>
              <w:pStyle w:val="null3"/>
              <w:rPr>
                <w:rFonts w:hint="default"/>
              </w:rPr>
            </w:pPr>
            <w:r>
              <w:rPr>
                <w:rFonts w:ascii="仿宋_GB2312" w:eastAsia="仿宋_GB2312" w:hAnsi="仿宋_GB2312" w:cs="仿宋_GB2312"/>
              </w:rPr>
              <w:t xml:space="preserve"> 参数性质</w:t>
            </w:r>
          </w:p>
        </w:tc>
        <w:tc>
          <w:tcPr>
            <w:tcW w:w="4521" w:type="pct"/>
          </w:tcPr>
          <w:p w14:paraId="6C8C1BA0" w14:textId="77777777" w:rsidR="00CB1D30" w:rsidRDefault="00CB1D30" w:rsidP="000E004E">
            <w:pPr>
              <w:pStyle w:val="null3"/>
              <w:rPr>
                <w:rFonts w:hint="default"/>
              </w:rPr>
            </w:pPr>
            <w:r>
              <w:rPr>
                <w:rFonts w:ascii="仿宋_GB2312" w:eastAsia="仿宋_GB2312" w:hAnsi="仿宋_GB2312" w:cs="仿宋_GB2312"/>
              </w:rPr>
              <w:t xml:space="preserve"> 技术参数与性能指标</w:t>
            </w:r>
          </w:p>
        </w:tc>
      </w:tr>
      <w:tr w:rsidR="00CB1D30" w14:paraId="0780A5BD" w14:textId="77777777" w:rsidTr="000E004E">
        <w:tc>
          <w:tcPr>
            <w:tcW w:w="244" w:type="pct"/>
          </w:tcPr>
          <w:p w14:paraId="3E8CA733" w14:textId="77777777" w:rsidR="00CB1D30" w:rsidRDefault="00CB1D30" w:rsidP="000E004E">
            <w:pPr>
              <w:pStyle w:val="null3"/>
              <w:rPr>
                <w:rFonts w:hint="default"/>
              </w:rPr>
            </w:pPr>
            <w:r>
              <w:rPr>
                <w:rFonts w:ascii="仿宋_GB2312" w:eastAsia="仿宋_GB2312" w:hAnsi="仿宋_GB2312" w:cs="仿宋_GB2312"/>
              </w:rPr>
              <w:t>1</w:t>
            </w:r>
          </w:p>
        </w:tc>
        <w:tc>
          <w:tcPr>
            <w:tcW w:w="235" w:type="pct"/>
          </w:tcPr>
          <w:p w14:paraId="34F734AE" w14:textId="77777777" w:rsidR="00CB1D30" w:rsidRDefault="00CB1D30" w:rsidP="000E004E"/>
        </w:tc>
        <w:tc>
          <w:tcPr>
            <w:tcW w:w="4521" w:type="pct"/>
          </w:tcPr>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3"/>
              <w:gridCol w:w="526"/>
              <w:gridCol w:w="6209"/>
            </w:tblGrid>
            <w:tr w:rsidR="00CB1D30" w14:paraId="6360EF28" w14:textId="77777777" w:rsidTr="000E004E">
              <w:tc>
                <w:tcPr>
                  <w:tcW w:w="0" w:type="auto"/>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AACD94C" w14:textId="77777777" w:rsidR="00CB1D30" w:rsidRDefault="00CB1D30" w:rsidP="000E004E">
                  <w:pPr>
                    <w:pStyle w:val="null3"/>
                    <w:jc w:val="center"/>
                    <w:rPr>
                      <w:rFonts w:hint="default"/>
                    </w:rPr>
                  </w:pPr>
                  <w:r>
                    <w:rPr>
                      <w:rFonts w:ascii="仿宋_GB2312" w:eastAsia="仿宋_GB2312" w:hAnsi="仿宋_GB2312" w:cs="仿宋_GB2312"/>
                      <w:color w:val="000000"/>
                    </w:rPr>
                    <w:t>参数性质</w:t>
                  </w:r>
                </w:p>
              </w:tc>
              <w:tc>
                <w:tcPr>
                  <w:tcW w:w="0" w:type="auto"/>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418E32C" w14:textId="77777777" w:rsidR="00CB1D30" w:rsidRDefault="00CB1D30" w:rsidP="000E004E">
                  <w:pPr>
                    <w:pStyle w:val="null3"/>
                    <w:jc w:val="center"/>
                    <w:rPr>
                      <w:rFonts w:hint="default"/>
                    </w:rPr>
                  </w:pPr>
                  <w:r>
                    <w:rPr>
                      <w:rFonts w:ascii="仿宋_GB2312" w:eastAsia="仿宋_GB2312" w:hAnsi="仿宋_GB2312" w:cs="仿宋_GB2312"/>
                      <w:color w:val="000000"/>
                    </w:rPr>
                    <w:t>序号</w:t>
                  </w:r>
                </w:p>
              </w:tc>
              <w:tc>
                <w:tcPr>
                  <w:tcW w:w="0" w:type="auto"/>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9CFC90D" w14:textId="77777777" w:rsidR="00CB1D30" w:rsidRDefault="00CB1D30" w:rsidP="000E004E">
                  <w:pPr>
                    <w:pStyle w:val="null3"/>
                    <w:jc w:val="center"/>
                    <w:rPr>
                      <w:rFonts w:hint="default"/>
                    </w:rPr>
                  </w:pPr>
                  <w:r>
                    <w:rPr>
                      <w:rFonts w:ascii="仿宋_GB2312" w:eastAsia="仿宋_GB2312" w:hAnsi="仿宋_GB2312" w:cs="仿宋_GB2312"/>
                      <w:color w:val="000000"/>
                    </w:rPr>
                    <w:t>技术参数与性能指标</w:t>
                  </w:r>
                </w:p>
              </w:tc>
            </w:tr>
            <w:tr w:rsidR="00CB1D30" w14:paraId="6ADCA403"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8C3BFE7"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8A5C9C0" w14:textId="77777777" w:rsidR="00CB1D30" w:rsidRDefault="00CB1D30" w:rsidP="000E004E">
                  <w:pPr>
                    <w:pStyle w:val="null3"/>
                    <w:jc w:val="center"/>
                    <w:rPr>
                      <w:rFonts w:hint="default"/>
                    </w:rPr>
                  </w:pPr>
                  <w:r>
                    <w:rPr>
                      <w:rFonts w:ascii="仿宋_GB2312" w:eastAsia="仿宋_GB2312" w:hAnsi="仿宋_GB2312" w:cs="仿宋_GB2312"/>
                      <w:color w:val="000000"/>
                    </w:rPr>
                    <w:t>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B399381" w14:textId="77777777" w:rsidR="00CB1D30" w:rsidRDefault="00CB1D30" w:rsidP="000E004E">
                  <w:pPr>
                    <w:pStyle w:val="null3"/>
                    <w:rPr>
                      <w:rFonts w:hint="default"/>
                    </w:rPr>
                  </w:pPr>
                  <w:r>
                    <w:rPr>
                      <w:rFonts w:ascii="仿宋_GB2312" w:eastAsia="仿宋_GB2312" w:hAnsi="仿宋_GB2312" w:cs="仿宋_GB2312"/>
                      <w:b/>
                      <w:color w:val="000000"/>
                    </w:rPr>
                    <w:t>高压密闭反应腔体单元</w:t>
                  </w:r>
                </w:p>
              </w:tc>
            </w:tr>
            <w:tr w:rsidR="00CB1D30" w14:paraId="7605AC6C"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D8CF383"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366BC23" w14:textId="77777777" w:rsidR="00CB1D30" w:rsidRDefault="00CB1D30" w:rsidP="000E004E">
                  <w:pPr>
                    <w:pStyle w:val="null3"/>
                    <w:jc w:val="center"/>
                    <w:rPr>
                      <w:rFonts w:hint="default"/>
                    </w:rPr>
                  </w:pPr>
                  <w:r>
                    <w:rPr>
                      <w:rFonts w:ascii="仿宋_GB2312" w:eastAsia="仿宋_GB2312" w:hAnsi="仿宋_GB2312" w:cs="仿宋_GB2312"/>
                      <w:color w:val="000000"/>
                    </w:rPr>
                    <w:t>1.1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74C527E" w14:textId="77777777" w:rsidR="00CB1D30" w:rsidRDefault="00CB1D30" w:rsidP="000E004E">
                  <w:pPr>
                    <w:pStyle w:val="null3"/>
                    <w:rPr>
                      <w:rFonts w:hint="default"/>
                    </w:rPr>
                  </w:pPr>
                  <w:r>
                    <w:rPr>
                      <w:rFonts w:ascii="仿宋_GB2312" w:eastAsia="仿宋_GB2312" w:hAnsi="仿宋_GB2312" w:cs="仿宋_GB2312"/>
                      <w:color w:val="000000"/>
                    </w:rPr>
                    <w:t>腔体构造及基材构型：内外双层奥氏体不锈钢复合成型结构，腔体有效容纳容积标定值1L，本体基材022Cr17Ni12Mo2，承压设计阈值 ≥4MPa，介质耐受温度≥150℃；腔体入口压力0～60MPa，当入口压力≥60MPa时，自动开启排空管路泄压，直至入口压力≤4MPa时，关闭泄压管路，正常进入下一步工作流程；入口流量≥50mL/min。</w:t>
                  </w:r>
                </w:p>
              </w:tc>
            </w:tr>
            <w:tr w:rsidR="00CB1D30" w14:paraId="572C582A"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2B4A6B7"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76CA181" w14:textId="77777777" w:rsidR="00CB1D30" w:rsidRDefault="00CB1D30" w:rsidP="000E004E">
                  <w:pPr>
                    <w:pStyle w:val="null3"/>
                    <w:jc w:val="center"/>
                    <w:rPr>
                      <w:rFonts w:hint="default"/>
                    </w:rPr>
                  </w:pPr>
                  <w:r>
                    <w:rPr>
                      <w:rFonts w:ascii="仿宋_GB2312" w:eastAsia="仿宋_GB2312" w:hAnsi="仿宋_GB2312" w:cs="仿宋_GB2312"/>
                      <w:color w:val="000000"/>
                    </w:rPr>
                    <w:t>1.2</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D7CC8B4" w14:textId="77777777" w:rsidR="00CB1D30" w:rsidRDefault="00CB1D30" w:rsidP="000E004E">
                  <w:pPr>
                    <w:pStyle w:val="null3"/>
                    <w:rPr>
                      <w:rFonts w:hint="default"/>
                    </w:rPr>
                  </w:pPr>
                  <w:r>
                    <w:rPr>
                      <w:rFonts w:ascii="仿宋_GB2312" w:eastAsia="仿宋_GB2312" w:hAnsi="仿宋_GB2312" w:cs="仿宋_GB2312"/>
                      <w:color w:val="000000"/>
                    </w:rPr>
                    <w:t>流体扰动驱动组件：配套变频无级调速驱动模组，旋转速度0～1500r/min连续可调。快拆式插接结构</w:t>
                  </w:r>
                </w:p>
              </w:tc>
            </w:tr>
            <w:tr w:rsidR="00CB1D30" w14:paraId="200FEE2E"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B3F14A1"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E07485F" w14:textId="77777777" w:rsidR="00CB1D30" w:rsidRDefault="00CB1D30" w:rsidP="000E004E">
                  <w:pPr>
                    <w:pStyle w:val="null3"/>
                    <w:jc w:val="center"/>
                    <w:rPr>
                      <w:rFonts w:hint="default"/>
                    </w:rPr>
                  </w:pPr>
                  <w:r>
                    <w:rPr>
                      <w:rFonts w:ascii="仿宋_GB2312" w:eastAsia="仿宋_GB2312" w:hAnsi="仿宋_GB2312" w:cs="仿宋_GB2312"/>
                      <w:color w:val="000000"/>
                    </w:rPr>
                    <w:t>1.3</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8701CDC" w14:textId="77777777" w:rsidR="00CB1D30" w:rsidRDefault="00CB1D30" w:rsidP="000E004E">
                  <w:pPr>
                    <w:pStyle w:val="null3"/>
                    <w:rPr>
                      <w:rFonts w:hint="default"/>
                    </w:rPr>
                  </w:pPr>
                  <w:r>
                    <w:rPr>
                      <w:rFonts w:ascii="仿宋_GB2312" w:eastAsia="仿宋_GB2312" w:hAnsi="仿宋_GB2312" w:cs="仿宋_GB2312"/>
                      <w:color w:val="000000"/>
                    </w:rPr>
                    <w:t>恒温调控与介质采集端口：腔体外部配置夹层式换热循环回路，全域温度控制偏差0.5℃；腔体轴向分段布设三组介质采集通道，分别对应腔体上部、中部、下部区域，支持工况不间断原位介质取样检测。</w:t>
                  </w:r>
                </w:p>
              </w:tc>
            </w:tr>
            <w:tr w:rsidR="00CB1D30" w14:paraId="3BACF326"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E310E6A"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B02B8B8" w14:textId="77777777" w:rsidR="00CB1D30" w:rsidRDefault="00CB1D30" w:rsidP="000E004E">
                  <w:pPr>
                    <w:pStyle w:val="null3"/>
                    <w:jc w:val="center"/>
                    <w:rPr>
                      <w:rFonts w:hint="default"/>
                    </w:rPr>
                  </w:pPr>
                  <w:r>
                    <w:rPr>
                      <w:rFonts w:ascii="仿宋_GB2312" w:eastAsia="仿宋_GB2312" w:hAnsi="仿宋_GB2312" w:cs="仿宋_GB2312"/>
                      <w:b/>
                      <w:color w:val="000000"/>
                    </w:rPr>
                    <w:t>2</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2755E3D" w14:textId="77777777" w:rsidR="00CB1D30" w:rsidRDefault="00CB1D30" w:rsidP="000E004E">
                  <w:pPr>
                    <w:pStyle w:val="null3"/>
                    <w:rPr>
                      <w:rFonts w:hint="default"/>
                    </w:rPr>
                  </w:pPr>
                  <w:r>
                    <w:rPr>
                      <w:rFonts w:ascii="仿宋_GB2312" w:eastAsia="仿宋_GB2312" w:hAnsi="仿宋_GB2312" w:cs="仿宋_GB2312"/>
                      <w:b/>
                      <w:color w:val="000000"/>
                    </w:rPr>
                    <w:t>透明可视观测管路单元</w:t>
                  </w:r>
                </w:p>
              </w:tc>
            </w:tr>
            <w:tr w:rsidR="00CB1D30" w:rsidRPr="00662B8D" w14:paraId="20890DFC"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4F8B9FD" w14:textId="77777777" w:rsidR="00CB1D30" w:rsidRDefault="00CB1D30" w:rsidP="000E004E">
                  <w:pPr>
                    <w:pStyle w:val="null3"/>
                    <w:jc w:val="center"/>
                    <w:rPr>
                      <w:rFonts w:hint="default"/>
                    </w:rPr>
                  </w:pPr>
                  <w:r>
                    <w:rPr>
                      <w:rFonts w:ascii="仿宋_GB2312" w:eastAsia="仿宋_GB2312" w:hAnsi="仿宋_GB2312" w:cs="仿宋_GB2312"/>
                      <w:color w:val="000000"/>
                      <w:sz w:val="21"/>
                    </w:rPr>
                    <w:t>●</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504202A" w14:textId="77777777" w:rsidR="00CB1D30" w:rsidRDefault="00CB1D30" w:rsidP="000E004E">
                  <w:pPr>
                    <w:pStyle w:val="null3"/>
                    <w:jc w:val="center"/>
                    <w:rPr>
                      <w:rFonts w:hint="default"/>
                    </w:rPr>
                  </w:pPr>
                  <w:r>
                    <w:rPr>
                      <w:rFonts w:ascii="仿宋_GB2312" w:eastAsia="仿宋_GB2312" w:hAnsi="仿宋_GB2312" w:cs="仿宋_GB2312"/>
                      <w:color w:val="000000"/>
                    </w:rPr>
                    <w:t>2.1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A52AB7A" w14:textId="77777777" w:rsidR="00CB1D30" w:rsidRDefault="00CB1D30" w:rsidP="000E004E">
                  <w:pPr>
                    <w:pStyle w:val="null3"/>
                    <w:rPr>
                      <w:rFonts w:hint="default"/>
                    </w:rPr>
                  </w:pPr>
                  <w:r>
                    <w:rPr>
                      <w:rFonts w:ascii="仿宋_GB2312" w:eastAsia="仿宋_GB2312" w:hAnsi="仿宋_GB2312" w:cs="仿宋_GB2312"/>
                      <w:color w:val="000000"/>
                    </w:rPr>
                    <w:t>透光基材与承压指标：高透光透明基材成型，承压设计阈值≥4MPa，管路内径公称尺寸Φ10mm，有效观测段轴向长度350mm。</w:t>
                  </w:r>
                </w:p>
              </w:tc>
            </w:tr>
            <w:tr w:rsidR="00CB1D30" w14:paraId="4C1B6739"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4EA4BE5"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B6E77BD" w14:textId="77777777" w:rsidR="00CB1D30" w:rsidRDefault="00CB1D30" w:rsidP="000E004E">
                  <w:pPr>
                    <w:pStyle w:val="null3"/>
                    <w:jc w:val="center"/>
                    <w:rPr>
                      <w:rFonts w:hint="default"/>
                    </w:rPr>
                  </w:pPr>
                  <w:r>
                    <w:rPr>
                      <w:rFonts w:ascii="仿宋_GB2312" w:eastAsia="仿宋_GB2312" w:hAnsi="仿宋_GB2312" w:cs="仿宋_GB2312"/>
                      <w:color w:val="000000"/>
                    </w:rPr>
                    <w:t>2.2</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7F48EEA" w14:textId="77777777" w:rsidR="00CB1D30" w:rsidRDefault="00CB1D30" w:rsidP="000E004E">
                  <w:pPr>
                    <w:pStyle w:val="null3"/>
                    <w:rPr>
                      <w:rFonts w:hint="default"/>
                    </w:rPr>
                  </w:pPr>
                  <w:r>
                    <w:rPr>
                      <w:rFonts w:ascii="仿宋_GB2312" w:eastAsia="仿宋_GB2312" w:hAnsi="仿宋_GB2312" w:cs="仿宋_GB2312"/>
                      <w:color w:val="000000"/>
                    </w:rPr>
                    <w:t>管路构型与计量标识：观测管路外壁一体标记微米级线性计量刻度；管路两端配置金属紧固拉杆组件与快开式密封法兰连接结构。</w:t>
                  </w:r>
                </w:p>
              </w:tc>
            </w:tr>
            <w:tr w:rsidR="00CB1D30" w14:paraId="586016CF"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253C2BC"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26275A5" w14:textId="77777777" w:rsidR="00CB1D30" w:rsidRDefault="00CB1D30" w:rsidP="000E004E">
                  <w:pPr>
                    <w:pStyle w:val="null3"/>
                    <w:jc w:val="center"/>
                    <w:rPr>
                      <w:rFonts w:hint="default"/>
                    </w:rPr>
                  </w:pPr>
                  <w:r>
                    <w:rPr>
                      <w:rFonts w:ascii="仿宋_GB2312" w:eastAsia="仿宋_GB2312" w:hAnsi="仿宋_GB2312" w:cs="仿宋_GB2312"/>
                      <w:b/>
                      <w:color w:val="000000"/>
                    </w:rPr>
                    <w:t>3</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648227E" w14:textId="77777777" w:rsidR="00CB1D30" w:rsidRDefault="00CB1D30" w:rsidP="000E004E">
                  <w:pPr>
                    <w:pStyle w:val="null3"/>
                    <w:rPr>
                      <w:rFonts w:hint="default"/>
                    </w:rPr>
                  </w:pPr>
                  <w:r>
                    <w:rPr>
                      <w:rFonts w:ascii="仿宋_GB2312" w:eastAsia="仿宋_GB2312" w:hAnsi="仿宋_GB2312" w:cs="仿宋_GB2312"/>
                      <w:b/>
                      <w:color w:val="000000"/>
                    </w:rPr>
                    <w:t>多维度工况感知传感组件</w:t>
                  </w:r>
                </w:p>
              </w:tc>
            </w:tr>
            <w:tr w:rsidR="00CB1D30" w14:paraId="13A874A7"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957F7A2"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EC40C65" w14:textId="77777777" w:rsidR="00CB1D30" w:rsidRDefault="00CB1D30" w:rsidP="000E004E">
                  <w:pPr>
                    <w:pStyle w:val="null3"/>
                    <w:jc w:val="center"/>
                    <w:rPr>
                      <w:rFonts w:hint="default"/>
                    </w:rPr>
                  </w:pPr>
                  <w:r>
                    <w:rPr>
                      <w:rFonts w:ascii="仿宋_GB2312" w:eastAsia="仿宋_GB2312" w:hAnsi="仿宋_GB2312" w:cs="仿宋_GB2312"/>
                      <w:color w:val="000000"/>
                    </w:rPr>
                    <w:t>3.1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21C52FD" w14:textId="77777777" w:rsidR="00CB1D30" w:rsidRDefault="00CB1D30" w:rsidP="000E004E">
                  <w:pPr>
                    <w:pStyle w:val="null3"/>
                    <w:rPr>
                      <w:rFonts w:hint="default"/>
                    </w:rPr>
                  </w:pPr>
                  <w:r>
                    <w:rPr>
                      <w:rFonts w:ascii="仿宋_GB2312" w:eastAsia="仿宋_GB2312" w:hAnsi="仿宋_GB2312" w:cs="仿宋_GB2312"/>
                      <w:color w:val="000000"/>
                    </w:rPr>
                    <w:t>压强感知元件：智能化一体化压力采集模块，测量精度等级不劣于0.25级，信号采集量程0～6MPa，标准输出4-20mA模拟电流信号。</w:t>
                  </w:r>
                </w:p>
              </w:tc>
            </w:tr>
            <w:tr w:rsidR="00CB1D30" w14:paraId="27EF7045"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08FDBC0"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9EE1E41" w14:textId="77777777" w:rsidR="00CB1D30" w:rsidRDefault="00CB1D30" w:rsidP="000E004E">
                  <w:pPr>
                    <w:pStyle w:val="null3"/>
                    <w:jc w:val="center"/>
                    <w:rPr>
                      <w:rFonts w:hint="default"/>
                    </w:rPr>
                  </w:pPr>
                  <w:r>
                    <w:rPr>
                      <w:rFonts w:ascii="仿宋_GB2312" w:eastAsia="仿宋_GB2312" w:hAnsi="仿宋_GB2312" w:cs="仿宋_GB2312"/>
                      <w:color w:val="000000"/>
                    </w:rPr>
                    <w:t>3.2</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0B84B8" w14:textId="77777777" w:rsidR="00CB1D30" w:rsidRDefault="00CB1D30" w:rsidP="000E004E">
                  <w:pPr>
                    <w:pStyle w:val="null3"/>
                    <w:rPr>
                      <w:rFonts w:hint="default"/>
                    </w:rPr>
                  </w:pPr>
                  <w:r>
                    <w:rPr>
                      <w:rFonts w:ascii="仿宋_GB2312" w:eastAsia="仿宋_GB2312" w:hAnsi="仿宋_GB2312" w:cs="仿宋_GB2312"/>
                      <w:color w:val="000000"/>
                    </w:rPr>
                    <w:t>温感采集元件：A级分度PT100测温元件，温度测量最大偏差±0.15℃。</w:t>
                  </w:r>
                </w:p>
              </w:tc>
            </w:tr>
            <w:tr w:rsidR="00CB1D30" w14:paraId="4603F386"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7B2D06C"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1F29268" w14:textId="77777777" w:rsidR="00CB1D30" w:rsidRDefault="00CB1D30" w:rsidP="000E004E">
                  <w:pPr>
                    <w:pStyle w:val="null3"/>
                    <w:jc w:val="center"/>
                    <w:rPr>
                      <w:rFonts w:hint="default"/>
                    </w:rPr>
                  </w:pPr>
                  <w:r>
                    <w:rPr>
                      <w:rFonts w:ascii="仿宋_GB2312" w:eastAsia="仿宋_GB2312" w:hAnsi="仿宋_GB2312" w:cs="仿宋_GB2312"/>
                      <w:color w:val="000000"/>
                    </w:rPr>
                    <w:t>3.3</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1E76B16" w14:textId="77777777" w:rsidR="00CB1D30" w:rsidRDefault="00CB1D30" w:rsidP="000E004E">
                  <w:pPr>
                    <w:pStyle w:val="null3"/>
                    <w:rPr>
                      <w:rFonts w:hint="default"/>
                    </w:rPr>
                  </w:pPr>
                  <w:r>
                    <w:rPr>
                      <w:rFonts w:ascii="仿宋_GB2312" w:eastAsia="仿宋_GB2312" w:hAnsi="仿宋_GB2312" w:cs="仿宋_GB2312"/>
                      <w:color w:val="000000"/>
                    </w:rPr>
                    <w:t>介质流量计量元件：浮筒式容积流量计量装置，介质流通量程0.1～100mL/min，流量测量误差±0.5%。</w:t>
                  </w:r>
                </w:p>
              </w:tc>
            </w:tr>
            <w:tr w:rsidR="00CB1D30" w14:paraId="698B9D5A"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0A22EED"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8EF0C5F" w14:textId="77777777" w:rsidR="00CB1D30" w:rsidRDefault="00CB1D30" w:rsidP="000E004E">
                  <w:pPr>
                    <w:pStyle w:val="null3"/>
                    <w:jc w:val="center"/>
                    <w:rPr>
                      <w:rFonts w:hint="default"/>
                    </w:rPr>
                  </w:pPr>
                  <w:r>
                    <w:rPr>
                      <w:rFonts w:ascii="仿宋_GB2312" w:eastAsia="仿宋_GB2312" w:hAnsi="仿宋_GB2312" w:cs="仿宋_GB2312"/>
                      <w:b/>
                      <w:color w:val="000000"/>
                    </w:rPr>
                    <w:t>4</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5BA5CEC" w14:textId="77777777" w:rsidR="00CB1D30" w:rsidRDefault="00CB1D30" w:rsidP="000E004E">
                  <w:pPr>
                    <w:pStyle w:val="null3"/>
                    <w:rPr>
                      <w:rFonts w:hint="default"/>
                    </w:rPr>
                  </w:pPr>
                  <w:r>
                    <w:rPr>
                      <w:rFonts w:ascii="仿宋_GB2312" w:eastAsia="仿宋_GB2312" w:hAnsi="仿宋_GB2312" w:cs="仿宋_GB2312"/>
                      <w:b/>
                      <w:color w:val="000000"/>
                    </w:rPr>
                    <w:t>全域恒温循环换热调控单元</w:t>
                  </w:r>
                </w:p>
              </w:tc>
            </w:tr>
            <w:tr w:rsidR="00CB1D30" w14:paraId="57DF2B28"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C207ACF"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5142D5D" w14:textId="77777777" w:rsidR="00CB1D30" w:rsidRDefault="00CB1D30" w:rsidP="000E004E">
                  <w:pPr>
                    <w:pStyle w:val="null3"/>
                    <w:jc w:val="center"/>
                    <w:rPr>
                      <w:rFonts w:hint="default"/>
                    </w:rPr>
                  </w:pPr>
                  <w:r>
                    <w:rPr>
                      <w:rFonts w:ascii="仿宋_GB2312" w:eastAsia="仿宋_GB2312" w:hAnsi="仿宋_GB2312" w:cs="仿宋_GB2312"/>
                      <w:color w:val="000000"/>
                    </w:rPr>
                    <w:t>4.1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21D44A5" w14:textId="77777777" w:rsidR="00CB1D30" w:rsidRDefault="00CB1D30" w:rsidP="000E004E">
                  <w:pPr>
                    <w:pStyle w:val="null3"/>
                    <w:rPr>
                      <w:rFonts w:hint="default"/>
                    </w:rPr>
                  </w:pPr>
                  <w:r>
                    <w:rPr>
                      <w:rFonts w:ascii="仿宋_GB2312" w:eastAsia="仿宋_GB2312" w:hAnsi="仿宋_GB2312" w:cs="仿宋_GB2312"/>
                      <w:color w:val="000000"/>
                    </w:rPr>
                    <w:t>可输出换热介质温度覆盖区间-5℃～150℃，换热介质可选纯水、导热油两类载体，为密闭反应腔体、透光观测管路提供全域恒定温度场。</w:t>
                  </w:r>
                </w:p>
              </w:tc>
            </w:tr>
            <w:tr w:rsidR="00CB1D30" w14:paraId="6C7E0205"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78786BB"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5488EAD" w14:textId="77777777" w:rsidR="00CB1D30" w:rsidRDefault="00CB1D30" w:rsidP="000E004E">
                  <w:pPr>
                    <w:pStyle w:val="null3"/>
                    <w:jc w:val="center"/>
                    <w:rPr>
                      <w:rFonts w:hint="default"/>
                    </w:rPr>
                  </w:pPr>
                  <w:r>
                    <w:rPr>
                      <w:rFonts w:ascii="仿宋_GB2312" w:eastAsia="仿宋_GB2312" w:hAnsi="仿宋_GB2312" w:cs="仿宋_GB2312"/>
                      <w:color w:val="000000"/>
                    </w:rPr>
                    <w:t>4.2</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B96350D" w14:textId="77777777" w:rsidR="00CB1D30" w:rsidRDefault="00CB1D30" w:rsidP="000E004E">
                  <w:pPr>
                    <w:pStyle w:val="null3"/>
                    <w:rPr>
                      <w:rFonts w:hint="default"/>
                    </w:rPr>
                  </w:pPr>
                  <w:r>
                    <w:rPr>
                      <w:rFonts w:ascii="仿宋_GB2312" w:eastAsia="仿宋_GB2312" w:hAnsi="仿宋_GB2312" w:cs="仿宋_GB2312"/>
                      <w:color w:val="000000"/>
                    </w:rPr>
                    <w:t>整套系统温控综合误差±0.1℃，电加热额定输出功率≥2kW，压缩制冷额定输出功率≥1kW。</w:t>
                  </w:r>
                </w:p>
              </w:tc>
            </w:tr>
            <w:tr w:rsidR="00CB1D30" w14:paraId="67F0C26F"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92072E7"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CE4CFC7" w14:textId="77777777" w:rsidR="00CB1D30" w:rsidRDefault="00CB1D30" w:rsidP="000E004E">
                  <w:pPr>
                    <w:pStyle w:val="null3"/>
                    <w:jc w:val="center"/>
                    <w:rPr>
                      <w:rFonts w:hint="default"/>
                    </w:rPr>
                  </w:pPr>
                  <w:r>
                    <w:rPr>
                      <w:rFonts w:ascii="仿宋_GB2312" w:eastAsia="仿宋_GB2312" w:hAnsi="仿宋_GB2312" w:cs="仿宋_GB2312"/>
                      <w:b/>
                      <w:color w:val="000000"/>
                    </w:rPr>
                    <w:t>5</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103C02F" w14:textId="77777777" w:rsidR="00CB1D30" w:rsidRDefault="00CB1D30" w:rsidP="000E004E">
                  <w:pPr>
                    <w:pStyle w:val="null3"/>
                    <w:rPr>
                      <w:rFonts w:hint="default"/>
                    </w:rPr>
                  </w:pPr>
                  <w:r>
                    <w:rPr>
                      <w:rFonts w:ascii="仿宋_GB2312" w:eastAsia="仿宋_GB2312" w:hAnsi="仿宋_GB2312" w:cs="仿宋_GB2312"/>
                      <w:b/>
                      <w:color w:val="000000"/>
                    </w:rPr>
                    <w:t>微观介质形貌智能解析模块</w:t>
                  </w:r>
                </w:p>
              </w:tc>
            </w:tr>
            <w:tr w:rsidR="00CB1D30" w14:paraId="03F08F46"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A6003BA"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07BC385" w14:textId="77777777" w:rsidR="00CB1D30" w:rsidRDefault="00CB1D30" w:rsidP="000E004E">
                  <w:pPr>
                    <w:pStyle w:val="null3"/>
                    <w:jc w:val="center"/>
                    <w:rPr>
                      <w:rFonts w:hint="default"/>
                    </w:rPr>
                  </w:pPr>
                  <w:r>
                    <w:rPr>
                      <w:rFonts w:ascii="仿宋_GB2312" w:eastAsia="仿宋_GB2312" w:hAnsi="仿宋_GB2312" w:cs="仿宋_GB2312"/>
                      <w:color w:val="000000"/>
                    </w:rPr>
                    <w:t>5.1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708B40F" w14:textId="77777777" w:rsidR="00CB1D30" w:rsidRDefault="00CB1D30" w:rsidP="000E004E">
                  <w:pPr>
                    <w:pStyle w:val="null3"/>
                    <w:rPr>
                      <w:rFonts w:hint="default"/>
                    </w:rPr>
                  </w:pPr>
                  <w:r>
                    <w:rPr>
                      <w:rFonts w:ascii="仿宋_GB2312" w:eastAsia="仿宋_GB2312" w:hAnsi="仿宋_GB2312" w:cs="仿宋_GB2312"/>
                      <w:color w:val="000000"/>
                    </w:rPr>
                    <w:t>图像采集解析运算程序，搭载离散相微元智能识别、量化测算子程序；</w:t>
                  </w:r>
                </w:p>
              </w:tc>
            </w:tr>
            <w:tr w:rsidR="00CB1D30" w14:paraId="0F1D46AD"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EB53284"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85FD3BC" w14:textId="77777777" w:rsidR="00CB1D30" w:rsidRDefault="00CB1D30" w:rsidP="000E004E">
                  <w:pPr>
                    <w:pStyle w:val="null3"/>
                    <w:jc w:val="center"/>
                    <w:rPr>
                      <w:rFonts w:hint="default"/>
                    </w:rPr>
                  </w:pPr>
                  <w:r>
                    <w:rPr>
                      <w:rFonts w:ascii="仿宋_GB2312" w:eastAsia="仿宋_GB2312" w:hAnsi="仿宋_GB2312" w:cs="仿宋_GB2312"/>
                      <w:color w:val="000000"/>
                    </w:rPr>
                    <w:t>5.2</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F4AAEB6" w14:textId="77777777" w:rsidR="00CB1D30" w:rsidRDefault="00CB1D30" w:rsidP="000E004E">
                  <w:pPr>
                    <w:pStyle w:val="null3"/>
                    <w:rPr>
                      <w:rFonts w:hint="default"/>
                    </w:rPr>
                  </w:pPr>
                  <w:r>
                    <w:rPr>
                      <w:rFonts w:ascii="仿宋_GB2312" w:eastAsia="仿宋_GB2312" w:hAnsi="仿宋_GB2312" w:cs="仿宋_GB2312"/>
                      <w:color w:val="000000"/>
                    </w:rPr>
                    <w:t>自动识别透明观测管路内分散态微小介质单元，实时完成微元数量统计、等效直径换算、全域粒径区间分布（PSD）演算等，自动生成标准化量化分析报表文件。</w:t>
                  </w:r>
                </w:p>
              </w:tc>
            </w:tr>
            <w:tr w:rsidR="00CB1D30" w14:paraId="2DD44F50"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12D040E"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701898A" w14:textId="77777777" w:rsidR="00CB1D30" w:rsidRDefault="00CB1D30" w:rsidP="000E004E">
                  <w:pPr>
                    <w:pStyle w:val="null3"/>
                    <w:jc w:val="center"/>
                    <w:rPr>
                      <w:rFonts w:hint="default"/>
                    </w:rPr>
                  </w:pPr>
                  <w:r>
                    <w:rPr>
                      <w:rFonts w:ascii="仿宋_GB2312" w:eastAsia="仿宋_GB2312" w:hAnsi="仿宋_GB2312" w:cs="仿宋_GB2312"/>
                      <w:b/>
                      <w:color w:val="000000"/>
                    </w:rPr>
                    <w:t>6</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1066819" w14:textId="77777777" w:rsidR="00CB1D30" w:rsidRDefault="00CB1D30" w:rsidP="000E004E">
                  <w:pPr>
                    <w:pStyle w:val="null3"/>
                    <w:rPr>
                      <w:rFonts w:hint="default"/>
                    </w:rPr>
                  </w:pPr>
                  <w:r>
                    <w:rPr>
                      <w:rFonts w:ascii="仿宋_GB2312" w:eastAsia="仿宋_GB2312" w:hAnsi="仿宋_GB2312" w:cs="仿宋_GB2312"/>
                      <w:b/>
                      <w:color w:val="000000"/>
                    </w:rPr>
                    <w:t>原油高频电脱水单元</w:t>
                  </w:r>
                </w:p>
              </w:tc>
            </w:tr>
            <w:tr w:rsidR="00CB1D30" w14:paraId="04BC66A8"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4F38DCC"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E93ADDD" w14:textId="77777777" w:rsidR="00CB1D30" w:rsidRDefault="00CB1D30" w:rsidP="000E004E">
                  <w:pPr>
                    <w:pStyle w:val="null3"/>
                    <w:jc w:val="center"/>
                    <w:rPr>
                      <w:rFonts w:hint="default"/>
                    </w:rPr>
                  </w:pPr>
                  <w:r>
                    <w:rPr>
                      <w:rFonts w:ascii="仿宋_GB2312" w:eastAsia="仿宋_GB2312" w:hAnsi="仿宋_GB2312" w:cs="仿宋_GB2312"/>
                      <w:color w:val="000000"/>
                    </w:rPr>
                    <w:t>6.1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281E090" w14:textId="77777777" w:rsidR="00CB1D30" w:rsidRDefault="00CB1D30" w:rsidP="000E004E">
                  <w:pPr>
                    <w:pStyle w:val="null3"/>
                    <w:rPr>
                      <w:rFonts w:hint="default"/>
                    </w:rPr>
                  </w:pPr>
                  <w:r>
                    <w:rPr>
                      <w:rFonts w:ascii="仿宋_GB2312" w:eastAsia="仿宋_GB2312" w:hAnsi="仿宋_GB2312" w:cs="仿宋_GB2312"/>
                      <w:color w:val="000000"/>
                    </w:rPr>
                    <w:t>6.1.1该单元包括:主控电源柜、多频脉冲输出模块、控制器及远程控制接口、电压/电流实时监测与调节模块、多频高压变压器、绝缘油箱、高压输出端口及高压连接电缆、散热与安全保护装置。包括如下功能：供电AC220V±10%，50Hz±5％；控制器接口：光纤接口；</w:t>
                  </w:r>
                </w:p>
                <w:p w14:paraId="1B90AFA9" w14:textId="77777777" w:rsidR="00CB1D30" w:rsidRDefault="00CB1D30" w:rsidP="000E004E">
                  <w:pPr>
                    <w:pStyle w:val="null3"/>
                    <w:rPr>
                      <w:rFonts w:hint="default"/>
                    </w:rPr>
                  </w:pPr>
                  <w:r>
                    <w:rPr>
                      <w:rFonts w:ascii="仿宋_GB2312" w:eastAsia="仿宋_GB2312" w:hAnsi="仿宋_GB2312" w:cs="仿宋_GB2312"/>
                      <w:color w:val="000000"/>
                      <w:sz w:val="21"/>
                    </w:rPr>
                    <w:t>●6.1.2</w:t>
                  </w:r>
                  <w:r>
                    <w:rPr>
                      <w:rFonts w:ascii="仿宋_GB2312" w:eastAsia="仿宋_GB2312" w:hAnsi="仿宋_GB2312" w:cs="仿宋_GB2312"/>
                      <w:color w:val="000000"/>
                    </w:rPr>
                    <w:t>脱水电源输出基础频率：50Hz～20000Hz全程可调；</w:t>
                  </w:r>
                </w:p>
                <w:p w14:paraId="18AF947A" w14:textId="77777777" w:rsidR="00CB1D30" w:rsidRDefault="00CB1D30" w:rsidP="000E004E">
                  <w:pPr>
                    <w:pStyle w:val="null3"/>
                    <w:rPr>
                      <w:rFonts w:hint="default"/>
                    </w:rPr>
                  </w:pPr>
                  <w:r>
                    <w:rPr>
                      <w:rFonts w:ascii="仿宋_GB2312" w:eastAsia="仿宋_GB2312" w:hAnsi="仿宋_GB2312" w:cs="仿宋_GB2312"/>
                      <w:color w:val="000000"/>
                    </w:rPr>
                    <w:t>6.1.3脱水电源输出调制频率：5Hz～100Hz全程可调；</w:t>
                  </w:r>
                </w:p>
                <w:p w14:paraId="22DFDAFF" w14:textId="77777777" w:rsidR="00CB1D30" w:rsidRDefault="00CB1D30" w:rsidP="000E004E">
                  <w:pPr>
                    <w:pStyle w:val="null3"/>
                    <w:rPr>
                      <w:rFonts w:hint="default"/>
                    </w:rPr>
                  </w:pPr>
                  <w:r>
                    <w:rPr>
                      <w:rFonts w:ascii="仿宋_GB2312" w:eastAsia="仿宋_GB2312" w:hAnsi="仿宋_GB2312" w:cs="仿宋_GB2312"/>
                      <w:color w:val="000000"/>
                    </w:rPr>
                    <w:t>6.1.4脱水电源输出高压电压：0KV～15KV全程可调；</w:t>
                  </w:r>
                </w:p>
                <w:p w14:paraId="00E137D7" w14:textId="77777777" w:rsidR="00CB1D30" w:rsidRDefault="00CB1D30" w:rsidP="000E004E">
                  <w:pPr>
                    <w:pStyle w:val="null3"/>
                    <w:rPr>
                      <w:rFonts w:hint="default"/>
                    </w:rPr>
                  </w:pPr>
                  <w:r>
                    <w:rPr>
                      <w:rFonts w:ascii="仿宋_GB2312" w:eastAsia="仿宋_GB2312" w:hAnsi="仿宋_GB2312" w:cs="仿宋_GB2312"/>
                      <w:color w:val="000000"/>
                    </w:rPr>
                    <w:t>6.1.5脱水电源脉宽设定：10%～80%全程可调；</w:t>
                  </w:r>
                </w:p>
                <w:p w14:paraId="5B27E65B" w14:textId="77777777" w:rsidR="00CB1D30" w:rsidRDefault="00CB1D30" w:rsidP="000E004E">
                  <w:pPr>
                    <w:pStyle w:val="null3"/>
                    <w:rPr>
                      <w:rFonts w:hint="default"/>
                    </w:rPr>
                  </w:pPr>
                  <w:r>
                    <w:rPr>
                      <w:rFonts w:ascii="仿宋_GB2312" w:eastAsia="仿宋_GB2312" w:hAnsi="仿宋_GB2312" w:cs="仿宋_GB2312"/>
                      <w:color w:val="000000"/>
                    </w:rPr>
                    <w:t>6.1.6电源容量：5KVA；保护电流设定：0-50A;带物联网远程功能，在手机上能远程查看运行参数，远程设定运行参数；</w:t>
                  </w:r>
                </w:p>
                <w:p w14:paraId="24BD1431" w14:textId="77777777" w:rsidR="00CB1D30" w:rsidRDefault="00CB1D30" w:rsidP="000E004E">
                  <w:pPr>
                    <w:pStyle w:val="null3"/>
                    <w:rPr>
                      <w:rFonts w:hint="default"/>
                    </w:rPr>
                  </w:pPr>
                  <w:r>
                    <w:rPr>
                      <w:rFonts w:ascii="仿宋_GB2312" w:eastAsia="仿宋_GB2312" w:hAnsi="仿宋_GB2312" w:cs="仿宋_GB2312"/>
                      <w:color w:val="000000"/>
                    </w:rPr>
                    <w:t>6.1.7脱水电场为脉冲交流；脱水电压、频率、脉宽及电流均是数字显示表；稀油的原油脱水时间：≤1h，处理后原油含水率≤0.5%；中质油、稠油的原油脱水时间：≤4h，处理后原油含水率≤0.5%。</w:t>
                  </w:r>
                </w:p>
              </w:tc>
            </w:tr>
            <w:tr w:rsidR="00CB1D30" w14:paraId="0A5D13CC"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ABB001D"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3004483" w14:textId="77777777" w:rsidR="00CB1D30" w:rsidRDefault="00CB1D30" w:rsidP="000E004E">
                  <w:pPr>
                    <w:pStyle w:val="null3"/>
                    <w:jc w:val="center"/>
                    <w:rPr>
                      <w:rFonts w:hint="default"/>
                    </w:rPr>
                  </w:pPr>
                  <w:r>
                    <w:rPr>
                      <w:rFonts w:ascii="仿宋_GB2312" w:eastAsia="仿宋_GB2312" w:hAnsi="仿宋_GB2312" w:cs="仿宋_GB2312"/>
                      <w:color w:val="000000"/>
                    </w:rPr>
                    <w:t>6.2</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C50FF40" w14:textId="77777777" w:rsidR="00CB1D30" w:rsidRDefault="00CB1D30" w:rsidP="000E004E">
                  <w:pPr>
                    <w:pStyle w:val="null3"/>
                    <w:rPr>
                      <w:rFonts w:hint="default"/>
                    </w:rPr>
                  </w:pPr>
                  <w:r>
                    <w:rPr>
                      <w:rFonts w:ascii="仿宋_GB2312" w:eastAsia="仿宋_GB2312" w:hAnsi="仿宋_GB2312" w:cs="仿宋_GB2312"/>
                      <w:color w:val="000000"/>
                    </w:rPr>
                    <w:t>脱水腔体：脱水腔体与高压密闭反应腔体单元使用同一腔体；腔体安装内外电极，内电极的外部采用四氟绝缘；外电极固定在釜盖上，与内电极产生圆柱型电场。来液含气量在10%～90%大范围内变化时，通过调整脱水腔体的排气口和排液口压差，使含气量和气出口含液量控制在5%以下。</w:t>
                  </w:r>
                </w:p>
              </w:tc>
            </w:tr>
            <w:tr w:rsidR="00CB1D30" w14:paraId="19C7C753"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FCD1F8D"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B401EAA" w14:textId="77777777" w:rsidR="00CB1D30" w:rsidRDefault="00CB1D30" w:rsidP="000E004E">
                  <w:pPr>
                    <w:pStyle w:val="null3"/>
                    <w:jc w:val="center"/>
                    <w:rPr>
                      <w:rFonts w:hint="default"/>
                    </w:rPr>
                  </w:pPr>
                  <w:r>
                    <w:rPr>
                      <w:rFonts w:ascii="仿宋_GB2312" w:eastAsia="仿宋_GB2312" w:hAnsi="仿宋_GB2312" w:cs="仿宋_GB2312"/>
                      <w:b/>
                      <w:color w:val="000000"/>
                    </w:rPr>
                    <w:t>7</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5E553AD" w14:textId="77777777" w:rsidR="00CB1D30" w:rsidRDefault="00CB1D30" w:rsidP="000E004E">
                  <w:pPr>
                    <w:pStyle w:val="null3"/>
                    <w:rPr>
                      <w:rFonts w:hint="default"/>
                    </w:rPr>
                  </w:pPr>
                  <w:r>
                    <w:rPr>
                      <w:rFonts w:ascii="仿宋_GB2312" w:eastAsia="仿宋_GB2312" w:hAnsi="仿宋_GB2312" w:cs="仿宋_GB2312"/>
                      <w:b/>
                      <w:color w:val="000000"/>
                    </w:rPr>
                    <w:t>全域工况集成测控单元</w:t>
                  </w:r>
                </w:p>
              </w:tc>
            </w:tr>
            <w:tr w:rsidR="00CB1D30" w14:paraId="69806E75"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0368CD4"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7C5540A" w14:textId="77777777" w:rsidR="00CB1D30" w:rsidRDefault="00CB1D30" w:rsidP="000E004E">
                  <w:pPr>
                    <w:pStyle w:val="null3"/>
                    <w:jc w:val="center"/>
                    <w:rPr>
                      <w:rFonts w:hint="default"/>
                    </w:rPr>
                  </w:pPr>
                  <w:r>
                    <w:rPr>
                      <w:rFonts w:ascii="仿宋_GB2312" w:eastAsia="仿宋_GB2312" w:hAnsi="仿宋_GB2312" w:cs="仿宋_GB2312"/>
                      <w:color w:val="000000"/>
                    </w:rPr>
                    <w:t>7.1</w:t>
                  </w:r>
                </w:p>
              </w:tc>
              <w:tc>
                <w:tcPr>
                  <w:tcW w:w="0" w:type="auto"/>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835F839" w14:textId="77777777" w:rsidR="00CB1D30" w:rsidRDefault="00CB1D30" w:rsidP="000E004E">
                  <w:pPr>
                    <w:pStyle w:val="null3"/>
                    <w:rPr>
                      <w:rFonts w:hint="default"/>
                    </w:rPr>
                  </w:pPr>
                  <w:r>
                    <w:rPr>
                      <w:rFonts w:ascii="仿宋_GB2312" w:eastAsia="仿宋_GB2312" w:hAnsi="仿宋_GB2312" w:cs="仿宋_GB2312"/>
                      <w:color w:val="000000"/>
                    </w:rPr>
                    <w:t>数据终端： 8核，16线程，主频≥3.2GHz、≥16GB内存、≥256GB固态存储盘+≥1TB机械存储盘，≥27英寸显示终端。配备正版操作系统。</w:t>
                  </w:r>
                </w:p>
              </w:tc>
            </w:tr>
            <w:tr w:rsidR="00CB1D30" w14:paraId="0DBB077F" w14:textId="77777777" w:rsidTr="000E004E">
              <w:tc>
                <w:tcPr>
                  <w:tcW w:w="0" w:type="auto"/>
                  <w:tcBorders>
                    <w:top w:val="none" w:sz="4" w:space="0" w:color="000000"/>
                    <w:left w:val="single" w:sz="4" w:space="0" w:color="000000"/>
                    <w:bottom w:val="none" w:sz="4" w:space="0" w:color="000000"/>
                    <w:right w:val="single" w:sz="4" w:space="0" w:color="000000"/>
                  </w:tcBorders>
                  <w:tcMar>
                    <w:top w:w="0" w:type="dxa"/>
                    <w:left w:w="105" w:type="dxa"/>
                    <w:bottom w:w="0" w:type="dxa"/>
                    <w:right w:w="105" w:type="dxa"/>
                  </w:tcMar>
                </w:tcPr>
                <w:p w14:paraId="7F1A70D7" w14:textId="77777777" w:rsidR="00CB1D30" w:rsidRDefault="00CB1D30" w:rsidP="000E004E">
                  <w:pPr>
                    <w:pStyle w:val="null3"/>
                    <w:jc w:val="center"/>
                    <w:rPr>
                      <w:rFonts w:hint="default"/>
                    </w:rPr>
                  </w:pPr>
                </w:p>
              </w:tc>
              <w:tc>
                <w:tcPr>
                  <w:tcW w:w="0" w:type="auto"/>
                  <w:tcBorders>
                    <w:top w:val="none" w:sz="4" w:space="0" w:color="000000"/>
                    <w:left w:val="none" w:sz="4" w:space="0" w:color="000000"/>
                    <w:bottom w:val="none" w:sz="4" w:space="0" w:color="000000"/>
                    <w:right w:val="single" w:sz="4" w:space="0" w:color="000000"/>
                  </w:tcBorders>
                  <w:tcMar>
                    <w:top w:w="0" w:type="dxa"/>
                    <w:left w:w="105" w:type="dxa"/>
                    <w:bottom w:w="0" w:type="dxa"/>
                    <w:right w:w="105" w:type="dxa"/>
                  </w:tcMar>
                </w:tcPr>
                <w:p w14:paraId="3467EF5A" w14:textId="77777777" w:rsidR="00CB1D30" w:rsidRDefault="00CB1D30" w:rsidP="000E004E">
                  <w:pPr>
                    <w:pStyle w:val="null3"/>
                    <w:jc w:val="center"/>
                    <w:rPr>
                      <w:rFonts w:hint="default"/>
                    </w:rPr>
                  </w:pPr>
                  <w:r>
                    <w:rPr>
                      <w:rFonts w:ascii="仿宋_GB2312" w:eastAsia="仿宋_GB2312" w:hAnsi="仿宋_GB2312" w:cs="仿宋_GB2312"/>
                      <w:color w:val="000000"/>
                    </w:rPr>
                    <w:t>7.2</w:t>
                  </w:r>
                </w:p>
              </w:tc>
              <w:tc>
                <w:tcPr>
                  <w:tcW w:w="0" w:type="auto"/>
                  <w:tcBorders>
                    <w:top w:val="none" w:sz="4" w:space="0" w:color="000000"/>
                    <w:left w:val="none" w:sz="4" w:space="0" w:color="000000"/>
                    <w:bottom w:val="none" w:sz="4" w:space="0" w:color="000000"/>
                    <w:right w:val="single" w:sz="4" w:space="0" w:color="000000"/>
                  </w:tcBorders>
                  <w:tcMar>
                    <w:top w:w="0" w:type="dxa"/>
                    <w:left w:w="105" w:type="dxa"/>
                    <w:bottom w:w="0" w:type="dxa"/>
                    <w:right w:w="105" w:type="dxa"/>
                  </w:tcMar>
                </w:tcPr>
                <w:p w14:paraId="1256244B" w14:textId="77777777" w:rsidR="00CB1D30" w:rsidRDefault="00CB1D30" w:rsidP="000E004E">
                  <w:pPr>
                    <w:pStyle w:val="null3"/>
                    <w:rPr>
                      <w:rFonts w:hint="default"/>
                    </w:rPr>
                  </w:pPr>
                  <w:r>
                    <w:rPr>
                      <w:rFonts w:ascii="仿宋_GB2312" w:eastAsia="仿宋_GB2312" w:hAnsi="仿宋_GB2312" w:cs="仿宋_GB2312"/>
                      <w:color w:val="000000"/>
                    </w:rPr>
                    <w:t>一体化测控程序平台：工况控制软件，兼容LabVIEW开发框架，集成试验预设参数配置、多物理量（温度、压强、介质流量、旋转速率、微观成像）同步实时采集、历史工况曲线回溯调取、试验数据报表自动导出打印全流程功能。</w:t>
                  </w:r>
                </w:p>
              </w:tc>
            </w:tr>
            <w:tr w:rsidR="00CB1D30" w14:paraId="107CDBD1" w14:textId="77777777" w:rsidTr="000E004E">
              <w:tc>
                <w:tcPr>
                  <w:tcW w:w="0" w:type="auto"/>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B1B5A18" w14:textId="77777777" w:rsidR="00CB1D30" w:rsidRDefault="00CB1D30" w:rsidP="000E004E">
                  <w:pPr>
                    <w:pStyle w:val="null3"/>
                    <w:jc w:val="center"/>
                    <w:rPr>
                      <w:rFonts w:hint="default"/>
                    </w:rPr>
                  </w:pPr>
                </w:p>
              </w:tc>
              <w:tc>
                <w:tcPr>
                  <w:tcW w:w="0" w:type="auto"/>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35C2515" w14:textId="77777777" w:rsidR="00CB1D30" w:rsidRDefault="00CB1D30" w:rsidP="000E004E"/>
              </w:tc>
              <w:tc>
                <w:tcPr>
                  <w:tcW w:w="0" w:type="auto"/>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10772B7" w14:textId="77777777" w:rsidR="00CB1D30" w:rsidRDefault="00CB1D30" w:rsidP="000E004E">
                  <w:pPr>
                    <w:pStyle w:val="null3"/>
                    <w:rPr>
                      <w:rFonts w:hint="default"/>
                    </w:rPr>
                  </w:pPr>
                  <w:r>
                    <w:rPr>
                      <w:rFonts w:ascii="仿宋_GB2312" w:eastAsia="仿宋_GB2312" w:hAnsi="仿宋_GB2312" w:cs="仿宋_GB2312"/>
                      <w:color w:val="000000"/>
                    </w:rPr>
                    <w:t>注：1、以上所有技术指标必须满足要求没有负偏离，否则按无效文件处理；</w:t>
                  </w:r>
                </w:p>
                <w:p w14:paraId="55C8B963" w14:textId="77777777" w:rsidR="00CB1D30" w:rsidRDefault="00CB1D30" w:rsidP="000E004E">
                  <w:pPr>
                    <w:pStyle w:val="null3"/>
                    <w:rPr>
                      <w:rFonts w:hint="default"/>
                    </w:rPr>
                  </w:pPr>
                  <w:r>
                    <w:rPr>
                      <w:rFonts w:ascii="仿宋_GB2312" w:eastAsia="仿宋_GB2312" w:hAnsi="仿宋_GB2312" w:cs="仿宋_GB2312"/>
                      <w:color w:val="000000"/>
                    </w:rPr>
                    <w:t>2、带●的技术参数与性能指标需要提供证明材料，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14:paraId="21099407" w14:textId="77777777" w:rsidR="00CB1D30" w:rsidRDefault="00CB1D30" w:rsidP="000E004E"/>
        </w:tc>
      </w:tr>
    </w:tbl>
    <w:p w14:paraId="5C84121A" w14:textId="77777777" w:rsidR="00CB1D30" w:rsidRPr="00CB1D30" w:rsidRDefault="00CB1D30"/>
    <w:sectPr w:rsidR="00CB1D30" w:rsidRPr="00CB1D3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宋体"/>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D30"/>
    <w:rsid w:val="008E6203"/>
    <w:rsid w:val="00CB1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0C4BD"/>
  <w15:chartTrackingRefBased/>
  <w15:docId w15:val="{96194892-567C-4547-AD86-E2335E476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1D30"/>
    <w:pPr>
      <w:widowControl w:val="0"/>
      <w:spacing w:after="0" w:line="240" w:lineRule="auto"/>
      <w:jc w:val="both"/>
    </w:pPr>
    <w:rPr>
      <w:sz w:val="21"/>
      <w14:ligatures w14:val="none"/>
    </w:rPr>
  </w:style>
  <w:style w:type="paragraph" w:styleId="1">
    <w:name w:val="heading 1"/>
    <w:basedOn w:val="a"/>
    <w:next w:val="a"/>
    <w:link w:val="10"/>
    <w:uiPriority w:val="9"/>
    <w:qFormat/>
    <w:rsid w:val="00CB1D30"/>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0"/>
    <w:uiPriority w:val="9"/>
    <w:semiHidden/>
    <w:unhideWhenUsed/>
    <w:qFormat/>
    <w:rsid w:val="00CB1D30"/>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0"/>
    <w:uiPriority w:val="9"/>
    <w:semiHidden/>
    <w:unhideWhenUsed/>
    <w:qFormat/>
    <w:rsid w:val="00CB1D30"/>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0"/>
    <w:uiPriority w:val="9"/>
    <w:semiHidden/>
    <w:unhideWhenUsed/>
    <w:qFormat/>
    <w:rsid w:val="00CB1D30"/>
    <w:pPr>
      <w:keepNext/>
      <w:keepLines/>
      <w:spacing w:before="80" w:after="40" w:line="278" w:lineRule="auto"/>
      <w:jc w:val="left"/>
      <w:outlineLvl w:val="3"/>
    </w:pPr>
    <w:rPr>
      <w:rFonts w:cstheme="majorBidi"/>
      <w:color w:val="2F5496" w:themeColor="accent1" w:themeShade="BF"/>
      <w:sz w:val="28"/>
      <w:szCs w:val="28"/>
      <w14:ligatures w14:val="standardContextual"/>
    </w:rPr>
  </w:style>
  <w:style w:type="paragraph" w:styleId="5">
    <w:name w:val="heading 5"/>
    <w:basedOn w:val="a"/>
    <w:next w:val="a"/>
    <w:link w:val="50"/>
    <w:uiPriority w:val="9"/>
    <w:semiHidden/>
    <w:unhideWhenUsed/>
    <w:qFormat/>
    <w:rsid w:val="00CB1D30"/>
    <w:pPr>
      <w:keepNext/>
      <w:keepLines/>
      <w:spacing w:before="80" w:after="40" w:line="278" w:lineRule="auto"/>
      <w:jc w:val="left"/>
      <w:outlineLvl w:val="4"/>
    </w:pPr>
    <w:rPr>
      <w:rFonts w:cstheme="majorBidi"/>
      <w:color w:val="2F5496" w:themeColor="accent1" w:themeShade="BF"/>
      <w:sz w:val="24"/>
      <w14:ligatures w14:val="standardContextual"/>
    </w:rPr>
  </w:style>
  <w:style w:type="paragraph" w:styleId="6">
    <w:name w:val="heading 6"/>
    <w:basedOn w:val="a"/>
    <w:next w:val="a"/>
    <w:link w:val="60"/>
    <w:uiPriority w:val="9"/>
    <w:semiHidden/>
    <w:unhideWhenUsed/>
    <w:qFormat/>
    <w:rsid w:val="00CB1D30"/>
    <w:pPr>
      <w:keepNext/>
      <w:keepLines/>
      <w:spacing w:before="40" w:line="278" w:lineRule="auto"/>
      <w:jc w:val="left"/>
      <w:outlineLvl w:val="5"/>
    </w:pPr>
    <w:rPr>
      <w:rFonts w:cstheme="majorBidi"/>
      <w:b/>
      <w:bCs/>
      <w:color w:val="2F5496" w:themeColor="accent1" w:themeShade="BF"/>
      <w:sz w:val="22"/>
      <w14:ligatures w14:val="standardContextual"/>
    </w:rPr>
  </w:style>
  <w:style w:type="paragraph" w:styleId="7">
    <w:name w:val="heading 7"/>
    <w:basedOn w:val="a"/>
    <w:next w:val="a"/>
    <w:link w:val="70"/>
    <w:uiPriority w:val="9"/>
    <w:semiHidden/>
    <w:unhideWhenUsed/>
    <w:qFormat/>
    <w:rsid w:val="00CB1D30"/>
    <w:pPr>
      <w:keepNext/>
      <w:keepLines/>
      <w:spacing w:before="40" w:line="278" w:lineRule="auto"/>
      <w:jc w:val="left"/>
      <w:outlineLvl w:val="6"/>
    </w:pPr>
    <w:rPr>
      <w:rFonts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CB1D30"/>
    <w:pPr>
      <w:keepNext/>
      <w:keepLines/>
      <w:spacing w:line="278" w:lineRule="auto"/>
      <w:jc w:val="left"/>
      <w:outlineLvl w:val="7"/>
    </w:pPr>
    <w:rPr>
      <w:rFonts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CB1D30"/>
    <w:pPr>
      <w:keepNext/>
      <w:keepLines/>
      <w:spacing w:line="278" w:lineRule="auto"/>
      <w:jc w:val="left"/>
      <w:outlineLvl w:val="8"/>
    </w:pPr>
    <w:rPr>
      <w:rFonts w:eastAsiaTheme="majorEastAsia"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B1D3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CB1D3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B1D3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B1D30"/>
    <w:rPr>
      <w:rFonts w:cstheme="majorBidi"/>
      <w:color w:val="2F5496" w:themeColor="accent1" w:themeShade="BF"/>
      <w:sz w:val="28"/>
      <w:szCs w:val="28"/>
    </w:rPr>
  </w:style>
  <w:style w:type="character" w:customStyle="1" w:styleId="50">
    <w:name w:val="标题 5 字符"/>
    <w:basedOn w:val="a0"/>
    <w:link w:val="5"/>
    <w:uiPriority w:val="9"/>
    <w:semiHidden/>
    <w:rsid w:val="00CB1D30"/>
    <w:rPr>
      <w:rFonts w:cstheme="majorBidi"/>
      <w:color w:val="2F5496" w:themeColor="accent1" w:themeShade="BF"/>
      <w:sz w:val="24"/>
    </w:rPr>
  </w:style>
  <w:style w:type="character" w:customStyle="1" w:styleId="60">
    <w:name w:val="标题 6 字符"/>
    <w:basedOn w:val="a0"/>
    <w:link w:val="6"/>
    <w:uiPriority w:val="9"/>
    <w:semiHidden/>
    <w:rsid w:val="00CB1D30"/>
    <w:rPr>
      <w:rFonts w:cstheme="majorBidi"/>
      <w:b/>
      <w:bCs/>
      <w:color w:val="2F5496" w:themeColor="accent1" w:themeShade="BF"/>
    </w:rPr>
  </w:style>
  <w:style w:type="character" w:customStyle="1" w:styleId="70">
    <w:name w:val="标题 7 字符"/>
    <w:basedOn w:val="a0"/>
    <w:link w:val="7"/>
    <w:uiPriority w:val="9"/>
    <w:semiHidden/>
    <w:rsid w:val="00CB1D30"/>
    <w:rPr>
      <w:rFonts w:cstheme="majorBidi"/>
      <w:b/>
      <w:bCs/>
      <w:color w:val="595959" w:themeColor="text1" w:themeTint="A6"/>
    </w:rPr>
  </w:style>
  <w:style w:type="character" w:customStyle="1" w:styleId="80">
    <w:name w:val="标题 8 字符"/>
    <w:basedOn w:val="a0"/>
    <w:link w:val="8"/>
    <w:uiPriority w:val="9"/>
    <w:semiHidden/>
    <w:rsid w:val="00CB1D30"/>
    <w:rPr>
      <w:rFonts w:cstheme="majorBidi"/>
      <w:color w:val="595959" w:themeColor="text1" w:themeTint="A6"/>
    </w:rPr>
  </w:style>
  <w:style w:type="character" w:customStyle="1" w:styleId="90">
    <w:name w:val="标题 9 字符"/>
    <w:basedOn w:val="a0"/>
    <w:link w:val="9"/>
    <w:uiPriority w:val="9"/>
    <w:semiHidden/>
    <w:rsid w:val="00CB1D30"/>
    <w:rPr>
      <w:rFonts w:eastAsiaTheme="majorEastAsia" w:cstheme="majorBidi"/>
      <w:color w:val="595959" w:themeColor="text1" w:themeTint="A6"/>
    </w:rPr>
  </w:style>
  <w:style w:type="paragraph" w:styleId="a3">
    <w:name w:val="Title"/>
    <w:basedOn w:val="a"/>
    <w:next w:val="a"/>
    <w:link w:val="a4"/>
    <w:uiPriority w:val="10"/>
    <w:qFormat/>
    <w:rsid w:val="00CB1D30"/>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CB1D3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1D30"/>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CB1D3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B1D30"/>
    <w:pPr>
      <w:spacing w:before="160" w:after="160" w:line="278" w:lineRule="auto"/>
      <w:jc w:val="center"/>
    </w:pPr>
    <w:rPr>
      <w:i/>
      <w:iCs/>
      <w:color w:val="404040" w:themeColor="text1" w:themeTint="BF"/>
      <w:sz w:val="22"/>
      <w14:ligatures w14:val="standardContextual"/>
    </w:rPr>
  </w:style>
  <w:style w:type="character" w:customStyle="1" w:styleId="a8">
    <w:name w:val="引用 字符"/>
    <w:basedOn w:val="a0"/>
    <w:link w:val="a7"/>
    <w:uiPriority w:val="29"/>
    <w:rsid w:val="00CB1D30"/>
    <w:rPr>
      <w:i/>
      <w:iCs/>
      <w:color w:val="404040" w:themeColor="text1" w:themeTint="BF"/>
    </w:rPr>
  </w:style>
  <w:style w:type="paragraph" w:styleId="a9">
    <w:name w:val="List Paragraph"/>
    <w:basedOn w:val="a"/>
    <w:uiPriority w:val="34"/>
    <w:qFormat/>
    <w:rsid w:val="00CB1D30"/>
    <w:pPr>
      <w:spacing w:after="160" w:line="278" w:lineRule="auto"/>
      <w:ind w:left="720"/>
      <w:contextualSpacing/>
      <w:jc w:val="left"/>
    </w:pPr>
    <w:rPr>
      <w:sz w:val="22"/>
      <w14:ligatures w14:val="standardContextual"/>
    </w:rPr>
  </w:style>
  <w:style w:type="character" w:styleId="aa">
    <w:name w:val="Intense Emphasis"/>
    <w:basedOn w:val="a0"/>
    <w:uiPriority w:val="21"/>
    <w:qFormat/>
    <w:rsid w:val="00CB1D30"/>
    <w:rPr>
      <w:i/>
      <w:iCs/>
      <w:color w:val="2F5496" w:themeColor="accent1" w:themeShade="BF"/>
    </w:rPr>
  </w:style>
  <w:style w:type="paragraph" w:styleId="ab">
    <w:name w:val="Intense Quote"/>
    <w:basedOn w:val="a"/>
    <w:next w:val="a"/>
    <w:link w:val="ac"/>
    <w:uiPriority w:val="30"/>
    <w:qFormat/>
    <w:rsid w:val="00CB1D30"/>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14:ligatures w14:val="standardContextual"/>
    </w:rPr>
  </w:style>
  <w:style w:type="character" w:customStyle="1" w:styleId="ac">
    <w:name w:val="明显引用 字符"/>
    <w:basedOn w:val="a0"/>
    <w:link w:val="ab"/>
    <w:uiPriority w:val="30"/>
    <w:rsid w:val="00CB1D30"/>
    <w:rPr>
      <w:i/>
      <w:iCs/>
      <w:color w:val="2F5496" w:themeColor="accent1" w:themeShade="BF"/>
    </w:rPr>
  </w:style>
  <w:style w:type="character" w:styleId="ad">
    <w:name w:val="Intense Reference"/>
    <w:basedOn w:val="a0"/>
    <w:uiPriority w:val="32"/>
    <w:qFormat/>
    <w:rsid w:val="00CB1D30"/>
    <w:rPr>
      <w:b/>
      <w:bCs/>
      <w:smallCaps/>
      <w:color w:val="2F5496" w:themeColor="accent1" w:themeShade="BF"/>
      <w:spacing w:val="5"/>
    </w:rPr>
  </w:style>
  <w:style w:type="paragraph" w:customStyle="1" w:styleId="null3">
    <w:name w:val="null3"/>
    <w:hidden/>
    <w:rsid w:val="00CB1D30"/>
    <w:pPr>
      <w:spacing w:after="0" w:line="240" w:lineRule="auto"/>
    </w:pPr>
    <w:rPr>
      <w:rFonts w:hint="eastAsia"/>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975</Words>
  <Characters>1006</Characters>
  <Application>Microsoft Office Word</Application>
  <DocSecurity>0</DocSecurity>
  <Lines>59</Lines>
  <Paragraphs>50</Paragraphs>
  <ScaleCrop>false</ScaleCrop>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Luyz</dc:creator>
  <cp:keywords/>
  <dc:description/>
  <cp:lastModifiedBy>Luyz</cp:lastModifiedBy>
  <cp:revision>1</cp:revision>
  <dcterms:created xsi:type="dcterms:W3CDTF">2026-07-30T08:35:00Z</dcterms:created>
  <dcterms:modified xsi:type="dcterms:W3CDTF">2026-07-30T08:40:00Z</dcterms:modified>
</cp:coreProperties>
</file>