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{请填写采购项目编号}</w:t>
      </w:r>
    </w:p>
    <w:p w14:paraId="7CA5A66A">
      <w:pPr>
        <w:pStyle w:val="2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  <w:t>{请填写采购包编号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}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43"/>
        <w:gridCol w:w="3804"/>
        <w:gridCol w:w="1855"/>
        <w:gridCol w:w="1281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E252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43" w:type="dxa"/>
            <w:vAlign w:val="center"/>
          </w:tcPr>
          <w:p w14:paraId="7DA9A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3804" w:type="dxa"/>
            <w:vAlign w:val="center"/>
          </w:tcPr>
          <w:p w14:paraId="33F09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商务要求</w:t>
            </w:r>
          </w:p>
        </w:tc>
        <w:tc>
          <w:tcPr>
            <w:tcW w:w="1855" w:type="dxa"/>
            <w:vAlign w:val="center"/>
          </w:tcPr>
          <w:p w14:paraId="3AC07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</w:p>
          <w:p w14:paraId="4A86F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（响应/不响应）</w:t>
            </w:r>
          </w:p>
        </w:tc>
        <w:tc>
          <w:tcPr>
            <w:tcW w:w="1281" w:type="dxa"/>
            <w:vAlign w:val="center"/>
          </w:tcPr>
          <w:p w14:paraId="34305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2D78E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43" w:type="dxa"/>
            <w:vAlign w:val="center"/>
          </w:tcPr>
          <w:p w14:paraId="1852E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合同履行期限 （服务期限）</w:t>
            </w:r>
          </w:p>
        </w:tc>
        <w:tc>
          <w:tcPr>
            <w:tcW w:w="3804" w:type="dxa"/>
            <w:vAlign w:val="center"/>
          </w:tcPr>
          <w:p w14:paraId="7002A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自合同签订之日起至2026年12月31日止。（若因工作需要导致超期，供应商仍需配合完成项目咨询服务及报告完善工作）。 </w:t>
            </w:r>
          </w:p>
        </w:tc>
        <w:tc>
          <w:tcPr>
            <w:tcW w:w="1855" w:type="dxa"/>
            <w:vAlign w:val="center"/>
          </w:tcPr>
          <w:p w14:paraId="47F57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10E7F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16A2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43" w:type="dxa"/>
            <w:vAlign w:val="center"/>
          </w:tcPr>
          <w:p w14:paraId="200B0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3804" w:type="dxa"/>
            <w:vAlign w:val="center"/>
          </w:tcPr>
          <w:p w14:paraId="0F1A4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渭南市</w:t>
            </w:r>
          </w:p>
        </w:tc>
        <w:tc>
          <w:tcPr>
            <w:tcW w:w="1855" w:type="dxa"/>
            <w:vAlign w:val="center"/>
          </w:tcPr>
          <w:p w14:paraId="1FAFE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F89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0A2FB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43" w:type="dxa"/>
            <w:vAlign w:val="center"/>
          </w:tcPr>
          <w:p w14:paraId="4ADF2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投标（响应）</w:t>
            </w:r>
          </w:p>
          <w:p w14:paraId="767C1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有效期 </w:t>
            </w:r>
          </w:p>
        </w:tc>
        <w:tc>
          <w:tcPr>
            <w:tcW w:w="3804" w:type="dxa"/>
            <w:vAlign w:val="center"/>
          </w:tcPr>
          <w:p w14:paraId="1FC20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提交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文件的截止之日起不少于90天。</w:t>
            </w:r>
          </w:p>
        </w:tc>
        <w:tc>
          <w:tcPr>
            <w:tcW w:w="1855" w:type="dxa"/>
            <w:vAlign w:val="center"/>
          </w:tcPr>
          <w:p w14:paraId="2C450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6C37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07AE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643" w:type="dxa"/>
            <w:vAlign w:val="center"/>
          </w:tcPr>
          <w:p w14:paraId="352AA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3804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质量标准达到国家现行行业验收规范“合格”标准及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文件要求。</w:t>
            </w:r>
          </w:p>
        </w:tc>
        <w:tc>
          <w:tcPr>
            <w:tcW w:w="1855" w:type="dxa"/>
            <w:vAlign w:val="center"/>
          </w:tcPr>
          <w:p w14:paraId="64EFF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C500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769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53981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643" w:type="dxa"/>
            <w:vAlign w:val="center"/>
          </w:tcPr>
          <w:p w14:paraId="452B5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考核（验收）标准和方法</w:t>
            </w:r>
          </w:p>
        </w:tc>
        <w:tc>
          <w:tcPr>
            <w:tcW w:w="3804" w:type="dxa"/>
            <w:vAlign w:val="center"/>
          </w:tcPr>
          <w:p w14:paraId="42DD1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符合国家、省市相关法律、法规、标准、规范；验收依据:按采购文件、响应文件及澄清函、项目检查情况等综合指标进行验收。各项指标均应符合验收标准及要求。 </w:t>
            </w:r>
          </w:p>
        </w:tc>
        <w:tc>
          <w:tcPr>
            <w:tcW w:w="1855" w:type="dxa"/>
            <w:vAlign w:val="center"/>
          </w:tcPr>
          <w:p w14:paraId="7FC52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2BA4C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592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6BE15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643" w:type="dxa"/>
            <w:vAlign w:val="center"/>
          </w:tcPr>
          <w:p w14:paraId="0425F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支付方式</w:t>
            </w:r>
          </w:p>
        </w:tc>
        <w:tc>
          <w:tcPr>
            <w:tcW w:w="3804" w:type="dxa"/>
            <w:vAlign w:val="center"/>
          </w:tcPr>
          <w:p w14:paraId="159E3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分期付款</w:t>
            </w:r>
          </w:p>
        </w:tc>
        <w:tc>
          <w:tcPr>
            <w:tcW w:w="1855" w:type="dxa"/>
            <w:vAlign w:val="center"/>
          </w:tcPr>
          <w:p w14:paraId="161BC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C6AC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2DA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CB8A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643" w:type="dxa"/>
            <w:vAlign w:val="center"/>
          </w:tcPr>
          <w:p w14:paraId="29C20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支付约定</w:t>
            </w:r>
          </w:p>
          <w:p w14:paraId="702AC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04" w:type="dxa"/>
            <w:vAlign w:val="center"/>
          </w:tcPr>
          <w:p w14:paraId="4072C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合同签订生效后，乙方开具发票，达到付款条件起10个工作日内，支付合同总金额的60.0%；</w:t>
            </w:r>
          </w:p>
          <w:p w14:paraId="7038A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全部服务内容履行完毕，且乙方提交的最终成果通过甲方验收合格后，乙方开具发票，达到付款条件起10个工作日内，支付合同总金额的40.0%。</w:t>
            </w:r>
          </w:p>
        </w:tc>
        <w:tc>
          <w:tcPr>
            <w:tcW w:w="1855" w:type="dxa"/>
            <w:vAlign w:val="center"/>
          </w:tcPr>
          <w:p w14:paraId="6A740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6F2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2CC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6775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643" w:type="dxa"/>
            <w:vAlign w:val="center"/>
          </w:tcPr>
          <w:p w14:paraId="7A49B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违约责任及解决争议的方法</w:t>
            </w:r>
          </w:p>
        </w:tc>
        <w:tc>
          <w:tcPr>
            <w:tcW w:w="3804" w:type="dxa"/>
            <w:vAlign w:val="center"/>
          </w:tcPr>
          <w:p w14:paraId="2C87F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</w:p>
        </w:tc>
        <w:tc>
          <w:tcPr>
            <w:tcW w:w="1855" w:type="dxa"/>
            <w:vAlign w:val="center"/>
          </w:tcPr>
          <w:p w14:paraId="17830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97A6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E59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BD60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643" w:type="dxa"/>
            <w:vAlign w:val="center"/>
          </w:tcPr>
          <w:p w14:paraId="7DB1A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合同条款</w:t>
            </w:r>
          </w:p>
        </w:tc>
        <w:tc>
          <w:tcPr>
            <w:tcW w:w="3804" w:type="dxa"/>
            <w:vAlign w:val="center"/>
          </w:tcPr>
          <w:p w14:paraId="7EBF5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  <w:bookmarkStart w:id="0" w:name="_GoBack"/>
            <w:bookmarkEnd w:id="0"/>
          </w:p>
        </w:tc>
        <w:tc>
          <w:tcPr>
            <w:tcW w:w="1855" w:type="dxa"/>
            <w:vAlign w:val="center"/>
          </w:tcPr>
          <w:p w14:paraId="67EBC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3C7F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3C5D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3" w:type="dxa"/>
            <w:vAlign w:val="center"/>
          </w:tcPr>
          <w:p w14:paraId="27DC0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3804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5" w:type="dxa"/>
            <w:vAlign w:val="center"/>
          </w:tcPr>
          <w:p w14:paraId="43E87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F20A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8A208C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1.说明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填写：若优于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或不响应磋商文件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，在说明栏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具体填写。 </w:t>
      </w:r>
    </w:p>
    <w:p w14:paraId="07103399">
      <w:pPr>
        <w:pStyle w:val="3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5C682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8F40F74"/>
    <w:rsid w:val="10367315"/>
    <w:rsid w:val="127201A9"/>
    <w:rsid w:val="16494054"/>
    <w:rsid w:val="181D4B73"/>
    <w:rsid w:val="22D47562"/>
    <w:rsid w:val="2E2070D9"/>
    <w:rsid w:val="32F96254"/>
    <w:rsid w:val="34C0446A"/>
    <w:rsid w:val="36211281"/>
    <w:rsid w:val="3DBE339E"/>
    <w:rsid w:val="40354679"/>
    <w:rsid w:val="4745701D"/>
    <w:rsid w:val="500B7177"/>
    <w:rsid w:val="51634D7A"/>
    <w:rsid w:val="541303D5"/>
    <w:rsid w:val="580F4DEC"/>
    <w:rsid w:val="5B9F1573"/>
    <w:rsid w:val="602C1495"/>
    <w:rsid w:val="6461053F"/>
    <w:rsid w:val="659D1134"/>
    <w:rsid w:val="6722022A"/>
    <w:rsid w:val="71513CCD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4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565</Characters>
  <Lines>0</Lines>
  <Paragraphs>0</Paragraphs>
  <TotalTime>1</TotalTime>
  <ScaleCrop>false</ScaleCrop>
  <LinksUpToDate>false</LinksUpToDate>
  <CharactersWithSpaces>604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WPS_1694750927</cp:lastModifiedBy>
  <cp:lastPrinted>2025-07-01T01:08:00Z</cp:lastPrinted>
  <dcterms:modified xsi:type="dcterms:W3CDTF">2026-07-15T09:31:38Z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