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D42353">
      <w:pPr>
        <w:autoSpaceDE w:val="0"/>
        <w:autoSpaceDN w:val="0"/>
        <w:spacing w:line="360" w:lineRule="auto"/>
        <w:jc w:val="center"/>
        <w:outlineLvl w:val="0"/>
        <w:rPr>
          <w:rFonts w:hint="eastAsia" w:ascii="仿宋" w:hAnsi="仿宋" w:eastAsia="仿宋" w:cs="仿宋"/>
          <w:b/>
          <w:sz w:val="32"/>
          <w:szCs w:val="32"/>
        </w:rPr>
      </w:pPr>
      <w:r>
        <w:rPr>
          <w:rFonts w:hint="eastAsia" w:ascii="仿宋" w:hAnsi="仿宋" w:eastAsia="仿宋" w:cs="仿宋"/>
          <w:b/>
          <w:sz w:val="32"/>
          <w:szCs w:val="32"/>
        </w:rPr>
        <w:t>合同主要条款</w:t>
      </w:r>
    </w:p>
    <w:p w14:paraId="41B7A1E0">
      <w:pPr>
        <w:spacing w:line="312" w:lineRule="auto"/>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（本合同样本仅供参考，具体条款内容依据采购人和中标单位协商为准。）</w:t>
      </w:r>
    </w:p>
    <w:p w14:paraId="1146E2A1">
      <w:pPr>
        <w:spacing w:line="312"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甲方（采购人）：汉中市生态环境局</w:t>
      </w:r>
    </w:p>
    <w:p w14:paraId="150579C4">
      <w:pPr>
        <w:spacing w:line="312"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乙方（成交人）：</w:t>
      </w:r>
    </w:p>
    <w:p w14:paraId="2FFF0424">
      <w:pPr>
        <w:spacing w:line="312"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依据《中华人民共和国民法典》、《中华人民共和国政府采购法》与项目行业有关的法律法规，以及汉中市大气污染热点网格监管项目运维服务的</w:t>
      </w:r>
      <w:r>
        <w:rPr>
          <w:rFonts w:hint="eastAsia" w:ascii="仿宋" w:hAnsi="仿宋" w:eastAsia="仿宋" w:cs="仿宋"/>
          <w:sz w:val="24"/>
          <w:szCs w:val="24"/>
          <w:lang w:eastAsia="zh-CN"/>
        </w:rPr>
        <w:t>磋商文件</w:t>
      </w:r>
      <w:r>
        <w:rPr>
          <w:rFonts w:hint="eastAsia" w:ascii="仿宋" w:hAnsi="仿宋" w:eastAsia="仿宋" w:cs="仿宋"/>
          <w:sz w:val="24"/>
          <w:szCs w:val="24"/>
        </w:rPr>
        <w:t>，乙方的</w:t>
      </w:r>
      <w:r>
        <w:rPr>
          <w:rFonts w:hint="eastAsia" w:ascii="仿宋" w:hAnsi="仿宋" w:eastAsia="仿宋" w:cs="仿宋"/>
          <w:sz w:val="24"/>
          <w:szCs w:val="24"/>
          <w:lang w:eastAsia="zh-CN"/>
        </w:rPr>
        <w:t>磋商响应文件</w:t>
      </w:r>
      <w:r>
        <w:rPr>
          <w:rFonts w:hint="eastAsia" w:ascii="仿宋" w:hAnsi="仿宋" w:eastAsia="仿宋" w:cs="仿宋"/>
          <w:sz w:val="24"/>
          <w:szCs w:val="24"/>
        </w:rPr>
        <w:t>及中标通知书，甲、乙双方同意签订本合同。</w:t>
      </w:r>
    </w:p>
    <w:p w14:paraId="3C67413E">
      <w:pPr>
        <w:spacing w:line="312"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第一条 服务期限</w:t>
      </w:r>
    </w:p>
    <w:p w14:paraId="79865F86">
      <w:pPr>
        <w:spacing w:line="312" w:lineRule="auto"/>
        <w:ind w:firstLine="480" w:firstLineChars="200"/>
        <w:rPr>
          <w:rFonts w:hint="eastAsia" w:ascii="仿宋" w:hAnsi="仿宋" w:eastAsia="仿宋" w:cs="仿宋"/>
          <w:sz w:val="24"/>
          <w:szCs w:val="24"/>
        </w:rPr>
      </w:pPr>
      <w:bookmarkStart w:id="0" w:name="_Toc283019214"/>
      <w:bookmarkStart w:id="1" w:name="_Toc282696226"/>
      <w:bookmarkStart w:id="2" w:name="_Toc239568418"/>
      <w:bookmarkStart w:id="3" w:name="_Toc241833903"/>
      <w:bookmarkStart w:id="4" w:name="_Toc211911348"/>
      <w:bookmarkStart w:id="5" w:name="_Toc232492928"/>
      <w:bookmarkStart w:id="6" w:name="_Toc247334841"/>
      <w:bookmarkStart w:id="7" w:name="_Toc225654644"/>
      <w:bookmarkStart w:id="8" w:name="_Toc238984975"/>
      <w:bookmarkStart w:id="9" w:name="_Toc225244852"/>
      <w:bookmarkStart w:id="10" w:name="_Toc211854449"/>
      <w:bookmarkStart w:id="11" w:name="_Toc185395249"/>
      <w:bookmarkStart w:id="12" w:name="_Toc286993786"/>
      <w:bookmarkStart w:id="13" w:name="_Toc225670751"/>
      <w:bookmarkStart w:id="14" w:name="_Toc237145406"/>
      <w:bookmarkStart w:id="15" w:name="_Toc239233914"/>
      <w:bookmarkStart w:id="16" w:name="_Toc212019594"/>
      <w:bookmarkStart w:id="17" w:name="_Toc251768862"/>
      <w:r>
        <w:rPr>
          <w:rFonts w:hint="eastAsia" w:ascii="仿宋" w:hAnsi="仿宋" w:eastAsia="仿宋" w:cs="仿宋"/>
          <w:sz w:val="24"/>
          <w:szCs w:val="24"/>
        </w:rPr>
        <w:t>本项目服务期为</w:t>
      </w:r>
      <w:r>
        <w:rPr>
          <w:rFonts w:hint="eastAsia" w:ascii="仿宋" w:hAnsi="仿宋" w:eastAsia="仿宋" w:cs="仿宋"/>
          <w:sz w:val="24"/>
          <w:szCs w:val="24"/>
          <w:lang w:val="en-US" w:eastAsia="zh-CN"/>
        </w:rPr>
        <w:t>自合同签订之日起1年</w:t>
      </w:r>
      <w:r>
        <w:rPr>
          <w:rFonts w:hint="eastAsia" w:ascii="仿宋" w:hAnsi="仿宋" w:eastAsia="仿宋" w:cs="仿宋"/>
          <w:sz w:val="24"/>
          <w:szCs w:val="24"/>
        </w:rPr>
        <w:t>，自    年   月   日至    年   月   日。</w:t>
      </w:r>
    </w:p>
    <w:p w14:paraId="3C48F1CE">
      <w:pPr>
        <w:spacing w:line="312"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第二条 服务内容</w:t>
      </w:r>
    </w:p>
    <w:p w14:paraId="27D6D5EE">
      <w:pPr>
        <w:spacing w:line="312"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具体详见本项目</w:t>
      </w:r>
      <w:r>
        <w:rPr>
          <w:rFonts w:hint="eastAsia" w:ascii="仿宋" w:hAnsi="仿宋" w:eastAsia="仿宋" w:cs="仿宋"/>
          <w:kern w:val="0"/>
          <w:sz w:val="24"/>
          <w:szCs w:val="24"/>
          <w:lang w:eastAsia="zh-CN"/>
        </w:rPr>
        <w:t>磋商文件</w:t>
      </w:r>
      <w:r>
        <w:rPr>
          <w:rFonts w:hint="eastAsia" w:ascii="仿宋" w:hAnsi="仿宋" w:eastAsia="仿宋" w:cs="仿宋"/>
          <w:kern w:val="0"/>
          <w:sz w:val="24"/>
          <w:szCs w:val="24"/>
        </w:rPr>
        <w:t>《采购内容及要求》。</w:t>
      </w:r>
    </w:p>
    <w:p w14:paraId="379638AB">
      <w:pPr>
        <w:spacing w:line="312"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第三条 服务费用及支付方式</w:t>
      </w:r>
    </w:p>
    <w:p w14:paraId="31A07000">
      <w:pPr>
        <w:spacing w:line="312"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1、本项目服务费（中标价）：大写：</w:t>
      </w:r>
      <w:r>
        <w:rPr>
          <w:rFonts w:hint="eastAsia" w:ascii="仿宋" w:hAnsi="仿宋" w:eastAsia="仿宋" w:cs="仿宋"/>
          <w:sz w:val="24"/>
          <w:szCs w:val="24"/>
          <w:u w:val="single"/>
        </w:rPr>
        <w:t xml:space="preserve">        </w:t>
      </w:r>
      <w:r>
        <w:rPr>
          <w:rFonts w:hint="eastAsia" w:ascii="仿宋" w:hAnsi="仿宋" w:eastAsia="仿宋" w:cs="仿宋"/>
          <w:sz w:val="24"/>
          <w:szCs w:val="24"/>
        </w:rPr>
        <w:t>（小写：</w:t>
      </w:r>
      <w:r>
        <w:rPr>
          <w:rFonts w:hint="eastAsia" w:ascii="仿宋" w:hAnsi="仿宋" w:eastAsia="仿宋" w:cs="仿宋"/>
          <w:sz w:val="24"/>
          <w:szCs w:val="24"/>
          <w:u w:val="single"/>
        </w:rPr>
        <w:t xml:space="preserve">       </w:t>
      </w:r>
      <w:r>
        <w:rPr>
          <w:rFonts w:hint="eastAsia" w:ascii="仿宋" w:hAnsi="仿宋" w:eastAsia="仿宋" w:cs="仿宋"/>
          <w:sz w:val="24"/>
          <w:szCs w:val="24"/>
        </w:rPr>
        <w:t>元）。</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6B061B74">
      <w:pPr>
        <w:spacing w:line="312" w:lineRule="auto"/>
        <w:ind w:firstLine="480" w:firstLineChars="200"/>
        <w:rPr>
          <w:rFonts w:hint="eastAsia" w:ascii="仿宋" w:hAnsi="仿宋" w:eastAsia="仿宋" w:cs="仿宋"/>
          <w:b/>
          <w:sz w:val="24"/>
          <w:szCs w:val="24"/>
        </w:rPr>
      </w:pPr>
      <w:r>
        <w:rPr>
          <w:rFonts w:hint="eastAsia" w:ascii="仿宋" w:hAnsi="仿宋" w:eastAsia="仿宋" w:cs="仿宋"/>
          <w:sz w:val="24"/>
          <w:szCs w:val="24"/>
        </w:rPr>
        <w:t>2、服务费支付方式：以实际签订为准。</w:t>
      </w:r>
    </w:p>
    <w:p w14:paraId="41DD7850">
      <w:pPr>
        <w:spacing w:line="312"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第四条 知识产权</w:t>
      </w:r>
    </w:p>
    <w:p w14:paraId="17865528">
      <w:pPr>
        <w:spacing w:line="312"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乙方应保证所提供的服务或其任何一部分均不会侵犯任何第三方的专利权、商标权或著作权。</w:t>
      </w:r>
    </w:p>
    <w:p w14:paraId="618E0B45">
      <w:pPr>
        <w:spacing w:line="312"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第五条 无产权瑕疵条款</w:t>
      </w:r>
    </w:p>
    <w:p w14:paraId="2256FF1C">
      <w:pPr>
        <w:spacing w:line="312"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乙方保证所提供的服务的所有权完全属于乙方且无任何抵押、查封等产权瑕疵。如有产权瑕疵的，视为乙方违约。乙方应负由此而产生的一切损失。</w:t>
      </w:r>
    </w:p>
    <w:p w14:paraId="2E6FD4AB">
      <w:pPr>
        <w:spacing w:line="312"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第六条 甲方的权利和义务</w:t>
      </w:r>
    </w:p>
    <w:p w14:paraId="2450C8C9">
      <w:pPr>
        <w:spacing w:line="312"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1、甲方有权对合同规定范围内乙方的服务行为进行监督和检查，拥有监管权。有权定期核对乙方提供服务所配备的人员数量。对甲方认为不合理的部分有权下达整改通知书，并要求乙方限期整改。</w:t>
      </w:r>
    </w:p>
    <w:p w14:paraId="10F475CA">
      <w:pPr>
        <w:spacing w:line="312"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2、服务期满后，甲方有权依据合同约定对乙方提供的服务进行验收。</w:t>
      </w:r>
    </w:p>
    <w:p w14:paraId="7E61ECFF">
      <w:pPr>
        <w:spacing w:line="312"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3、负责检查监督乙方管理工作的实施及制度的执行情况。</w:t>
      </w:r>
    </w:p>
    <w:p w14:paraId="5CECFF33">
      <w:pPr>
        <w:spacing w:line="312"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4、根据本合同规定，按时向乙方支付应付服务费用。</w:t>
      </w:r>
    </w:p>
    <w:p w14:paraId="756DFDEE">
      <w:pPr>
        <w:spacing w:line="312" w:lineRule="auto"/>
        <w:ind w:firstLine="480" w:firstLineChars="200"/>
        <w:rPr>
          <w:rFonts w:hint="eastAsia" w:ascii="仿宋" w:hAnsi="仿宋" w:eastAsia="仿宋" w:cs="仿宋"/>
          <w:sz w:val="24"/>
          <w:szCs w:val="24"/>
        </w:rPr>
      </w:pPr>
      <w:r>
        <w:rPr>
          <w:rFonts w:hint="eastAsia" w:ascii="仿宋" w:hAnsi="仿宋" w:eastAsia="仿宋" w:cs="仿宋"/>
          <w:sz w:val="24"/>
          <w:szCs w:val="24"/>
        </w:rPr>
        <w:t>5、国家法律、法规所规定由甲方承担的其它责任。</w:t>
      </w:r>
    </w:p>
    <w:p w14:paraId="1CAC6C01">
      <w:pPr>
        <w:spacing w:line="312"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第七条 乙方的权利和义务</w:t>
      </w:r>
    </w:p>
    <w:p w14:paraId="7A98D8F7">
      <w:pPr>
        <w:spacing w:line="312"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1、对本合同规定的委托服务范围内的项目享有管理权及服务义务。</w:t>
      </w:r>
    </w:p>
    <w:p w14:paraId="7EF32F0C">
      <w:pPr>
        <w:spacing w:line="312"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2、根据本合同的规定向甲方收取相关服务费用，并有权在本项目管理范围内管理及合理使用。</w:t>
      </w:r>
    </w:p>
    <w:p w14:paraId="69FC5D56">
      <w:pPr>
        <w:spacing w:line="312"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3、及时向甲方通告本项目服务范围内有关服务的重大事项，及时配合处理投诉。</w:t>
      </w:r>
    </w:p>
    <w:p w14:paraId="63582D5C">
      <w:pPr>
        <w:spacing w:line="312"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4、接受项目行业管理部门及政府有关部门的指导，接受甲方的监督。</w:t>
      </w:r>
    </w:p>
    <w:p w14:paraId="6DDB4517">
      <w:pPr>
        <w:spacing w:line="312" w:lineRule="auto"/>
        <w:ind w:firstLine="480" w:firstLineChars="200"/>
        <w:rPr>
          <w:rFonts w:hint="eastAsia" w:ascii="仿宋" w:hAnsi="仿宋" w:eastAsia="仿宋" w:cs="仿宋"/>
          <w:sz w:val="24"/>
          <w:szCs w:val="24"/>
        </w:rPr>
      </w:pPr>
      <w:r>
        <w:rPr>
          <w:rFonts w:hint="eastAsia" w:ascii="仿宋" w:hAnsi="仿宋" w:eastAsia="仿宋" w:cs="仿宋"/>
          <w:sz w:val="24"/>
          <w:szCs w:val="24"/>
        </w:rPr>
        <w:t>5、国家法律、法规所规定由乙方承担的其它责任。</w:t>
      </w:r>
    </w:p>
    <w:p w14:paraId="5CE7E8F0">
      <w:pPr>
        <w:spacing w:line="312"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第八条 违约责任</w:t>
      </w:r>
    </w:p>
    <w:p w14:paraId="1152816E">
      <w:pPr>
        <w:spacing w:line="312"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1、甲乙双方必须遵守本合同并执行合同中的各项规定，保证本合同的正常履行。</w:t>
      </w:r>
    </w:p>
    <w:p w14:paraId="48009486">
      <w:pPr>
        <w:spacing w:line="312"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4F27090C">
      <w:pPr>
        <w:spacing w:line="312"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第九条 不可抗力事件处理</w:t>
      </w:r>
    </w:p>
    <w:p w14:paraId="40B230CF">
      <w:pPr>
        <w:spacing w:line="312"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1、在合同有效期内，任何一方因不可抗力事件导致不能履行合同，则合同履行期可延长，其延长期与不可抗力影响期相同。</w:t>
      </w:r>
    </w:p>
    <w:p w14:paraId="2CDAF3D6">
      <w:pPr>
        <w:spacing w:line="312"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2、不可抗力事件发生后，应立即通知对方，并寄送有关权威机构出具的证明。</w:t>
      </w:r>
    </w:p>
    <w:p w14:paraId="5526141A">
      <w:pPr>
        <w:spacing w:line="312"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3、不可抗力事件延续15天以上，双方应通过友好协商，确定是否继续履行合同。</w:t>
      </w:r>
    </w:p>
    <w:p w14:paraId="30AB15FF">
      <w:pPr>
        <w:spacing w:line="312" w:lineRule="auto"/>
        <w:ind w:firstLine="482" w:firstLineChars="200"/>
        <w:rPr>
          <w:rFonts w:hint="eastAsia" w:ascii="仿宋" w:hAnsi="仿宋" w:eastAsia="仿宋" w:cs="仿宋"/>
          <w:b/>
          <w:sz w:val="24"/>
          <w:szCs w:val="24"/>
        </w:rPr>
      </w:pPr>
      <w:bookmarkStart w:id="18" w:name="_Toc211911353"/>
      <w:bookmarkStart w:id="19" w:name="_Toc247334846"/>
      <w:bookmarkStart w:id="20" w:name="_Toc239568423"/>
      <w:bookmarkStart w:id="21" w:name="_Toc241833908"/>
      <w:bookmarkStart w:id="22" w:name="_Toc212019599"/>
      <w:bookmarkStart w:id="23" w:name="_Toc225670756"/>
      <w:bookmarkStart w:id="24" w:name="_Toc286993792"/>
      <w:bookmarkStart w:id="25" w:name="_Toc237145411"/>
      <w:bookmarkStart w:id="26" w:name="_Toc225244857"/>
      <w:bookmarkStart w:id="27" w:name="_Toc185395254"/>
      <w:bookmarkStart w:id="28" w:name="_Toc239233919"/>
      <w:bookmarkStart w:id="29" w:name="_Toc211854454"/>
      <w:bookmarkStart w:id="30" w:name="_Toc232492933"/>
      <w:bookmarkStart w:id="31" w:name="_Toc225654649"/>
      <w:bookmarkStart w:id="32" w:name="_Toc238984980"/>
      <w:bookmarkStart w:id="33" w:name="_Toc251768867"/>
      <w:r>
        <w:rPr>
          <w:rFonts w:hint="eastAsia" w:ascii="仿宋" w:hAnsi="仿宋" w:eastAsia="仿宋" w:cs="仿宋"/>
          <w:b/>
          <w:sz w:val="24"/>
          <w:szCs w:val="24"/>
        </w:rPr>
        <w:t>第十条 解决合同纠纷的方式</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53D4914C">
      <w:pPr>
        <w:spacing w:line="312" w:lineRule="auto"/>
        <w:ind w:firstLine="480" w:firstLineChars="200"/>
        <w:rPr>
          <w:rFonts w:hint="eastAsia" w:ascii="仿宋" w:hAnsi="仿宋" w:eastAsia="仿宋" w:cs="仿宋"/>
          <w:sz w:val="24"/>
          <w:szCs w:val="24"/>
        </w:rPr>
      </w:pPr>
      <w:bookmarkStart w:id="34" w:name="_Toc239568424"/>
      <w:bookmarkStart w:id="35" w:name="_Toc247334847"/>
      <w:bookmarkStart w:id="36" w:name="_Toc211854455"/>
      <w:bookmarkStart w:id="37" w:name="_Toc185395255"/>
      <w:bookmarkStart w:id="38" w:name="_Toc283019219"/>
      <w:bookmarkStart w:id="39" w:name="_Toc225670757"/>
      <w:bookmarkStart w:id="40" w:name="_Toc211911354"/>
      <w:bookmarkStart w:id="41" w:name="_Toc237145412"/>
      <w:bookmarkStart w:id="42" w:name="_Toc225654650"/>
      <w:bookmarkStart w:id="43" w:name="_Toc286993793"/>
      <w:bookmarkStart w:id="44" w:name="_Toc212019600"/>
      <w:bookmarkStart w:id="45" w:name="_Toc225244858"/>
      <w:bookmarkStart w:id="46" w:name="_Toc238984981"/>
      <w:bookmarkStart w:id="47" w:name="_Toc241833909"/>
      <w:bookmarkStart w:id="48" w:name="_Toc282696231"/>
      <w:bookmarkStart w:id="49" w:name="_Toc251768868"/>
      <w:bookmarkStart w:id="50" w:name="_Toc232492934"/>
      <w:bookmarkStart w:id="51" w:name="_Toc239233920"/>
      <w:r>
        <w:rPr>
          <w:rFonts w:hint="eastAsia" w:ascii="仿宋" w:hAnsi="仿宋" w:eastAsia="仿宋" w:cs="仿宋"/>
          <w:sz w:val="24"/>
          <w:szCs w:val="24"/>
        </w:rPr>
        <w:t>1、合同一经签订，不得随意变更、中止或终止。对确需变更、调整或者中止、终止合同的，应按规定履行相应的手续。</w:t>
      </w:r>
    </w:p>
    <w:p w14:paraId="680C4D09">
      <w:pPr>
        <w:spacing w:line="312"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2、合同执行中发生争议的，甲、乙双方应协商解决，协商达不成一致时，可向鄠邑区人民法院提起诉讼。</w:t>
      </w:r>
    </w:p>
    <w:p w14:paraId="2CE551BC">
      <w:pPr>
        <w:spacing w:line="312" w:lineRule="auto"/>
        <w:ind w:firstLine="482" w:firstLineChars="200"/>
        <w:rPr>
          <w:rFonts w:hint="eastAsia" w:ascii="仿宋" w:hAnsi="仿宋" w:eastAsia="仿宋" w:cs="仿宋"/>
          <w:sz w:val="24"/>
          <w:szCs w:val="24"/>
        </w:rPr>
      </w:pPr>
      <w:r>
        <w:rPr>
          <w:rFonts w:hint="eastAsia" w:ascii="仿宋" w:hAnsi="仿宋" w:eastAsia="仿宋" w:cs="仿宋"/>
          <w:b/>
          <w:sz w:val="24"/>
          <w:szCs w:val="24"/>
        </w:rPr>
        <w:t>第十一条 合同</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hint="eastAsia" w:ascii="仿宋" w:hAnsi="仿宋" w:eastAsia="仿宋" w:cs="仿宋"/>
          <w:b/>
          <w:sz w:val="24"/>
          <w:szCs w:val="24"/>
        </w:rPr>
        <w:t>生效及其他</w:t>
      </w:r>
    </w:p>
    <w:p w14:paraId="0BCB1F2B">
      <w:pPr>
        <w:spacing w:line="312"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1、甲、乙双方做为合同执行的主体，有义务及时完全履行合同。</w:t>
      </w:r>
    </w:p>
    <w:p w14:paraId="1610D85C">
      <w:pPr>
        <w:spacing w:line="312"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2、合同未尽事宜，由甲、乙双方协商，协商方案作为本合同不可分割的组成部分，与本合同具有同等法律效力。</w:t>
      </w:r>
    </w:p>
    <w:p w14:paraId="7D9A1235">
      <w:pPr>
        <w:spacing w:line="312"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lang w:eastAsia="zh-CN"/>
        </w:rPr>
        <w:t>磋商文件</w:t>
      </w:r>
      <w:r>
        <w:rPr>
          <w:rFonts w:hint="eastAsia" w:ascii="仿宋" w:hAnsi="仿宋" w:eastAsia="仿宋" w:cs="仿宋"/>
          <w:sz w:val="24"/>
          <w:szCs w:val="24"/>
        </w:rPr>
        <w:t>和乙方的</w:t>
      </w:r>
      <w:bookmarkStart w:id="52" w:name="_GoBack"/>
      <w:bookmarkEnd w:id="52"/>
      <w:r>
        <w:rPr>
          <w:rFonts w:hint="eastAsia" w:ascii="仿宋" w:hAnsi="仿宋" w:eastAsia="仿宋" w:cs="仿宋"/>
          <w:sz w:val="24"/>
          <w:szCs w:val="24"/>
          <w:lang w:eastAsia="zh-CN"/>
        </w:rPr>
        <w:t>磋商响应文件</w:t>
      </w:r>
      <w:r>
        <w:rPr>
          <w:rFonts w:hint="eastAsia" w:ascii="仿宋" w:hAnsi="仿宋" w:eastAsia="仿宋" w:cs="仿宋"/>
          <w:sz w:val="24"/>
          <w:szCs w:val="24"/>
        </w:rPr>
        <w:t>以及合同附件均为合同不可分割的部分。</w:t>
      </w:r>
    </w:p>
    <w:p w14:paraId="242CDE13">
      <w:pPr>
        <w:spacing w:line="312"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4、本合同一式</w:t>
      </w:r>
      <w:r>
        <w:rPr>
          <w:rFonts w:hint="eastAsia" w:ascii="仿宋" w:hAnsi="仿宋" w:eastAsia="仿宋" w:cs="仿宋"/>
          <w:sz w:val="24"/>
          <w:szCs w:val="24"/>
          <w:lang w:val="en-US" w:eastAsia="zh-CN"/>
        </w:rPr>
        <w:t>陆</w:t>
      </w:r>
      <w:r>
        <w:rPr>
          <w:rFonts w:hint="eastAsia" w:ascii="仿宋" w:hAnsi="仿宋" w:eastAsia="仿宋" w:cs="仿宋"/>
          <w:sz w:val="24"/>
          <w:szCs w:val="24"/>
        </w:rPr>
        <w:t>份，甲乙双方各执三份，具有同等法律效力。</w:t>
      </w:r>
    </w:p>
    <w:p w14:paraId="129C34EF">
      <w:pPr>
        <w:spacing w:line="312" w:lineRule="auto"/>
        <w:ind w:firstLine="480" w:firstLineChars="200"/>
        <w:rPr>
          <w:rFonts w:hint="eastAsia" w:ascii="仿宋" w:hAnsi="仿宋" w:eastAsia="仿宋" w:cs="仿宋"/>
          <w:sz w:val="24"/>
          <w:szCs w:val="24"/>
        </w:rPr>
      </w:pPr>
    </w:p>
    <w:p w14:paraId="5923E785">
      <w:pPr>
        <w:spacing w:line="312" w:lineRule="auto"/>
        <w:rPr>
          <w:rFonts w:hint="eastAsia" w:ascii="仿宋" w:hAnsi="仿宋" w:eastAsia="仿宋" w:cs="仿宋"/>
          <w:sz w:val="24"/>
          <w:szCs w:val="24"/>
        </w:rPr>
      </w:pPr>
      <w:r>
        <w:rPr>
          <w:rFonts w:hint="eastAsia" w:ascii="仿宋" w:hAnsi="仿宋" w:eastAsia="仿宋" w:cs="仿宋"/>
          <w:sz w:val="24"/>
          <w:szCs w:val="24"/>
        </w:rPr>
        <w:t>甲方（盖单位章）：                  乙方（盖单位章）：</w:t>
      </w:r>
    </w:p>
    <w:p w14:paraId="6D19FA54">
      <w:pPr>
        <w:spacing w:line="312" w:lineRule="auto"/>
        <w:rPr>
          <w:rFonts w:hint="eastAsia" w:ascii="仿宋" w:hAnsi="仿宋" w:eastAsia="仿宋" w:cs="仿宋"/>
          <w:sz w:val="24"/>
          <w:szCs w:val="24"/>
        </w:rPr>
      </w:pPr>
      <w:r>
        <w:rPr>
          <w:rFonts w:hint="eastAsia" w:ascii="仿宋" w:hAnsi="仿宋" w:eastAsia="仿宋" w:cs="仿宋"/>
          <w:sz w:val="24"/>
          <w:szCs w:val="24"/>
        </w:rPr>
        <w:t>法定代表人或                        法定代表人或</w:t>
      </w:r>
    </w:p>
    <w:p w14:paraId="5620B4E2">
      <w:pPr>
        <w:spacing w:line="312" w:lineRule="auto"/>
        <w:rPr>
          <w:rFonts w:hint="eastAsia" w:ascii="仿宋" w:hAnsi="仿宋" w:eastAsia="仿宋" w:cs="仿宋"/>
          <w:sz w:val="24"/>
          <w:szCs w:val="24"/>
        </w:rPr>
      </w:pPr>
      <w:r>
        <w:rPr>
          <w:rFonts w:hint="eastAsia" w:ascii="仿宋" w:hAnsi="仿宋" w:eastAsia="仿宋" w:cs="仿宋"/>
          <w:sz w:val="24"/>
          <w:szCs w:val="24"/>
        </w:rPr>
        <w:t>授权代理人签字：                    授权代理人签字：</w:t>
      </w:r>
    </w:p>
    <w:p w14:paraId="47BE9F5E">
      <w:pPr>
        <w:spacing w:line="312" w:lineRule="auto"/>
        <w:rPr>
          <w:rFonts w:hint="eastAsia" w:ascii="仿宋" w:hAnsi="仿宋" w:eastAsia="仿宋" w:cs="仿宋"/>
          <w:sz w:val="24"/>
          <w:szCs w:val="24"/>
        </w:rPr>
      </w:pPr>
      <w:r>
        <w:rPr>
          <w:rFonts w:hint="eastAsia" w:ascii="仿宋" w:hAnsi="仿宋" w:eastAsia="仿宋" w:cs="仿宋"/>
          <w:sz w:val="24"/>
          <w:szCs w:val="24"/>
        </w:rPr>
        <w:t>地址：                              地址：</w:t>
      </w:r>
    </w:p>
    <w:p w14:paraId="1A4EB109">
      <w:pPr>
        <w:spacing w:line="312" w:lineRule="auto"/>
        <w:rPr>
          <w:rFonts w:hint="eastAsia" w:ascii="仿宋" w:hAnsi="仿宋" w:eastAsia="仿宋" w:cs="仿宋"/>
          <w:sz w:val="24"/>
          <w:szCs w:val="24"/>
        </w:rPr>
      </w:pPr>
      <w:r>
        <w:rPr>
          <w:rFonts w:hint="eastAsia" w:ascii="仿宋" w:hAnsi="仿宋" w:eastAsia="仿宋" w:cs="仿宋"/>
          <w:sz w:val="24"/>
          <w:szCs w:val="24"/>
        </w:rPr>
        <w:t>邮编：                              邮编：</w:t>
      </w:r>
    </w:p>
    <w:p w14:paraId="747AB0A0">
      <w:pPr>
        <w:spacing w:line="312" w:lineRule="auto"/>
        <w:rPr>
          <w:rFonts w:hint="eastAsia" w:ascii="仿宋" w:hAnsi="仿宋" w:eastAsia="仿宋" w:cs="仿宋"/>
          <w:sz w:val="24"/>
          <w:szCs w:val="24"/>
        </w:rPr>
      </w:pPr>
      <w:r>
        <w:rPr>
          <w:rFonts w:hint="eastAsia" w:ascii="仿宋" w:hAnsi="仿宋" w:eastAsia="仿宋" w:cs="仿宋"/>
          <w:sz w:val="24"/>
          <w:szCs w:val="24"/>
        </w:rPr>
        <w:t>开户银行名称：                      开户银行名称：</w:t>
      </w:r>
    </w:p>
    <w:p w14:paraId="07E4BB59">
      <w:pPr>
        <w:spacing w:line="312" w:lineRule="auto"/>
        <w:rPr>
          <w:rFonts w:hint="eastAsia" w:ascii="仿宋" w:hAnsi="仿宋" w:eastAsia="仿宋" w:cs="仿宋"/>
          <w:sz w:val="24"/>
          <w:szCs w:val="24"/>
        </w:rPr>
      </w:pPr>
      <w:r>
        <w:rPr>
          <w:rFonts w:hint="eastAsia" w:ascii="仿宋" w:hAnsi="仿宋" w:eastAsia="仿宋" w:cs="仿宋"/>
          <w:sz w:val="24"/>
          <w:szCs w:val="24"/>
        </w:rPr>
        <w:t>银行账号：                          银行账号：</w:t>
      </w:r>
    </w:p>
    <w:p w14:paraId="3F23E641">
      <w:pPr>
        <w:spacing w:line="312" w:lineRule="auto"/>
        <w:rPr>
          <w:rFonts w:hint="eastAsia" w:ascii="仿宋" w:hAnsi="仿宋" w:eastAsia="仿宋" w:cs="仿宋"/>
          <w:sz w:val="24"/>
          <w:szCs w:val="24"/>
        </w:rPr>
      </w:pPr>
      <w:r>
        <w:rPr>
          <w:rFonts w:hint="eastAsia" w:ascii="仿宋" w:hAnsi="仿宋" w:eastAsia="仿宋" w:cs="仿宋"/>
          <w:sz w:val="24"/>
          <w:szCs w:val="24"/>
        </w:rPr>
        <w:t>联系人：                            联系人：</w:t>
      </w:r>
    </w:p>
    <w:p w14:paraId="6CEE6F41">
      <w:r>
        <w:rPr>
          <w:rFonts w:hint="eastAsia" w:ascii="仿宋" w:hAnsi="仿宋" w:eastAsia="仿宋" w:cs="仿宋"/>
          <w:sz w:val="24"/>
          <w:szCs w:val="24"/>
        </w:rPr>
        <w:t>电话：                              电话：</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5831C7"/>
    <w:rsid w:val="0D156991"/>
    <w:rsid w:val="24DC3A96"/>
    <w:rsid w:val="30BA3228"/>
    <w:rsid w:val="3675322F"/>
    <w:rsid w:val="423B665B"/>
    <w:rsid w:val="4B040E29"/>
    <w:rsid w:val="515479F6"/>
    <w:rsid w:val="5B791764"/>
    <w:rsid w:val="5F3715C2"/>
    <w:rsid w:val="5F5831C7"/>
    <w:rsid w:val="61327D4E"/>
    <w:rsid w:val="784813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8"/>
      <w:lang w:val="en-US" w:eastAsia="zh-CN" w:bidi="ar-SA"/>
    </w:rPr>
  </w:style>
  <w:style w:type="paragraph" w:styleId="3">
    <w:name w:val="heading 1"/>
    <w:basedOn w:val="1"/>
    <w:next w:val="1"/>
    <w:link w:val="11"/>
    <w:qFormat/>
    <w:uiPriority w:val="0"/>
    <w:pPr>
      <w:keepNext/>
      <w:keepLines/>
      <w:spacing w:before="340" w:after="330" w:line="576" w:lineRule="auto"/>
      <w:ind w:firstLine="420" w:firstLineChars="200"/>
      <w:outlineLvl w:val="0"/>
    </w:pPr>
    <w:rPr>
      <w:rFonts w:ascii="宋体" w:hAnsi="宋体" w:eastAsia="宋体" w:cs="Times New Roman"/>
      <w:b/>
      <w:kern w:val="44"/>
      <w:sz w:val="44"/>
      <w:lang w:bidi="ar-SA"/>
    </w:rPr>
  </w:style>
  <w:style w:type="paragraph" w:styleId="4">
    <w:name w:val="heading 2"/>
    <w:basedOn w:val="1"/>
    <w:next w:val="1"/>
    <w:link w:val="9"/>
    <w:semiHidden/>
    <w:unhideWhenUsed/>
    <w:qFormat/>
    <w:uiPriority w:val="0"/>
    <w:pPr>
      <w:keepNext/>
      <w:keepLines/>
      <w:spacing w:before="260" w:after="260" w:line="413" w:lineRule="auto"/>
      <w:ind w:firstLine="420" w:firstLineChars="200"/>
      <w:jc w:val="center"/>
      <w:outlineLvl w:val="1"/>
    </w:pPr>
    <w:rPr>
      <w:rFonts w:ascii="Arial" w:hAnsi="Arial" w:eastAsia="黑体" w:cs="Times New Roman"/>
      <w:b/>
      <w:kern w:val="2"/>
      <w:sz w:val="28"/>
      <w:lang w:bidi="ar-SA"/>
    </w:rPr>
  </w:style>
  <w:style w:type="paragraph" w:styleId="5">
    <w:name w:val="heading 3"/>
    <w:basedOn w:val="1"/>
    <w:next w:val="1"/>
    <w:link w:val="10"/>
    <w:semiHidden/>
    <w:unhideWhenUsed/>
    <w:qFormat/>
    <w:uiPriority w:val="0"/>
    <w:pPr>
      <w:keepNext/>
      <w:keepLines/>
      <w:spacing w:before="260" w:after="260" w:line="413" w:lineRule="auto"/>
      <w:ind w:firstLine="420" w:firstLineChars="200"/>
      <w:outlineLvl w:val="2"/>
    </w:pPr>
    <w:rPr>
      <w:rFonts w:ascii="宋体" w:hAnsi="宋体" w:eastAsia="宋体" w:cs="Times New Roman"/>
      <w:b/>
      <w:kern w:val="2"/>
      <w:sz w:val="28"/>
      <w:lang w:bidi="ar-SA"/>
    </w:rPr>
  </w:style>
  <w:style w:type="character" w:default="1" w:styleId="8">
    <w:name w:val="Default Paragraph Font"/>
    <w:semiHidden/>
    <w:unhideWhenUsed/>
    <w:qFormat/>
    <w:uiPriority w:val="1"/>
  </w:style>
  <w:style w:type="table" w:default="1" w:styleId="7">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39"/>
    <w:pPr>
      <w:spacing w:before="120" w:after="120"/>
      <w:jc w:val="left"/>
    </w:pPr>
    <w:rPr>
      <w:rFonts w:ascii="Calibri" w:hAnsi="Calibri" w:cs="Calibri"/>
      <w:b/>
      <w:bCs/>
      <w:caps/>
      <w:sz w:val="20"/>
    </w:rPr>
  </w:style>
  <w:style w:type="paragraph" w:styleId="6">
    <w:name w:val="Body Text"/>
    <w:basedOn w:val="1"/>
    <w:qFormat/>
    <w:uiPriority w:val="0"/>
    <w:pPr>
      <w:spacing w:after="120" w:afterLines="0" w:afterAutospacing="0"/>
    </w:pPr>
  </w:style>
  <w:style w:type="character" w:customStyle="1" w:styleId="9">
    <w:name w:val="标题 2 Char"/>
    <w:link w:val="4"/>
    <w:qFormat/>
    <w:uiPriority w:val="0"/>
    <w:rPr>
      <w:rFonts w:ascii="Arial" w:hAnsi="Arial" w:eastAsia="宋体" w:cstheme="minorBidi"/>
      <w:b/>
      <w:kern w:val="2"/>
      <w:sz w:val="28"/>
      <w:szCs w:val="22"/>
      <w:lang w:bidi="ar-SA"/>
    </w:rPr>
  </w:style>
  <w:style w:type="character" w:customStyle="1" w:styleId="10">
    <w:name w:val="标题 3 字符"/>
    <w:basedOn w:val="8"/>
    <w:link w:val="5"/>
    <w:qFormat/>
    <w:uiPriority w:val="0"/>
    <w:rPr>
      <w:rFonts w:ascii="宋体" w:hAnsi="宋体" w:eastAsia="宋体" w:cs="Times New Roman"/>
      <w:b/>
      <w:kern w:val="2"/>
      <w:sz w:val="28"/>
      <w:szCs w:val="24"/>
      <w:lang w:bidi="ar-SA"/>
    </w:rPr>
  </w:style>
  <w:style w:type="character" w:customStyle="1" w:styleId="11">
    <w:name w:val="标题 1 字符"/>
    <w:basedOn w:val="8"/>
    <w:link w:val="3"/>
    <w:qFormat/>
    <w:uiPriority w:val="0"/>
    <w:rPr>
      <w:rFonts w:ascii="宋体" w:hAnsi="宋体" w:eastAsia="宋体" w:cs="Times New Roman"/>
      <w:b/>
      <w:kern w:val="44"/>
      <w:sz w:val="44"/>
      <w:szCs w:val="24"/>
      <w:lang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1419</Words>
  <Characters>1420</Characters>
  <Lines>0</Lines>
  <Paragraphs>0</Paragraphs>
  <TotalTime>1</TotalTime>
  <ScaleCrop>false</ScaleCrop>
  <LinksUpToDate>false</LinksUpToDate>
  <CharactersWithSpaces>1694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2025-10-10T03:16:00Z</dcterms:created>
  <dc:creator>安于现状</dc:creator>
  <cp:lastModifiedBy>- 饮水思源</cp:lastModifiedBy>
  <dcterms:modified xsi:type="dcterms:W3CDTF">2026-03-18T05:10:05Z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58E328A4188C4972BEBA47EF6F1ECEBE_11</vt:lpwstr>
  </property>
  <property fmtid="{D5CDD505-2E9C-101B-9397-08002B2CF9AE}" pid="4" name="KSOTemplateDocerSaveRecord">
    <vt:lpwstr>eyJoZGlkIjoiYWU4OTlmN2E3YjhjZTRkNzNjODg3YmU1MzU0NjU1NWIiLCJ1c2VySWQiOiI1MzkwNzY3MTQifQ==</vt:lpwstr>
  </property>
</Properties>
</file>