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版本号：JXRZ-HC-2026-08820260625002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屋面防水维修项目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JXRZ-HC-2026-088</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屋面防水维修项目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屋面防水维修项目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汉中职业技术学院屋面防水维修项目，主要建设内容为:1-7#宿舍楼及实训楼伸缩缝拆除修复，3#实训工厂、餐厅和动力中心屋面防水重做、1-6#教学楼窗户打密封胶防水处理，具体内容详见工程量清单。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采购包1（汉中职业技术学院屋面防水维修项目）：属于专门面向中小企业采购。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参加磋商须提供《法定代表⼈⾝份证明》及⾝份证扫描件；法定代表⼈授权他⼈参加磋商，须提供《法定代表⼈授权委托书》及委托代理⼈⾝份证扫描件。供应商需在项⽬电⼦化交易系统中按要求上传合法有效的证明资料并进⾏电⼦签章；</w:t>
      </w:r>
    </w:p>
    <w:p>
      <w:pPr>
        <w:pStyle w:val="null3"/>
      </w:pPr>
      <w:r>
        <w:rPr>
          <w:rFonts w:ascii="仿宋_GB2312" w:hAnsi="仿宋_GB2312" w:cs="仿宋_GB2312" w:eastAsia="仿宋_GB2312"/>
        </w:rPr>
        <w:t>2、主体资格：具有独⽴承担⺠事责任能⼒的法⼈、其他组织或⾃然⼈，并出具合法有效的营业执照或事业单位法⼈证书等国家规定的相关证明，⾃然⼈参与的提供其⾝份证明。供应商需在项⽬电⼦化交易系统中按要求上传合法有效的证明资料并进⾏电⼦签章；</w:t>
      </w:r>
    </w:p>
    <w:p>
      <w:pPr>
        <w:pStyle w:val="null3"/>
      </w:pPr>
      <w:r>
        <w:rPr>
          <w:rFonts w:ascii="仿宋_GB2312" w:hAnsi="仿宋_GB2312" w:cs="仿宋_GB2312" w:eastAsia="仿宋_GB2312"/>
        </w:rPr>
        <w:t>3、投标供应商资格承诺函：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供应商需在项⽬电⼦化交易系统中按要求上传合法有效的证明资料并进⾏电⼦签章；</w:t>
      </w:r>
    </w:p>
    <w:p>
      <w:pPr>
        <w:pStyle w:val="null3"/>
      </w:pPr>
      <w:r>
        <w:rPr>
          <w:rFonts w:ascii="仿宋_GB2312" w:hAnsi="仿宋_GB2312" w:cs="仿宋_GB2312" w:eastAsia="仿宋_GB2312"/>
        </w:rPr>
        <w:t>4、供应商资质及拟派项目负责人资格：供应商应具备建筑工程施工总承包三级（含三级）及以上资质，并具备有效的安全生产许可证；拟派项目经理应具备建筑工程专业二级（含二级）及以上注册建造师资格和有效的安全考核合格证书，且无在建工程(出具无在建承诺书）。供应商需在项⽬电⼦化交易系统中按要求上传合法有效的证明资料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汉中市汉台区汉中路街道办事处民主街明珠小区54号楼1单元501室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采购包1：1,341,500.00元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供应商自有知识产权所有权归属供应商，采购人拥有永久无偿使用权，可用于本项目及后续改扩建工程；</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地址：汉中市汉台区汉中路街道办事处民主街明珠小区54号楼1单元501室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1,341,500.00</w:t>
      </w:r>
    </w:p>
    <w:p>
      <w:pPr>
        <w:pStyle w:val="null3"/>
      </w:pPr>
      <w:r>
        <w:rPr>
          <w:rFonts w:ascii="仿宋_GB2312" w:hAnsi="仿宋_GB2312" w:cs="仿宋_GB2312" w:eastAsia="仿宋_GB2312"/>
        </w:rPr>
        <w:t>采购包最高限价（元）: 1,284,455.40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1,341,500.00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一、工程概况：</w:t>
            </w:r>
          </w:p>
          <w:p>
            <w:pPr>
              <w:pStyle w:val="null3"/>
              <w:ind w:firstLine="480"/>
              <w:jc w:val="both"/>
            </w:pPr>
            <w:r>
              <w:rPr>
                <w:rFonts w:ascii="仿宋_GB2312" w:hAnsi="仿宋_GB2312" w:cs="仿宋_GB2312" w:eastAsia="仿宋_GB2312"/>
                <w:sz w:val="24"/>
              </w:rPr>
              <w:t>该工程为汉中职业技术学院屋面防水维修项目，主要建设内容为:1-7#宿舍楼及实训楼伸缩缝拆除修复，3#实训工厂、餐厅和动力中心屋面防水重做、1-6#教学楼窗户打密封胶防水处理，具体内容详见工程量清单。</w:t>
            </w:r>
          </w:p>
          <w:p>
            <w:pPr>
              <w:pStyle w:val="null3"/>
              <w:jc w:val="both"/>
            </w:pPr>
            <w:r>
              <w:rPr>
                <w:rFonts w:ascii="仿宋_GB2312" w:hAnsi="仿宋_GB2312" w:cs="仿宋_GB2312" w:eastAsia="仿宋_GB2312"/>
                <w:sz w:val="24"/>
                <w:b/>
              </w:rPr>
              <w:t>二、编制依据：</w:t>
            </w:r>
          </w:p>
          <w:p>
            <w:pPr>
              <w:pStyle w:val="null3"/>
              <w:ind w:firstLine="480"/>
              <w:jc w:val="both"/>
            </w:pPr>
            <w:r>
              <w:rPr>
                <w:rFonts w:ascii="仿宋_GB2312" w:hAnsi="仿宋_GB2312" w:cs="仿宋_GB2312" w:eastAsia="仿宋_GB2312"/>
                <w:sz w:val="24"/>
              </w:rPr>
              <w:t xml:space="preserve">1.《陕西省建设工程费用规则(2025)》《陕西省建设工程工程量清单计价计算标准》（2025）。   </w:t>
            </w:r>
          </w:p>
          <w:p>
            <w:pPr>
              <w:pStyle w:val="null3"/>
              <w:ind w:firstLine="480"/>
              <w:jc w:val="both"/>
            </w:pPr>
            <w:r>
              <w:rPr>
                <w:rFonts w:ascii="仿宋_GB2312" w:hAnsi="仿宋_GB2312" w:cs="仿宋_GB2312" w:eastAsia="仿宋_GB2312"/>
                <w:sz w:val="24"/>
              </w:rPr>
              <w:t>2.《陕西省房屋建筑与装饰工程消耗量定额》（2025）《陕西省房屋建筑与装饰工程基价表》（2025）及相关规范、计价依据等文件。</w:t>
            </w:r>
          </w:p>
          <w:p>
            <w:pPr>
              <w:pStyle w:val="null3"/>
              <w:ind w:firstLine="480"/>
              <w:jc w:val="both"/>
            </w:pPr>
            <w:r>
              <w:rPr>
                <w:rFonts w:ascii="仿宋_GB2312" w:hAnsi="仿宋_GB2312" w:cs="仿宋_GB2312" w:eastAsia="仿宋_GB2312"/>
                <w:sz w:val="24"/>
              </w:rPr>
              <w:t>3.材料价按《汉中建设工程造价信息》2026年第3期及市场价综合考虑计入。</w:t>
            </w:r>
          </w:p>
          <w:p>
            <w:pPr>
              <w:pStyle w:val="null3"/>
              <w:jc w:val="both"/>
            </w:pPr>
            <w:r>
              <w:rPr>
                <w:rFonts w:ascii="仿宋_GB2312" w:hAnsi="仿宋_GB2312" w:cs="仿宋_GB2312" w:eastAsia="仿宋_GB2312"/>
                <w:sz w:val="24"/>
                <w:b/>
              </w:rPr>
              <w:t>三、工程最高限价为：</w:t>
            </w:r>
            <w:r>
              <w:rPr>
                <w:rFonts w:ascii="仿宋_GB2312" w:hAnsi="仿宋_GB2312" w:cs="仿宋_GB2312" w:eastAsia="仿宋_GB2312"/>
                <w:sz w:val="24"/>
              </w:rPr>
              <w:t>1284455.40元。</w:t>
            </w:r>
          </w:p>
          <w:p>
            <w:pPr>
              <w:pStyle w:val="null3"/>
              <w:jc w:val="left"/>
            </w:pPr>
            <w:r>
              <w:rPr>
                <w:rFonts w:ascii="仿宋_GB2312" w:hAnsi="仿宋_GB2312" w:cs="仿宋_GB2312" w:eastAsia="仿宋_GB2312"/>
                <w:sz w:val="24"/>
                <w:b/>
              </w:rPr>
              <w:t>四、工期与质量等级要求：</w:t>
            </w:r>
          </w:p>
          <w:p>
            <w:pPr>
              <w:pStyle w:val="null3"/>
              <w:ind w:firstLine="240"/>
              <w:jc w:val="left"/>
            </w:pPr>
            <w:r>
              <w:rPr>
                <w:rFonts w:ascii="仿宋_GB2312" w:hAnsi="仿宋_GB2312" w:cs="仿宋_GB2312" w:eastAsia="仿宋_GB2312"/>
                <w:sz w:val="24"/>
              </w:rPr>
              <w:t>工</w:t>
            </w:r>
            <w:r>
              <w:rPr>
                <w:rFonts w:ascii="仿宋_GB2312" w:hAnsi="仿宋_GB2312" w:cs="仿宋_GB2312" w:eastAsia="仿宋_GB2312"/>
                <w:sz w:val="24"/>
              </w:rPr>
              <w:t xml:space="preserve">  </w:t>
            </w:r>
            <w:r>
              <w:rPr>
                <w:rFonts w:ascii="仿宋_GB2312" w:hAnsi="仿宋_GB2312" w:cs="仿宋_GB2312" w:eastAsia="仿宋_GB2312"/>
                <w:sz w:val="24"/>
              </w:rPr>
              <w:t>期：</w:t>
            </w:r>
            <w:r>
              <w:rPr>
                <w:rFonts w:ascii="仿宋_GB2312" w:hAnsi="仿宋_GB2312" w:cs="仿宋_GB2312" w:eastAsia="仿宋_GB2312"/>
                <w:sz w:val="24"/>
              </w:rPr>
              <w:t xml:space="preserve">30日历天            </w:t>
            </w:r>
          </w:p>
          <w:p>
            <w:pPr>
              <w:pStyle w:val="null3"/>
              <w:ind w:firstLine="240"/>
              <w:jc w:val="both"/>
            </w:pPr>
            <w:r>
              <w:rPr>
                <w:rFonts w:ascii="仿宋_GB2312" w:hAnsi="仿宋_GB2312" w:cs="仿宋_GB2312" w:eastAsia="仿宋_GB2312"/>
                <w:sz w:val="24"/>
              </w:rPr>
              <w:t>质量等级：合格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工程竣工经验收合格后，方可交付使用；未经验收或者验收不合格的，不得交付使用；三、验收结果合格的，采购人应向成交供应商出具履约验收报告，成交供应商凭验收报告办理相关手续； 四、验收结果不合格的，履约保证金将不予退还，给采购人造成的损失超过履 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1、工期：合同签订后30 日历天内完成全部工作； 2、项目建设地点:汉中职业技术学院；3、缺陷责任期:验收合格后5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5、合同支付约定：付款条件说明:1、合同签订后支付项目启动资金 ，达到付款条件起 10 日内，支付合同总金额的30%； 2、付款条件说明:施工完成并验收合格后 ，达到付款条件起 30 日内，支付合同总金额的 70 %；</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参加磋商须提供《法定代表⼈⾝份证明》及⾝份证扫描件；法定代表⼈授权他⼈参加磋商，须提供《法定代表⼈授权委托书》及委托代理⼈⾝份证扫描件。供应商需在项⽬电⼦化交易系统中按要求上传合法有效的证明资料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供应商需在项⽬电⼦化交易系统中按要求上传合法有效的证明资料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供应商需在项⽬电⼦化交易系统中按要求上传合法有效的证明资料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应具备建筑工程施工总承包三级（含三级）及以上资质，并具备有效的安全生产许可证；拟派项目经理应具备建筑工程专业二级（含二级）及以上注册建造师资格和有效的安全考核合格证书，且无在建工程(出具无在建承诺书）。供应商需在项⽬电⼦化交易系统中按要求上传合法有效的证明资料并进⾏电⼦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施工设备配置表.docx 供应商应提交的相关资格证明材料.docx 项目管理机构组成表 残疾人福利性单位声明函 报价函 标的清单 供应商类似项目业绩一览表 拟派项目团队人员配置表.docx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施工设备配置表.docx 供应商应提交的相关资格证明材料.docx 项目管理机构组成表 残疾人福利性单位声明函 报价函 标的清单 供应商类似项目业绩一览表 拟派项目团队人员配置表.docx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施工设备配置表.docx 供应商应提交的相关资格证明材料.docx 项目管理机构组成表 残疾人福利性单位声明函 报价函 标的清单 供应商类似项目业绩一览表 拟派项目团队人员配置表.docx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施工平面布置与安排</w:t>
            </w:r>
          </w:p>
        </w:tc>
        <w:tc>
          <w:tcPr>
            <w:tcW w:type="dxa" w:w="2492"/>
          </w:tcPr>
          <w:p>
            <w:pPr>
              <w:pStyle w:val="null3"/>
            </w:pPr>
            <w:r>
              <w:rPr>
                <w:rFonts w:ascii="仿宋_GB2312" w:hAnsi="仿宋_GB2312" w:cs="仿宋_GB2312" w:eastAsia="仿宋_GB2312"/>
              </w:rPr>
              <w:t>一、评审内容 施工平面布置与安排：①校园施工封闭围挡、②师生通行隔离、③屋面施工分区布置、④防水材料防火堆放、⑤现场消防布置、⑥施工平面布置图 二、评审标准 以上内容切合本项⽬实际情况及实施要求，内容与要点相符、每个要点均有展开详细的阐述且能够适⽤于本项⽬的计6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供应商编制完善的施工总进度计划，内容包含：①30 天总工期目标，②分楼栋流水施工进度表、③屋面拆除、 防水、恢复工序穿插安排、④施工进度保障措施。 二、评审标准 以上内容切合本项⽬实际情况及实施要求，内容与要点相符、每个要点均有展开详细的阐述且能够适⽤于本项⽬的计4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供应商编制完善的质量技术措施，内容包含：①质量合格目标②施工质量保障措施（防水质量管控、伸缩缝防水、教学楼窗密封胶施工、屋面拆除及地砖恢复质量保障）③施工质量检验制度。 二、评审标准 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供应商编制完善的安全技术措施，内容包含：①安全管理制度②安全责任归属划分（高空施工、手架安全责任划分）③安全标识：安全警戒标语、施工人员安全警示服和安全帽穿配要求④安全教育培训。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供应商编制完善的文明施工措施，内容包含：①施工材料、建筑垃圾和机具的堆放管理②文明施工检查措施、③校内施工噪音管控、④屋面拆除扬尘抑制④施工垃圾清运处置。 二、评审标准 以上内容切合本项⽬实际情况及实施要求，内容与要点相符、每个要点均有展开详细的阐述且能够适⽤于本项⽬的计6分。评审内容任意⼀项缺项扣1.5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一、评审内容：供应商针对本项目编制完善的人员配备方案，内容包含但不限于：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 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综合施工管理措施</w:t>
            </w:r>
          </w:p>
        </w:tc>
        <w:tc>
          <w:tcPr>
            <w:tcW w:type="dxa" w:w="2492"/>
          </w:tcPr>
          <w:p>
            <w:pPr>
              <w:pStyle w:val="null3"/>
            </w:pPr>
            <w:r>
              <w:rPr>
                <w:rFonts w:ascii="仿宋_GB2312" w:hAnsi="仿宋_GB2312" w:cs="仿宋_GB2312" w:eastAsia="仿宋_GB2312"/>
              </w:rPr>
              <w:t>一、评审内容 供应商针对本项目编制主要管理措施，内容包含：①屋面拆除及卷材防水施工方法②原有屋面地砖成品保护措施③雨季防水施工措施④屋面渗漏、高空坠落、防水材料起火等全场景应急预案；⑤防水开裂、起鼓等质量问题防治措施。 二、评审标准 以上内容切合本项⽬实际情况及实施要求，内容与要点相符、每个要点均有展开详细的阐述且能够适⽤于本项⽬的计15分。评审内容任意⼀项缺项扣3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 源 配 置 计 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 二、评审标准 以上内容切合本项⽬实际情况及实施要求，内容与要点相符、每个要点均有展开详细的阐述且能够适⽤于本项⽬的计5分。评审内容任意⼀项缺项扣2.5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施工设备配置表.docx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材 料 质 量 保 证 方 案</w:t>
            </w:r>
          </w:p>
        </w:tc>
        <w:tc>
          <w:tcPr>
            <w:tcW w:type="dxa" w:w="2492"/>
          </w:tcPr>
          <w:p>
            <w:pPr>
              <w:pStyle w:val="null3"/>
            </w:pPr>
            <w:r>
              <w:rPr>
                <w:rFonts w:ascii="仿宋_GB2312" w:hAnsi="仿宋_GB2312" w:cs="仿宋_GB2312" w:eastAsia="仿宋_GB2312"/>
              </w:rPr>
              <w:t>一、评审内容 根据项目实际需求，提供防水材料质量保证方案。内容包含：①防水材料的性能、②质保年限③防水效果保障承诺 二、评审标准 以上内容切合本项⽬实际情况及实施要求，内容与要点相符、每个要点均有展开详细的阐述且能够适⽤于本项⽬的计3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一、评审内容：结合本项目的实际，供应商应依据国家相关规定对工程质量编制保修方案，内容包含但不限于：①防水专项维修措施；②保修责任划分；③超长防水质保增值承诺。 ⼆、评审标准：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 2023 年 1月 1 日至今屋面防水、建筑屋面修缮类项目业绩，每提供 1 个完整有效业绩（中标通知书 或 施工合同）得 2 分，最高 4 分；材料不全、项目类型不符不计分。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详见附件：施工设备配置表.docx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