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6290D">
      <w:pPr>
        <w:pStyle w:val="2"/>
        <w:ind w:firstLine="0" w:firstLineChars="0"/>
        <w:jc w:val="center"/>
        <w:rPr>
          <w:rFonts w:hint="eastAsia" w:ascii="仿宋" w:hAnsi="仿宋" w:eastAsia="仿宋" w:cs="仿宋"/>
          <w:b/>
          <w:bCs/>
          <w:sz w:val="40"/>
          <w:szCs w:val="48"/>
        </w:rPr>
      </w:pPr>
      <w:r>
        <w:rPr>
          <w:rFonts w:hint="eastAsia" w:ascii="仿宋" w:hAnsi="仿宋" w:eastAsia="仿宋" w:cs="仿宋"/>
          <w:b/>
          <w:sz w:val="52"/>
          <w:szCs w:val="52"/>
          <w:lang w:eastAsia="zh-CN"/>
        </w:rPr>
        <w:t>2026年咸阳市上半年重大动物疫病和重点人兽共患病监测净化项目诊断试剂采购</w:t>
      </w:r>
      <w:r>
        <w:rPr>
          <w:rFonts w:hint="eastAsia" w:ascii="仿宋" w:hAnsi="仿宋" w:eastAsia="仿宋" w:cs="仿宋"/>
          <w:b/>
          <w:sz w:val="52"/>
          <w:szCs w:val="52"/>
        </w:rPr>
        <w:t xml:space="preserve">  </w:t>
      </w:r>
      <w:r>
        <w:rPr>
          <w:rFonts w:hint="eastAsia" w:ascii="仿宋" w:hAnsi="仿宋" w:eastAsia="仿宋" w:cs="仿宋"/>
          <w:b/>
          <w:bCs/>
          <w:sz w:val="40"/>
          <w:szCs w:val="48"/>
        </w:rPr>
        <w:t xml:space="preserve"> </w:t>
      </w:r>
    </w:p>
    <w:p w14:paraId="2CFE0987">
      <w:pPr>
        <w:spacing w:line="360" w:lineRule="auto"/>
        <w:jc w:val="center"/>
        <w:rPr>
          <w:rFonts w:hint="eastAsia" w:ascii="仿宋" w:hAnsi="仿宋" w:eastAsia="仿宋" w:cs="仿宋"/>
          <w:b/>
          <w:bCs/>
          <w:sz w:val="52"/>
          <w:szCs w:val="72"/>
        </w:rPr>
      </w:pPr>
    </w:p>
    <w:p w14:paraId="00E3EF0B">
      <w:pPr>
        <w:spacing w:line="360" w:lineRule="auto"/>
        <w:jc w:val="center"/>
        <w:rPr>
          <w:rFonts w:hint="eastAsia" w:ascii="仿宋" w:hAnsi="仿宋" w:eastAsia="仿宋" w:cs="仿宋"/>
          <w:b/>
          <w:bCs/>
          <w:sz w:val="52"/>
          <w:szCs w:val="72"/>
        </w:rPr>
      </w:pPr>
      <w:r>
        <w:rPr>
          <w:rFonts w:hint="eastAsia" w:ascii="仿宋" w:hAnsi="仿宋" w:eastAsia="仿宋" w:cs="仿宋"/>
          <w:b/>
          <w:bCs/>
          <w:sz w:val="52"/>
          <w:szCs w:val="72"/>
        </w:rPr>
        <w:t>采购合同</w:t>
      </w:r>
    </w:p>
    <w:p w14:paraId="2F0E2308">
      <w:pPr>
        <w:spacing w:line="360" w:lineRule="auto"/>
        <w:jc w:val="center"/>
        <w:rPr>
          <w:rFonts w:hint="eastAsia" w:ascii="仿宋" w:hAnsi="仿宋" w:eastAsia="仿宋" w:cs="仿宋"/>
          <w:sz w:val="44"/>
          <w:szCs w:val="44"/>
        </w:rPr>
      </w:pPr>
    </w:p>
    <w:p w14:paraId="0C8DA358">
      <w:pPr>
        <w:spacing w:line="360" w:lineRule="auto"/>
        <w:jc w:val="center"/>
        <w:rPr>
          <w:rFonts w:hint="eastAsia" w:ascii="仿宋" w:hAnsi="仿宋" w:eastAsia="仿宋" w:cs="仿宋"/>
          <w:sz w:val="44"/>
          <w:szCs w:val="44"/>
        </w:rPr>
      </w:pPr>
    </w:p>
    <w:p w14:paraId="21D86F6A">
      <w:pPr>
        <w:spacing w:line="360" w:lineRule="auto"/>
        <w:jc w:val="center"/>
        <w:rPr>
          <w:rFonts w:hint="eastAsia" w:ascii="仿宋" w:hAnsi="仿宋" w:eastAsia="仿宋" w:cs="仿宋"/>
          <w:sz w:val="44"/>
          <w:szCs w:val="44"/>
        </w:rPr>
      </w:pPr>
    </w:p>
    <w:p w14:paraId="16335D52">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w:t>
      </w:r>
      <w:r>
        <w:rPr>
          <w:rFonts w:hint="eastAsia" w:ascii="仿宋" w:hAnsi="仿宋" w:eastAsia="仿宋" w:cs="仿宋"/>
          <w:b/>
          <w:sz w:val="36"/>
          <w:szCs w:val="36"/>
          <w:lang w:val="en-US" w:eastAsia="zh-CN"/>
        </w:rPr>
        <w:t>以实际签署合同为准</w:t>
      </w:r>
      <w:r>
        <w:rPr>
          <w:rFonts w:hint="eastAsia" w:ascii="仿宋" w:hAnsi="仿宋" w:eastAsia="仿宋" w:cs="仿宋"/>
          <w:b/>
          <w:sz w:val="36"/>
          <w:szCs w:val="36"/>
        </w:rPr>
        <w:t>）</w:t>
      </w:r>
    </w:p>
    <w:p w14:paraId="0270E68D">
      <w:pPr>
        <w:spacing w:line="460" w:lineRule="atLeast"/>
        <w:jc w:val="center"/>
        <w:rPr>
          <w:rFonts w:hint="eastAsia" w:ascii="仿宋" w:hAnsi="仿宋" w:eastAsia="仿宋" w:cs="仿宋"/>
          <w:b/>
          <w:bCs/>
          <w:sz w:val="36"/>
          <w:szCs w:val="32"/>
        </w:rPr>
      </w:pPr>
      <w:bookmarkStart w:id="0" w:name="_GoBack"/>
      <w:bookmarkEnd w:id="0"/>
      <w:r>
        <w:rPr>
          <w:rFonts w:hint="eastAsia" w:ascii="仿宋" w:hAnsi="仿宋" w:eastAsia="仿宋" w:cs="仿宋"/>
          <w:bCs/>
          <w:sz w:val="48"/>
          <w:szCs w:val="48"/>
        </w:rPr>
        <w:br w:type="page"/>
      </w:r>
      <w:r>
        <w:rPr>
          <w:rFonts w:hint="eastAsia" w:ascii="仿宋" w:hAnsi="仿宋" w:eastAsia="仿宋" w:cs="仿宋"/>
          <w:b/>
          <w:bCs/>
          <w:sz w:val="36"/>
          <w:szCs w:val="32"/>
        </w:rPr>
        <w:t>第一部分  协议书</w:t>
      </w:r>
    </w:p>
    <w:p w14:paraId="5CD15BD1">
      <w:pPr>
        <w:adjustRightInd w:val="0"/>
        <w:snapToGrid w:val="0"/>
        <w:spacing w:line="460" w:lineRule="atLeast"/>
        <w:ind w:firstLine="482" w:firstLineChars="200"/>
        <w:rPr>
          <w:rFonts w:hint="eastAsia" w:ascii="仿宋" w:hAnsi="仿宋" w:eastAsia="仿宋" w:cs="仿宋"/>
          <w:b/>
          <w:u w:val="single"/>
        </w:rPr>
      </w:pPr>
      <w:r>
        <w:rPr>
          <w:rFonts w:hint="eastAsia" w:ascii="仿宋" w:hAnsi="仿宋" w:eastAsia="仿宋" w:cs="仿宋"/>
          <w:b/>
        </w:rPr>
        <w:t>采购人（全称）：</w:t>
      </w:r>
      <w:r>
        <w:rPr>
          <w:rFonts w:hint="eastAsia" w:ascii="仿宋" w:hAnsi="仿宋" w:eastAsia="仿宋" w:cs="仿宋"/>
          <w:u w:val="single"/>
        </w:rPr>
        <w:t xml:space="preserve">                                         ；</w:t>
      </w:r>
      <w:r>
        <w:rPr>
          <w:rFonts w:hint="eastAsia" w:ascii="仿宋" w:hAnsi="仿宋" w:eastAsia="仿宋" w:cs="仿宋"/>
          <w:b/>
          <w:u w:val="single"/>
        </w:rPr>
        <w:t xml:space="preserve">                                          </w:t>
      </w:r>
    </w:p>
    <w:p w14:paraId="4F20FD06">
      <w:pPr>
        <w:adjustRightInd w:val="0"/>
        <w:snapToGrid w:val="0"/>
        <w:spacing w:line="460" w:lineRule="atLeast"/>
        <w:ind w:firstLine="482" w:firstLineChars="200"/>
        <w:rPr>
          <w:rFonts w:hint="eastAsia" w:ascii="仿宋" w:hAnsi="仿宋" w:eastAsia="仿宋" w:cs="仿宋"/>
          <w:u w:val="single"/>
        </w:rPr>
      </w:pPr>
      <w:r>
        <w:rPr>
          <w:rFonts w:hint="eastAsia" w:ascii="仿宋" w:hAnsi="仿宋" w:eastAsia="仿宋" w:cs="仿宋"/>
          <w:b/>
        </w:rPr>
        <w:t>投标人（全称）：</w:t>
      </w:r>
      <w:r>
        <w:rPr>
          <w:rFonts w:hint="eastAsia" w:ascii="仿宋" w:hAnsi="仿宋" w:eastAsia="仿宋" w:cs="仿宋"/>
          <w:u w:val="single"/>
        </w:rPr>
        <w:t xml:space="preserve">                                         ；</w:t>
      </w:r>
      <w:r>
        <w:rPr>
          <w:rFonts w:hint="eastAsia" w:ascii="仿宋" w:hAnsi="仿宋" w:eastAsia="仿宋" w:cs="仿宋"/>
          <w:b/>
          <w:u w:val="single"/>
        </w:rPr>
        <w:t xml:space="preserve">                                       </w:t>
      </w:r>
      <w:r>
        <w:rPr>
          <w:rFonts w:hint="eastAsia" w:ascii="仿宋" w:hAnsi="仿宋" w:eastAsia="仿宋" w:cs="仿宋"/>
          <w:u w:val="single"/>
        </w:rPr>
        <w:t xml:space="preserve">   </w:t>
      </w:r>
    </w:p>
    <w:p w14:paraId="6D67A528">
      <w:pPr>
        <w:adjustRightInd w:val="0"/>
        <w:snapToGrid w:val="0"/>
        <w:spacing w:line="460" w:lineRule="atLeast"/>
        <w:ind w:firstLine="480" w:firstLineChars="200"/>
        <w:rPr>
          <w:rFonts w:hint="eastAsia" w:ascii="仿宋" w:hAnsi="仿宋" w:eastAsia="仿宋" w:cs="仿宋"/>
          <w:u w:val="single"/>
        </w:rPr>
      </w:pPr>
      <w:r>
        <w:rPr>
          <w:rFonts w:hint="eastAsia" w:ascii="仿宋" w:hAnsi="仿宋" w:eastAsia="仿宋" w:cs="仿宋"/>
        </w:rPr>
        <w:t>依照《中华人民共和国民法典》及其他有关法律、法规，遵循平等、自愿、公平和诚信的原则，双方就下述项目范围与相关服务事项协商一致，订立本合同。</w:t>
      </w:r>
    </w:p>
    <w:p w14:paraId="2847D204">
      <w:pPr>
        <w:spacing w:line="460" w:lineRule="atLeast"/>
        <w:rPr>
          <w:rFonts w:hint="eastAsia" w:ascii="仿宋" w:hAnsi="仿宋" w:eastAsia="仿宋" w:cs="仿宋"/>
          <w:b/>
        </w:rPr>
      </w:pPr>
      <w:r>
        <w:rPr>
          <w:rFonts w:hint="eastAsia" w:ascii="仿宋" w:hAnsi="仿宋" w:eastAsia="仿宋" w:cs="仿宋"/>
          <w:b/>
        </w:rPr>
        <w:t>一、项目概况</w:t>
      </w:r>
    </w:p>
    <w:p w14:paraId="0237A395">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 xml:space="preserve">                                              </w:t>
      </w:r>
    </w:p>
    <w:p w14:paraId="16AD5F40">
      <w:pPr>
        <w:adjustRightInd w:val="0"/>
        <w:snapToGrid w:val="0"/>
        <w:spacing w:line="460" w:lineRule="atLeast"/>
        <w:ind w:firstLine="475" w:firstLineChars="198"/>
        <w:rPr>
          <w:rFonts w:hint="eastAsia" w:ascii="仿宋" w:hAnsi="仿宋" w:eastAsia="仿宋" w:cs="仿宋"/>
          <w:u w:val="single"/>
        </w:rPr>
      </w:pPr>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u w:val="single"/>
        </w:rPr>
        <w:t xml:space="preserve">                                              </w:t>
      </w:r>
    </w:p>
    <w:p w14:paraId="1FD8B378">
      <w:pPr>
        <w:adjustRightInd w:val="0"/>
        <w:snapToGrid w:val="0"/>
        <w:spacing w:line="460" w:lineRule="atLeast"/>
        <w:ind w:firstLine="475" w:firstLineChars="198"/>
        <w:jc w:val="left"/>
        <w:rPr>
          <w:rFonts w:hint="eastAsia" w:ascii="仿宋" w:hAnsi="仿宋" w:eastAsia="仿宋" w:cs="仿宋"/>
          <w:szCs w:val="24"/>
        </w:rPr>
      </w:pPr>
      <w:r>
        <w:rPr>
          <w:rFonts w:hint="eastAsia" w:ascii="仿宋" w:hAnsi="仿宋" w:eastAsia="仿宋" w:cs="仿宋"/>
          <w:szCs w:val="24"/>
        </w:rPr>
        <w:t>3.项目内容：</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szCs w:val="24"/>
          <w:u w:val="single"/>
        </w:rPr>
        <w:t xml:space="preserve">                                              </w:t>
      </w:r>
    </w:p>
    <w:p w14:paraId="67CB4EA3">
      <w:pPr>
        <w:spacing w:line="460" w:lineRule="atLeast"/>
        <w:rPr>
          <w:rFonts w:hint="eastAsia" w:ascii="仿宋" w:hAnsi="仿宋" w:eastAsia="仿宋" w:cs="仿宋"/>
          <w:b/>
        </w:rPr>
      </w:pPr>
      <w:r>
        <w:rPr>
          <w:rFonts w:hint="eastAsia" w:ascii="仿宋" w:hAnsi="仿宋" w:eastAsia="仿宋" w:cs="仿宋"/>
          <w:b/>
        </w:rPr>
        <w:t>二、组成本合同的文件</w:t>
      </w:r>
    </w:p>
    <w:p w14:paraId="3D8E4FB5">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1. 协议书；</w:t>
      </w:r>
    </w:p>
    <w:p w14:paraId="5E1C75B6">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2. 中标通知书、投标文件、招标文件、澄清、招标补充文件（或委托书）；</w:t>
      </w:r>
    </w:p>
    <w:p w14:paraId="358AC40A">
      <w:pPr>
        <w:adjustRightInd w:val="0"/>
        <w:snapToGrid w:val="0"/>
        <w:spacing w:line="460" w:lineRule="atLeast"/>
        <w:ind w:firstLine="480" w:firstLineChars="200"/>
        <w:rPr>
          <w:rFonts w:hint="eastAsia" w:ascii="仿宋" w:hAnsi="仿宋" w:eastAsia="仿宋" w:cs="仿宋"/>
        </w:rPr>
      </w:pPr>
      <w:r>
        <w:rPr>
          <w:rFonts w:hint="eastAsia" w:ascii="仿宋" w:hAnsi="仿宋" w:eastAsia="仿宋" w:cs="仿宋"/>
        </w:rPr>
        <w:t>3. 相关服务建议书；</w:t>
      </w:r>
    </w:p>
    <w:p w14:paraId="18CEFF84">
      <w:pPr>
        <w:adjustRightInd w:val="0"/>
        <w:snapToGrid w:val="0"/>
        <w:spacing w:line="460" w:lineRule="atLeast"/>
        <w:rPr>
          <w:rFonts w:hint="eastAsia" w:ascii="仿宋" w:hAnsi="仿宋" w:eastAsia="仿宋" w:cs="仿宋"/>
        </w:rPr>
      </w:pPr>
      <w:r>
        <w:rPr>
          <w:rFonts w:hint="eastAsia" w:ascii="仿宋" w:hAnsi="仿宋" w:eastAsia="仿宋" w:cs="仿宋"/>
        </w:rPr>
        <w:t xml:space="preserve">    4. 附录，即：附表内相关服务的范围和内容；</w:t>
      </w:r>
    </w:p>
    <w:p w14:paraId="1EF00BCE">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7C17CC1E">
      <w:pPr>
        <w:spacing w:line="460" w:lineRule="atLeast"/>
        <w:rPr>
          <w:rFonts w:hint="eastAsia" w:ascii="仿宋" w:hAnsi="仿宋" w:eastAsia="仿宋" w:cs="仿宋"/>
          <w:b/>
        </w:rPr>
      </w:pPr>
      <w:r>
        <w:rPr>
          <w:rFonts w:hint="eastAsia" w:ascii="仿宋" w:hAnsi="仿宋" w:eastAsia="仿宋" w:cs="仿宋"/>
          <w:b/>
        </w:rPr>
        <w:t>三、合同价款</w:t>
      </w:r>
    </w:p>
    <w:p w14:paraId="4793EB1D">
      <w:pPr>
        <w:adjustRightInd w:val="0"/>
        <w:snapToGrid w:val="0"/>
        <w:spacing w:line="460" w:lineRule="atLeast"/>
        <w:ind w:firstLine="475" w:firstLineChars="198"/>
        <w:rPr>
          <w:rFonts w:hint="eastAsia" w:ascii="仿宋" w:hAnsi="仿宋" w:eastAsia="仿宋" w:cs="仿宋"/>
        </w:rPr>
      </w:pPr>
      <w:r>
        <w:rPr>
          <w:rFonts w:hint="eastAsia" w:ascii="仿宋" w:hAnsi="仿宋" w:eastAsia="仿宋" w:cs="仿宋"/>
        </w:rPr>
        <w:t>1.合同金额（大写）：</w:t>
      </w:r>
      <w:r>
        <w:rPr>
          <w:rFonts w:hint="eastAsia" w:ascii="仿宋" w:hAnsi="仿宋" w:eastAsia="仿宋" w:cs="仿宋"/>
          <w:u w:val="single"/>
        </w:rPr>
        <w:t xml:space="preserve">                            </w:t>
      </w:r>
      <w:r>
        <w:rPr>
          <w:rFonts w:hint="eastAsia" w:ascii="仿宋" w:hAnsi="仿宋" w:eastAsia="仿宋" w:cs="仿宋"/>
        </w:rPr>
        <w:t>（￥       ）。</w:t>
      </w:r>
    </w:p>
    <w:p w14:paraId="5A8647F6">
      <w:pPr>
        <w:adjustRightInd w:val="0"/>
        <w:snapToGrid w:val="0"/>
        <w:spacing w:line="460" w:lineRule="atLeast"/>
        <w:ind w:firstLine="475" w:firstLineChars="198"/>
        <w:rPr>
          <w:rFonts w:hint="eastAsia" w:ascii="仿宋" w:hAnsi="仿宋" w:eastAsia="仿宋" w:cs="仿宋"/>
          <w:szCs w:val="24"/>
        </w:rPr>
      </w:pPr>
      <w:r>
        <w:rPr>
          <w:rFonts w:hint="eastAsia" w:ascii="仿宋" w:hAnsi="仿宋" w:eastAsia="仿宋" w:cs="仿宋"/>
        </w:rPr>
        <w:t>2.</w:t>
      </w:r>
      <w:r>
        <w:rPr>
          <w:rFonts w:hint="eastAsia" w:ascii="仿宋" w:hAnsi="仿宋" w:eastAsia="仿宋" w:cs="仿宋"/>
          <w:szCs w:val="24"/>
        </w:rPr>
        <w:t>合同总价即中标价，不受市场价变化或实际工作量变化的影响。</w:t>
      </w:r>
    </w:p>
    <w:p w14:paraId="78DABF8F">
      <w:pPr>
        <w:adjustRightInd w:val="0"/>
        <w:snapToGrid w:val="0"/>
        <w:spacing w:line="460" w:lineRule="atLeast"/>
        <w:rPr>
          <w:rFonts w:hint="eastAsia" w:ascii="仿宋" w:hAnsi="仿宋" w:eastAsia="仿宋" w:cs="仿宋"/>
          <w:szCs w:val="24"/>
        </w:rPr>
      </w:pPr>
      <w:r>
        <w:rPr>
          <w:rFonts w:hint="eastAsia" w:ascii="仿宋" w:hAnsi="仿宋" w:eastAsia="仿宋" w:cs="仿宋"/>
          <w:b/>
          <w:szCs w:val="24"/>
        </w:rPr>
        <w:t>四、交货期、项目实施地点：</w:t>
      </w:r>
      <w:r>
        <w:rPr>
          <w:rFonts w:hint="eastAsia" w:ascii="仿宋" w:hAnsi="仿宋" w:eastAsia="仿宋" w:cs="仿宋"/>
          <w:szCs w:val="24"/>
        </w:rPr>
        <w:t>详见“第三章合同条款及格式前附表”</w:t>
      </w:r>
    </w:p>
    <w:p w14:paraId="3020E0E7">
      <w:pPr>
        <w:adjustRightInd w:val="0"/>
        <w:snapToGrid w:val="0"/>
        <w:spacing w:line="460" w:lineRule="atLeast"/>
        <w:rPr>
          <w:rFonts w:hint="eastAsia" w:ascii="仿宋" w:hAnsi="仿宋" w:eastAsia="仿宋" w:cs="仿宋"/>
          <w:b/>
          <w:szCs w:val="24"/>
        </w:rPr>
      </w:pPr>
      <w:r>
        <w:rPr>
          <w:rFonts w:hint="eastAsia" w:ascii="仿宋" w:hAnsi="仿宋" w:eastAsia="仿宋" w:cs="仿宋"/>
          <w:b/>
          <w:szCs w:val="24"/>
        </w:rPr>
        <w:t>五、付款方式：</w:t>
      </w:r>
      <w:r>
        <w:rPr>
          <w:rFonts w:hint="eastAsia" w:ascii="仿宋" w:hAnsi="仿宋" w:eastAsia="仿宋" w:cs="仿宋"/>
          <w:szCs w:val="24"/>
        </w:rPr>
        <w:t>详见“第三章合同条款及格式前附表”</w:t>
      </w:r>
    </w:p>
    <w:p w14:paraId="0D0056F6">
      <w:pPr>
        <w:spacing w:line="460" w:lineRule="atLeast"/>
        <w:rPr>
          <w:rFonts w:hint="eastAsia" w:ascii="仿宋" w:hAnsi="仿宋" w:eastAsia="仿宋" w:cs="仿宋"/>
          <w:b/>
          <w:szCs w:val="24"/>
        </w:rPr>
      </w:pPr>
      <w:r>
        <w:rPr>
          <w:rFonts w:hint="eastAsia" w:ascii="仿宋" w:hAnsi="仿宋" w:eastAsia="仿宋" w:cs="仿宋"/>
          <w:b/>
          <w:szCs w:val="24"/>
        </w:rPr>
        <w:t>六、质量保证：</w:t>
      </w:r>
      <w:r>
        <w:rPr>
          <w:rFonts w:hint="eastAsia" w:ascii="仿宋" w:hAnsi="仿宋" w:eastAsia="仿宋" w:cs="仿宋"/>
          <w:szCs w:val="24"/>
        </w:rPr>
        <w:t>详见“第三章合同条款及格式前附表”</w:t>
      </w:r>
    </w:p>
    <w:p w14:paraId="13ED893A">
      <w:pPr>
        <w:spacing w:line="460" w:lineRule="atLeast"/>
        <w:rPr>
          <w:rFonts w:hint="eastAsia" w:ascii="仿宋" w:hAnsi="仿宋" w:eastAsia="仿宋" w:cs="仿宋"/>
        </w:rPr>
      </w:pPr>
      <w:r>
        <w:rPr>
          <w:rFonts w:hint="eastAsia" w:ascii="仿宋" w:hAnsi="仿宋" w:eastAsia="仿宋" w:cs="仿宋"/>
          <w:b/>
          <w:szCs w:val="24"/>
        </w:rPr>
        <w:t>七、</w:t>
      </w:r>
      <w:r>
        <w:rPr>
          <w:rFonts w:hint="eastAsia" w:ascii="仿宋" w:hAnsi="仿宋" w:eastAsia="仿宋" w:cs="仿宋"/>
          <w:b/>
          <w:bCs/>
          <w:szCs w:val="24"/>
        </w:rPr>
        <w:t>验收：</w:t>
      </w:r>
      <w:r>
        <w:rPr>
          <w:rFonts w:hint="eastAsia" w:ascii="仿宋" w:hAnsi="仿宋" w:eastAsia="仿宋" w:cs="仿宋"/>
          <w:szCs w:val="24"/>
        </w:rPr>
        <w:t>详见“第三章合同条款及格式前附表”</w:t>
      </w:r>
    </w:p>
    <w:p w14:paraId="15D47640">
      <w:pPr>
        <w:spacing w:line="460" w:lineRule="atLeast"/>
        <w:rPr>
          <w:rFonts w:hint="eastAsia" w:ascii="仿宋" w:hAnsi="仿宋" w:eastAsia="仿宋" w:cs="仿宋"/>
          <w:b/>
          <w:szCs w:val="24"/>
        </w:rPr>
      </w:pPr>
      <w:r>
        <w:rPr>
          <w:rFonts w:hint="eastAsia" w:ascii="仿宋" w:hAnsi="仿宋" w:eastAsia="仿宋" w:cs="仿宋"/>
          <w:b/>
          <w:szCs w:val="24"/>
        </w:rPr>
        <w:t>八、售后服务要求</w:t>
      </w:r>
      <w:r>
        <w:rPr>
          <w:rFonts w:hint="eastAsia" w:ascii="仿宋" w:hAnsi="仿宋" w:eastAsia="仿宋" w:cs="仿宋"/>
          <w:b/>
          <w:szCs w:val="24"/>
          <w:lang w:eastAsia="zh-CN"/>
        </w:rPr>
        <w:t>：</w:t>
      </w:r>
      <w:r>
        <w:rPr>
          <w:rFonts w:hint="eastAsia" w:ascii="仿宋" w:hAnsi="仿宋" w:eastAsia="仿宋" w:cs="仿宋"/>
          <w:b w:val="0"/>
          <w:bCs/>
          <w:szCs w:val="24"/>
          <w:lang w:eastAsia="zh-CN"/>
        </w:rPr>
        <w:t>详见“第三章合同条款及格式前附表”</w:t>
      </w:r>
    </w:p>
    <w:p w14:paraId="1B9B8CCB">
      <w:pPr>
        <w:spacing w:line="460" w:lineRule="atLeast"/>
        <w:rPr>
          <w:rFonts w:hint="eastAsia" w:ascii="仿宋" w:hAnsi="仿宋" w:eastAsia="仿宋" w:cs="仿宋"/>
          <w:b/>
          <w:szCs w:val="24"/>
        </w:rPr>
      </w:pPr>
      <w:r>
        <w:rPr>
          <w:rFonts w:hint="eastAsia" w:ascii="仿宋" w:hAnsi="仿宋" w:eastAsia="仿宋" w:cs="仿宋"/>
          <w:b/>
          <w:szCs w:val="24"/>
          <w:lang w:val="en-US" w:eastAsia="zh-CN"/>
        </w:rPr>
        <w:t>九、</w:t>
      </w:r>
      <w:r>
        <w:rPr>
          <w:rFonts w:hint="eastAsia" w:ascii="仿宋" w:hAnsi="仿宋" w:eastAsia="仿宋" w:cs="仿宋"/>
          <w:b/>
          <w:szCs w:val="24"/>
        </w:rPr>
        <w:t>包装、运输、安装、调试及培训要求：</w:t>
      </w:r>
    </w:p>
    <w:p w14:paraId="0B48A848">
      <w:pPr>
        <w:pStyle w:val="3"/>
        <w:spacing w:line="46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1.包装：应采取防潮、防晒、防腐蚀、防震动及防止其它损坏的必要措施。中标人应承担由于其包装或防护措施不妥而引起的货物锈蚀、损坏和丢失等任何损失造成的责任或费用。</w:t>
      </w:r>
    </w:p>
    <w:p w14:paraId="31DA4A7B">
      <w:pPr>
        <w:pStyle w:val="3"/>
        <w:spacing w:line="460" w:lineRule="atLeast"/>
        <w:ind w:firstLine="480" w:firstLineChars="200"/>
        <w:rPr>
          <w:rFonts w:hint="eastAsia" w:ascii="仿宋" w:hAnsi="仿宋" w:eastAsia="仿宋" w:cs="仿宋"/>
          <w:sz w:val="24"/>
          <w:szCs w:val="24"/>
        </w:rPr>
      </w:pPr>
      <w:r>
        <w:rPr>
          <w:rFonts w:hint="eastAsia" w:ascii="仿宋" w:hAnsi="仿宋" w:eastAsia="仿宋" w:cs="仿宋"/>
          <w:sz w:val="24"/>
          <w:szCs w:val="24"/>
        </w:rPr>
        <w:t>2.运输：选择运输风险小、运费低、距离短的运输路线。运杂费一次包死在总价内，包括生产厂到使用现场所需的装卸、运输（含保险费）、现场保管费、二次倒运费、吊装费等费用。</w:t>
      </w:r>
    </w:p>
    <w:p w14:paraId="444908F3">
      <w:pPr>
        <w:spacing w:line="460" w:lineRule="atLeast"/>
        <w:rPr>
          <w:rFonts w:hint="eastAsia" w:ascii="仿宋" w:hAnsi="仿宋" w:eastAsia="仿宋" w:cs="仿宋"/>
          <w:b/>
          <w:szCs w:val="24"/>
        </w:rPr>
      </w:pPr>
      <w:r>
        <w:rPr>
          <w:rFonts w:hint="eastAsia" w:ascii="仿宋" w:hAnsi="仿宋" w:eastAsia="仿宋" w:cs="仿宋"/>
          <w:b/>
          <w:bCs/>
          <w:szCs w:val="24"/>
          <w:lang w:val="en-US" w:eastAsia="zh-CN"/>
        </w:rPr>
        <w:t>十</w:t>
      </w:r>
      <w:r>
        <w:rPr>
          <w:rFonts w:hint="eastAsia" w:ascii="仿宋" w:hAnsi="仿宋" w:eastAsia="仿宋" w:cs="仿宋"/>
          <w:b/>
          <w:bCs/>
          <w:szCs w:val="24"/>
        </w:rPr>
        <w:t>、</w:t>
      </w:r>
      <w:r>
        <w:rPr>
          <w:rFonts w:hint="eastAsia" w:ascii="仿宋" w:hAnsi="仿宋" w:eastAsia="仿宋" w:cs="仿宋"/>
          <w:b/>
          <w:szCs w:val="24"/>
        </w:rPr>
        <w:t>合同争议的解决</w:t>
      </w:r>
    </w:p>
    <w:p w14:paraId="557073EB">
      <w:pPr>
        <w:spacing w:line="460" w:lineRule="atLeast"/>
        <w:ind w:firstLine="480" w:firstLineChars="200"/>
        <w:rPr>
          <w:rFonts w:hint="eastAsia" w:ascii="仿宋" w:hAnsi="仿宋" w:eastAsia="仿宋" w:cs="仿宋"/>
          <w:szCs w:val="24"/>
        </w:rPr>
      </w:pPr>
      <w:r>
        <w:rPr>
          <w:rFonts w:hint="eastAsia" w:ascii="仿宋" w:hAnsi="仿宋" w:eastAsia="仿宋" w:cs="仿宋"/>
        </w:rPr>
        <w:t>合同执行中发生争议的，当事人双方应协商解决，协商达不成一致时，可向采购人所在地人民法院提请诉讼。</w:t>
      </w:r>
    </w:p>
    <w:p w14:paraId="3C961F9D">
      <w:pPr>
        <w:spacing w:line="460" w:lineRule="atLeast"/>
        <w:jc w:val="left"/>
        <w:rPr>
          <w:rFonts w:hint="eastAsia" w:ascii="仿宋" w:hAnsi="仿宋" w:eastAsia="仿宋" w:cs="仿宋"/>
          <w:b/>
          <w:bCs/>
          <w:szCs w:val="24"/>
        </w:rPr>
      </w:pPr>
      <w:r>
        <w:rPr>
          <w:rFonts w:hint="eastAsia" w:ascii="仿宋" w:hAnsi="仿宋" w:eastAsia="仿宋" w:cs="仿宋"/>
          <w:b/>
          <w:bCs/>
          <w:szCs w:val="24"/>
        </w:rPr>
        <w:t>十</w:t>
      </w:r>
      <w:r>
        <w:rPr>
          <w:rFonts w:hint="eastAsia" w:ascii="仿宋" w:hAnsi="仿宋" w:eastAsia="仿宋" w:cs="仿宋"/>
          <w:b/>
          <w:bCs/>
          <w:szCs w:val="24"/>
          <w:lang w:val="en-US" w:eastAsia="zh-CN"/>
        </w:rPr>
        <w:t>一</w:t>
      </w:r>
      <w:r>
        <w:rPr>
          <w:rFonts w:hint="eastAsia" w:ascii="仿宋" w:hAnsi="仿宋" w:eastAsia="仿宋" w:cs="仿宋"/>
          <w:b/>
          <w:bCs/>
          <w:szCs w:val="24"/>
        </w:rPr>
        <w:t>、不可抗力情况下的免责约定</w:t>
      </w:r>
    </w:p>
    <w:p w14:paraId="68F31CEB">
      <w:pPr>
        <w:spacing w:line="460" w:lineRule="atLeast"/>
        <w:jc w:val="left"/>
        <w:rPr>
          <w:rFonts w:hint="eastAsia" w:ascii="仿宋" w:hAnsi="仿宋" w:eastAsia="仿宋" w:cs="仿宋"/>
          <w:szCs w:val="24"/>
        </w:rPr>
      </w:pPr>
      <w:r>
        <w:rPr>
          <w:rFonts w:hint="eastAsia" w:ascii="仿宋" w:hAnsi="仿宋" w:eastAsia="仿宋" w:cs="仿宋"/>
          <w:szCs w:val="24"/>
        </w:rPr>
        <w:t xml:space="preserve">    双方约定不可抗力情况指：双方不可预见、不可避免、不可克服的客观情况，但不包括双方的违约或疏忽。这些事件包括但不限于：战争、严重火灾、洪水、台风、地震等。</w:t>
      </w:r>
    </w:p>
    <w:p w14:paraId="29EC6069">
      <w:pPr>
        <w:spacing w:line="460" w:lineRule="atLeast"/>
        <w:rPr>
          <w:rFonts w:hint="eastAsia" w:ascii="仿宋" w:hAnsi="仿宋" w:eastAsia="仿宋" w:cs="仿宋"/>
          <w:b/>
          <w:szCs w:val="24"/>
        </w:rPr>
      </w:pPr>
      <w:r>
        <w:rPr>
          <w:rFonts w:hint="eastAsia" w:ascii="仿宋" w:hAnsi="仿宋" w:eastAsia="仿宋" w:cs="仿宋"/>
          <w:b/>
          <w:szCs w:val="24"/>
        </w:rPr>
        <w:t>十二、违约责任：</w:t>
      </w:r>
      <w:r>
        <w:rPr>
          <w:rFonts w:hint="eastAsia" w:ascii="仿宋" w:hAnsi="仿宋" w:eastAsia="仿宋" w:cs="仿宋"/>
          <w:szCs w:val="24"/>
        </w:rPr>
        <w:t>详见“第三章合同条款及格式前附表”</w:t>
      </w:r>
    </w:p>
    <w:p w14:paraId="776D67EB">
      <w:pPr>
        <w:spacing w:line="460" w:lineRule="atLeast"/>
        <w:rPr>
          <w:rFonts w:hint="eastAsia" w:ascii="仿宋" w:hAnsi="仿宋" w:eastAsia="仿宋" w:cs="仿宋"/>
          <w:szCs w:val="24"/>
        </w:rPr>
      </w:pPr>
      <w:r>
        <w:rPr>
          <w:rFonts w:hint="eastAsia" w:ascii="仿宋" w:hAnsi="仿宋" w:eastAsia="仿宋" w:cs="仿宋"/>
          <w:b/>
          <w:szCs w:val="24"/>
        </w:rPr>
        <w:t>十三、其他（</w:t>
      </w:r>
      <w:r>
        <w:rPr>
          <w:rFonts w:hint="eastAsia" w:ascii="仿宋" w:hAnsi="仿宋" w:eastAsia="仿宋" w:cs="仿宋"/>
          <w:szCs w:val="24"/>
        </w:rPr>
        <w:t>在合同中具体明确）</w:t>
      </w:r>
    </w:p>
    <w:p w14:paraId="26BFF15D">
      <w:pPr>
        <w:spacing w:line="460" w:lineRule="atLeast"/>
        <w:rPr>
          <w:rFonts w:hint="eastAsia" w:ascii="仿宋" w:hAnsi="仿宋" w:eastAsia="仿宋" w:cs="仿宋"/>
          <w:b/>
          <w:szCs w:val="24"/>
        </w:rPr>
      </w:pPr>
      <w:r>
        <w:rPr>
          <w:rFonts w:hint="eastAsia" w:ascii="仿宋" w:hAnsi="仿宋" w:eastAsia="仿宋" w:cs="仿宋"/>
          <w:b/>
          <w:szCs w:val="24"/>
        </w:rPr>
        <w:t>十</w:t>
      </w:r>
      <w:r>
        <w:rPr>
          <w:rFonts w:hint="eastAsia" w:ascii="仿宋" w:hAnsi="仿宋" w:eastAsia="仿宋" w:cs="仿宋"/>
          <w:b/>
          <w:szCs w:val="24"/>
          <w:lang w:val="en-US" w:eastAsia="zh-CN"/>
        </w:rPr>
        <w:t>四</w:t>
      </w:r>
      <w:r>
        <w:rPr>
          <w:rFonts w:hint="eastAsia" w:ascii="仿宋" w:hAnsi="仿宋" w:eastAsia="仿宋" w:cs="仿宋"/>
          <w:b/>
          <w:szCs w:val="24"/>
        </w:rPr>
        <w:t>、合同订立</w:t>
      </w:r>
    </w:p>
    <w:p w14:paraId="6D51684D">
      <w:pPr>
        <w:adjustRightInd w:val="0"/>
        <w:snapToGrid w:val="0"/>
        <w:spacing w:line="460" w:lineRule="atLeast"/>
        <w:ind w:firstLine="475" w:firstLineChars="198"/>
        <w:rPr>
          <w:rFonts w:hint="eastAsia" w:ascii="仿宋" w:hAnsi="仿宋" w:eastAsia="仿宋" w:cs="仿宋"/>
          <w:szCs w:val="24"/>
        </w:rPr>
      </w:pPr>
      <w:r>
        <w:rPr>
          <w:rFonts w:hint="eastAsia" w:ascii="仿宋" w:hAnsi="仿宋" w:eastAsia="仿宋" w:cs="仿宋"/>
          <w:szCs w:val="24"/>
        </w:rPr>
        <w:t>1. 订立时间：</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550D4CD9">
      <w:pPr>
        <w:adjustRightInd w:val="0"/>
        <w:snapToGrid w:val="0"/>
        <w:spacing w:line="460" w:lineRule="atLeast"/>
        <w:ind w:firstLine="475" w:firstLineChars="198"/>
        <w:rPr>
          <w:rFonts w:hint="eastAsia" w:ascii="仿宋" w:hAnsi="仿宋" w:eastAsia="仿宋" w:cs="仿宋"/>
          <w:szCs w:val="24"/>
        </w:rPr>
      </w:pPr>
      <w:r>
        <w:rPr>
          <w:rFonts w:hint="eastAsia" w:ascii="仿宋" w:hAnsi="仿宋" w:eastAsia="仿宋" w:cs="仿宋"/>
          <w:szCs w:val="24"/>
        </w:rPr>
        <w:t>2. 订立地点：</w:t>
      </w:r>
      <w:r>
        <w:rPr>
          <w:rFonts w:hint="eastAsia" w:ascii="仿宋" w:hAnsi="仿宋" w:eastAsia="仿宋" w:cs="仿宋"/>
          <w:szCs w:val="24"/>
          <w:u w:val="single"/>
        </w:rPr>
        <w:t xml:space="preserve">                                 </w:t>
      </w:r>
      <w:r>
        <w:rPr>
          <w:rFonts w:hint="eastAsia" w:ascii="仿宋" w:hAnsi="仿宋" w:eastAsia="仿宋" w:cs="仿宋"/>
          <w:szCs w:val="24"/>
        </w:rPr>
        <w:t>。</w:t>
      </w:r>
    </w:p>
    <w:p w14:paraId="753C56A5">
      <w:pPr>
        <w:tabs>
          <w:tab w:val="left" w:pos="980"/>
        </w:tabs>
        <w:kinsoku w:val="0"/>
        <w:spacing w:line="460" w:lineRule="atLeast"/>
        <w:ind w:firstLine="480" w:firstLineChars="200"/>
        <w:rPr>
          <w:rFonts w:hint="eastAsia" w:ascii="仿宋" w:hAnsi="仿宋" w:eastAsia="仿宋" w:cs="仿宋"/>
          <w:szCs w:val="24"/>
        </w:rPr>
      </w:pPr>
      <w:r>
        <w:rPr>
          <w:rFonts w:hint="eastAsia" w:ascii="仿宋" w:hAnsi="仿宋" w:eastAsia="仿宋" w:cs="仿宋"/>
          <w:szCs w:val="24"/>
        </w:rPr>
        <w:t>3. 本合同一式</w:t>
      </w:r>
      <w:r>
        <w:rPr>
          <w:rFonts w:hint="eastAsia" w:ascii="仿宋" w:hAnsi="仿宋" w:eastAsia="仿宋" w:cs="仿宋"/>
          <w:szCs w:val="24"/>
          <w:u w:val="single"/>
        </w:rPr>
        <w:t xml:space="preserve"> 捌 </w:t>
      </w:r>
      <w:r>
        <w:rPr>
          <w:rFonts w:hint="eastAsia" w:ascii="仿宋" w:hAnsi="仿宋" w:eastAsia="仿宋" w:cs="仿宋"/>
          <w:szCs w:val="24"/>
        </w:rPr>
        <w:t>份，具有同等法律效力，双方各执</w:t>
      </w:r>
      <w:r>
        <w:rPr>
          <w:rFonts w:hint="eastAsia" w:ascii="仿宋" w:hAnsi="仿宋" w:eastAsia="仿宋" w:cs="仿宋"/>
          <w:szCs w:val="24"/>
          <w:u w:val="single"/>
        </w:rPr>
        <w:t xml:space="preserve"> 贰 </w:t>
      </w:r>
      <w:r>
        <w:rPr>
          <w:rFonts w:hint="eastAsia" w:ascii="仿宋" w:hAnsi="仿宋" w:eastAsia="仿宋" w:cs="仿宋"/>
          <w:szCs w:val="24"/>
        </w:rPr>
        <w:t>份，监管部门备案</w:t>
      </w:r>
      <w:r>
        <w:rPr>
          <w:rFonts w:hint="eastAsia" w:ascii="仿宋" w:hAnsi="仿宋" w:eastAsia="仿宋" w:cs="仿宋"/>
          <w:szCs w:val="24"/>
          <w:u w:val="single"/>
        </w:rPr>
        <w:t xml:space="preserve"> 贰 </w:t>
      </w:r>
      <w:r>
        <w:rPr>
          <w:rFonts w:hint="eastAsia" w:ascii="仿宋" w:hAnsi="仿宋" w:eastAsia="仿宋" w:cs="仿宋"/>
          <w:szCs w:val="24"/>
        </w:rPr>
        <w:t>份、招标代理机构存档</w:t>
      </w:r>
      <w:r>
        <w:rPr>
          <w:rFonts w:hint="eastAsia" w:ascii="仿宋" w:hAnsi="仿宋" w:eastAsia="仿宋" w:cs="仿宋"/>
          <w:szCs w:val="24"/>
          <w:u w:val="single"/>
        </w:rPr>
        <w:t xml:space="preserve"> 壹 </w:t>
      </w:r>
      <w:r>
        <w:rPr>
          <w:rFonts w:hint="eastAsia" w:ascii="仿宋" w:hAnsi="仿宋" w:eastAsia="仿宋" w:cs="仿宋"/>
          <w:szCs w:val="24"/>
        </w:rPr>
        <w:t>份。各方签字盖章后生效，合同执行完毕自动失效。（合同的服务承诺则长期有效）。</w:t>
      </w:r>
    </w:p>
    <w:p w14:paraId="7626A476">
      <w:pPr>
        <w:tabs>
          <w:tab w:val="left" w:pos="480"/>
        </w:tabs>
        <w:spacing w:line="460" w:lineRule="atLeast"/>
        <w:rPr>
          <w:rFonts w:hint="eastAsia" w:ascii="仿宋" w:hAnsi="仿宋" w:eastAsia="仿宋" w:cs="仿宋"/>
          <w:szCs w:val="24"/>
        </w:rPr>
      </w:pPr>
      <w:r>
        <w:rPr>
          <w:rFonts w:hint="eastAsia" w:ascii="仿宋" w:hAnsi="仿宋" w:eastAsia="仿宋" w:cs="仿宋"/>
          <w:b/>
          <w:szCs w:val="24"/>
        </w:rPr>
        <w:t>甲  方（公章）</w:t>
      </w:r>
      <w:r>
        <w:rPr>
          <w:rFonts w:hint="eastAsia" w:ascii="仿宋" w:hAnsi="仿宋" w:eastAsia="仿宋" w:cs="仿宋"/>
          <w:szCs w:val="24"/>
        </w:rPr>
        <w:t xml:space="preserve">           </w:t>
      </w:r>
      <w:r>
        <w:rPr>
          <w:rFonts w:hint="eastAsia" w:ascii="仿宋" w:hAnsi="仿宋" w:eastAsia="仿宋" w:cs="仿宋"/>
          <w:b/>
          <w:szCs w:val="24"/>
        </w:rPr>
        <w:t>乙  方（公章）          鉴 证 方（公章）</w:t>
      </w:r>
    </w:p>
    <w:p w14:paraId="02413FB4">
      <w:pPr>
        <w:tabs>
          <w:tab w:val="left" w:pos="480"/>
        </w:tabs>
        <w:spacing w:line="460" w:lineRule="atLeast"/>
        <w:rPr>
          <w:rFonts w:hint="eastAsia" w:ascii="仿宋" w:hAnsi="仿宋" w:eastAsia="仿宋" w:cs="仿宋"/>
          <w:szCs w:val="24"/>
        </w:rPr>
      </w:pPr>
      <w:r>
        <w:rPr>
          <w:rFonts w:hint="eastAsia" w:ascii="仿宋" w:hAnsi="仿宋" w:eastAsia="仿宋" w:cs="仿宋"/>
          <w:szCs w:val="24"/>
        </w:rPr>
        <w:t>单位名称：               单位名称：                单位名称：</w:t>
      </w:r>
    </w:p>
    <w:p w14:paraId="55C1A58C">
      <w:pPr>
        <w:tabs>
          <w:tab w:val="left" w:pos="480"/>
        </w:tabs>
        <w:spacing w:line="460" w:lineRule="atLeast"/>
        <w:rPr>
          <w:rFonts w:hint="eastAsia" w:ascii="仿宋" w:hAnsi="仿宋" w:eastAsia="仿宋" w:cs="仿宋"/>
          <w:szCs w:val="24"/>
        </w:rPr>
      </w:pPr>
      <w:r>
        <w:rPr>
          <w:rFonts w:hint="eastAsia" w:ascii="仿宋" w:hAnsi="仿宋" w:eastAsia="仿宋" w:cs="仿宋"/>
          <w:szCs w:val="24"/>
        </w:rPr>
        <w:t>地    址：               地    址：                地    址：</w:t>
      </w:r>
    </w:p>
    <w:p w14:paraId="42F7A4A4">
      <w:pPr>
        <w:tabs>
          <w:tab w:val="left" w:pos="480"/>
        </w:tabs>
        <w:spacing w:line="460" w:lineRule="atLeast"/>
        <w:rPr>
          <w:rFonts w:hint="eastAsia" w:ascii="仿宋" w:hAnsi="仿宋" w:eastAsia="仿宋" w:cs="仿宋"/>
          <w:szCs w:val="24"/>
        </w:rPr>
      </w:pPr>
      <w:r>
        <w:rPr>
          <w:rFonts w:hint="eastAsia" w:ascii="仿宋" w:hAnsi="仿宋" w:eastAsia="仿宋" w:cs="仿宋"/>
          <w:szCs w:val="24"/>
        </w:rPr>
        <w:t>代 理 人：               代 理 人：                代 理 人：</w:t>
      </w:r>
    </w:p>
    <w:p w14:paraId="471264D2">
      <w:pPr>
        <w:tabs>
          <w:tab w:val="left" w:pos="480"/>
        </w:tabs>
        <w:spacing w:line="460" w:lineRule="atLeast"/>
        <w:rPr>
          <w:rFonts w:hint="eastAsia" w:ascii="仿宋" w:hAnsi="仿宋" w:eastAsia="仿宋" w:cs="仿宋"/>
          <w:szCs w:val="24"/>
        </w:rPr>
      </w:pPr>
      <w:r>
        <w:rPr>
          <w:rFonts w:hint="eastAsia" w:ascii="仿宋" w:hAnsi="仿宋" w:eastAsia="仿宋" w:cs="仿宋"/>
          <w:szCs w:val="24"/>
        </w:rPr>
        <w:t>联系电话：               联系电话：                联系电话：</w:t>
      </w:r>
    </w:p>
    <w:p w14:paraId="48090865">
      <w:pPr>
        <w:tabs>
          <w:tab w:val="left" w:pos="480"/>
        </w:tabs>
        <w:spacing w:line="460" w:lineRule="atLeast"/>
        <w:rPr>
          <w:rFonts w:hint="eastAsia" w:ascii="仿宋" w:hAnsi="仿宋" w:eastAsia="仿宋" w:cs="仿宋"/>
          <w:szCs w:val="24"/>
        </w:rPr>
      </w:pPr>
      <w:r>
        <w:rPr>
          <w:rFonts w:hint="eastAsia" w:ascii="仿宋" w:hAnsi="仿宋" w:eastAsia="仿宋" w:cs="仿宋"/>
          <w:szCs w:val="24"/>
        </w:rPr>
        <w:t xml:space="preserve">                         帐    号：</w:t>
      </w:r>
    </w:p>
    <w:p w14:paraId="63E56A0F">
      <w:pPr>
        <w:tabs>
          <w:tab w:val="left" w:pos="480"/>
        </w:tabs>
        <w:spacing w:line="460" w:lineRule="atLeast"/>
        <w:rPr>
          <w:rFonts w:hint="eastAsia" w:ascii="仿宋" w:hAnsi="仿宋" w:eastAsia="仿宋" w:cs="仿宋"/>
          <w:szCs w:val="24"/>
        </w:rPr>
      </w:pPr>
      <w:r>
        <w:rPr>
          <w:rFonts w:hint="eastAsia" w:ascii="仿宋" w:hAnsi="仿宋" w:eastAsia="仿宋" w:cs="仿宋"/>
          <w:szCs w:val="24"/>
        </w:rPr>
        <w:t xml:space="preserve">                         开户银行： </w:t>
      </w:r>
    </w:p>
    <w:p w14:paraId="1BED0DF0">
      <w:pPr>
        <w:tabs>
          <w:tab w:val="left" w:pos="480"/>
        </w:tabs>
        <w:spacing w:line="460" w:lineRule="atLeast"/>
        <w:rPr>
          <w:rFonts w:hint="eastAsia" w:ascii="仿宋" w:hAnsi="仿宋" w:eastAsia="仿宋" w:cs="仿宋"/>
          <w:b/>
          <w:bCs/>
          <w:sz w:val="36"/>
          <w:szCs w:val="36"/>
        </w:rPr>
      </w:pPr>
      <w:r>
        <w:rPr>
          <w:rFonts w:hint="eastAsia" w:ascii="仿宋" w:hAnsi="仿宋" w:eastAsia="仿宋" w:cs="仿宋"/>
          <w:szCs w:val="24"/>
        </w:rPr>
        <w:t>签订日期：               签订日期：                签订日期</w:t>
      </w:r>
      <w:r>
        <w:rPr>
          <w:rFonts w:hint="eastAsia" w:ascii="仿宋" w:hAnsi="仿宋" w:eastAsia="仿宋" w:cs="仿宋"/>
        </w:rPr>
        <w:t xml:space="preserve">   </w:t>
      </w:r>
    </w:p>
    <w:p w14:paraId="1951948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39246A"/>
    <w:rsid w:val="6739246A"/>
    <w:rsid w:val="7B380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iPriority w:val="0"/>
    <w:pPr>
      <w:spacing w:line="300" w:lineRule="auto"/>
      <w:ind w:firstLine="420" w:firstLineChars="200"/>
    </w:pPr>
    <w:rPr>
      <w:rFonts w:ascii="Times New Roman"/>
      <w:kern w:val="2"/>
      <w:sz w:val="21"/>
      <w:szCs w:val="24"/>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2026-07-14T06:55:00Z</dcterms:created>
  <dc:creator>HUAWEI</dc:creator>
  <cp:lastModifiedBy>HUAWEI</cp:lastModifiedBy>
  <dcterms:modified xsi:type="dcterms:W3CDTF">2026-07-14T06:56:12Z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C83900F294144FF490A126EC203EC506_11</vt:lpwstr>
  </property>
  <property fmtid="{D5CDD505-2E9C-101B-9397-08002B2CF9AE}" pid="4" name="KSOTemplateDocerSaveRecord">
    <vt:lpwstr>eyJoZGlkIjoiMDhkYzQ2OGY2MThkMzhlODEyOWQzYWVhZWYwY2QwYmMiLCJ1c2VySWQiOiI0MTIzNDI4OTEifQ==</vt:lpwstr>
  </property>
</Properties>
</file>