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版本号：HXGJXM2026-ZC-CS103220260611001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自建房隐患房屋定期体检技术服务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HXGJXM2026-ZC-CS1032</w:t>
      </w:r>
      <w:r>
        <w:br/>
      </w:r>
      <w:r>
        <w:br/>
      </w:r>
      <w:r>
        <w:br/>
      </w:r>
    </w:p>
    <w:p>
      <w:pPr>
        <w:pStyle w:val="null3"/>
        <w:jc w:val="center"/>
        <w:outlineLvl w:val="2"/>
      </w:pPr>
      <w:r>
        <w:rPr>
          <w:rFonts w:ascii="仿宋_GB2312" w:hAnsi="仿宋_GB2312" w:cs="仿宋_GB2312" w:eastAsia="仿宋_GB2312"/>
          <w:sz w:val="28"/>
          <w:b/>
        </w:rPr>
        <w:t>西安市雁塔区住房和城乡建设局</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西安市雁塔区住房和城乡建设局</w:t>
      </w:r>
      <w:r>
        <w:rPr>
          <w:rFonts w:ascii="仿宋_GB2312" w:hAnsi="仿宋_GB2312" w:cs="仿宋_GB2312" w:eastAsia="仿宋_GB2312"/>
        </w:rPr>
        <w:t>委托，拟对</w:t>
      </w:r>
      <w:r>
        <w:rPr>
          <w:rFonts w:ascii="仿宋_GB2312" w:hAnsi="仿宋_GB2312" w:cs="仿宋_GB2312" w:eastAsia="仿宋_GB2312"/>
        </w:rPr>
        <w:t>自建房隐患房屋定期体检技术服务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自建房隐患房屋定期体检技术服务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自建房隐患房屋定期体检第三方技术服务，包括但不限于自建房隐患专家论证、培训、房屋应急检测等。本项目分为2个采购包，采购包1为电子城街道办事处、小寨路街道办事处，采购包2为长延堡街道办事处、等驾坡街道办事处、漳浒寨街道办事处、杜城街道办事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采购包1（自建房隐患房屋定期体检技术服务(电子城街道办、小寨路街道办)）：属于专门面向中小企业采购。</w:t>
      </w:r>
    </w:p>
    <w:p>
      <w:pPr>
        <w:pStyle w:val="null3"/>
      </w:pPr>
      <w:r>
        <w:rPr>
          <w:rFonts w:ascii="仿宋_GB2312" w:hAnsi="仿宋_GB2312" w:cs="仿宋_GB2312" w:eastAsia="仿宋_GB2312"/>
        </w:rPr>
        <w:t>采购包2（自建房隐患房屋定期体检技术服务（长延堡街道办、等驾坡街道办、漳浒寨街道办、杜城街道办)）：属于专门面向中小企业采购。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附法定代表人､被授权人身份证复印件及被授权人磋商截止日前一年内已缴存的至少一个月的社会保障资金凭证),法定代表人直接参加磋商,须提供法定代表人身份证明及身份证复印件;</w:t>
      </w:r>
    </w:p>
    <w:p>
      <w:pPr>
        <w:pStyle w:val="null3"/>
      </w:pPr>
      <w:r>
        <w:rPr>
          <w:rFonts w:ascii="仿宋_GB2312" w:hAnsi="仿宋_GB2312" w:cs="仿宋_GB2312" w:eastAsia="仿宋_GB2312"/>
        </w:rPr>
        <w:t>2、供应商资质：供应商应具备建设工程质量检测机构资质证书(检测范围包含主体结构及装饰装修)；</w:t>
      </w:r>
    </w:p>
    <w:p>
      <w:pPr>
        <w:pStyle w:val="null3"/>
      </w:pPr>
      <w:r>
        <w:rPr>
          <w:rFonts w:ascii="仿宋_GB2312" w:hAnsi="仿宋_GB2312" w:cs="仿宋_GB2312" w:eastAsia="仿宋_GB2312"/>
        </w:rPr>
        <w:t>3、项目负责人：项目负责人具有一级注册结构工程师执业资格或相关专业高级职称；</w:t>
      </w:r>
    </w:p>
    <w:p>
      <w:pPr>
        <w:pStyle w:val="null3"/>
      </w:pPr>
      <w:r>
        <w:rPr>
          <w:rFonts w:ascii="仿宋_GB2312" w:hAnsi="仿宋_GB2312" w:cs="仿宋_GB2312" w:eastAsia="仿宋_GB2312"/>
        </w:rPr>
        <w:t>4、信用记录：供应商应在磋商截止日前未被列入失信被执行人､重大税收违法失信主体､政府采购严重违法失信行为记录名单(处罚期限届满的除外)(以“信用中国”网站(www.creditchina.gov.cn)或中国政府采购网(www.ccgp.gov.cn)查询结果为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5、联合体：本采购包不接受联合体磋商。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法定代表人授权书(附法定代表人､被授权人身份证复印件及被授权人磋商截止日前一年内已缴存的至少一个月的社会保障资金凭证),法定代表人直接参加磋商,须提供法定代表人身份证明及身份证复印件;</w:t>
      </w:r>
    </w:p>
    <w:p>
      <w:pPr>
        <w:pStyle w:val="null3"/>
      </w:pPr>
      <w:r>
        <w:rPr>
          <w:rFonts w:ascii="仿宋_GB2312" w:hAnsi="仿宋_GB2312" w:cs="仿宋_GB2312" w:eastAsia="仿宋_GB2312"/>
        </w:rPr>
        <w:t>2、供应商资质：应商应具备建设工程质量检测机构资质证书(检测范围包含主体结构及装饰装修)；</w:t>
      </w:r>
    </w:p>
    <w:p>
      <w:pPr>
        <w:pStyle w:val="null3"/>
      </w:pPr>
      <w:r>
        <w:rPr>
          <w:rFonts w:ascii="仿宋_GB2312" w:hAnsi="仿宋_GB2312" w:cs="仿宋_GB2312" w:eastAsia="仿宋_GB2312"/>
        </w:rPr>
        <w:t>3、项目负责人：项目负责人具有一级注册结构工程师执业资格或相关专业高级职称；</w:t>
      </w:r>
    </w:p>
    <w:p>
      <w:pPr>
        <w:pStyle w:val="null3"/>
      </w:pPr>
      <w:r>
        <w:rPr>
          <w:rFonts w:ascii="仿宋_GB2312" w:hAnsi="仿宋_GB2312" w:cs="仿宋_GB2312" w:eastAsia="仿宋_GB2312"/>
        </w:rPr>
        <w:t>4、信用记录：供应商应在磋商截止日前未被列入失信被执行人､重大税收违法失信主体､政府采购严重违法失信行为记录名单(处罚期限届满的除外)(以“信用中国”网站(www.creditchina.gov.cn)或中国政府采购网(www.ccgp.gov.cn)查询结果为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5、联合体：本采购包不接受联合体磋商。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西安市翠华路146号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029-83692930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魏依依､康敏茹､张艳萍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029-88899970/72/73/75-805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采购包2：250,000.00元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代理服务费收费标准：1.定额收取：1包4000元；2包6000元。 2.成交单位在领取成交通知书前,须向采购代理机构一次性支付招标代理服务费; 3.招标代理服务费由中标供应商支付,在领取《成交通知书》前,由成交供应商一次性支付给华夏国际项目管理（西安）有限公司｡ 招标代理服务费缴纳账户: 户名:华夏国际项目管理（西安）有限公司第一分公司 开户行:中国光大银行股份有限公司西安科技六路支行 账号:78620188000199459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西安市雁塔区住房和城乡建设局</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1、成交供应商对最终的服务质量负完全责任。 2、验收依据： （1）合同； （2）国家有关的验收标准及规范； （3）竞争性磋商文件、竞争性磋商响应文件。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1、成交供应商对最终的服务质量负完全责任。 2、验收依据： （1）合同； （2）国家有关的验收标准及规范； （3）竞争性磋商文件、竞争性磋商响应文件。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联系人：魏依依､康敏茹</w:t>
      </w:r>
    </w:p>
    <w:p>
      <w:pPr>
        <w:pStyle w:val="null3"/>
      </w:pPr>
      <w:r>
        <w:rPr>
          <w:rFonts w:ascii="仿宋_GB2312" w:hAnsi="仿宋_GB2312" w:cs="仿宋_GB2312" w:eastAsia="仿宋_GB2312"/>
        </w:rPr>
        <w:t>联系电话：029-88899970-805</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自建房隐患房屋定期体检第三方技术服务，包括但不限于自建房隐患专家论证、培训、房屋应急检测等。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自建房隐患房屋定期体检第三方技术服务（电子城街道办及小寨路街道办）</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自建房隐患房屋定期体检技术服务（长延堡街道办及等驾坡街道办及漳浒寨街道办及杜城街道办</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标的名称：自建房隐患房屋定期体检第三方技术服务（电子城街道办及小寨路街道办）</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color w:val="000000"/>
              </w:rPr>
              <w:t>一、采购内容</w:t>
            </w:r>
          </w:p>
          <w:p>
            <w:pPr>
              <w:pStyle w:val="null3"/>
              <w:jc w:val="both"/>
            </w:pPr>
            <w:r>
              <w:rPr>
                <w:rFonts w:ascii="仿宋_GB2312" w:hAnsi="仿宋_GB2312" w:cs="仿宋_GB2312" w:eastAsia="仿宋_GB2312"/>
                <w:color w:val="000000"/>
              </w:rPr>
              <w:t>自建房隐患房屋定期体检第三方技术服务，包括但不限于自建房隐患专家论证、培训、房屋应急检测等。</w:t>
            </w:r>
          </w:p>
          <w:p>
            <w:pPr>
              <w:pStyle w:val="null3"/>
              <w:jc w:val="both"/>
            </w:pPr>
            <w:r>
              <w:rPr>
                <w:rFonts w:ascii="仿宋_GB2312" w:hAnsi="仿宋_GB2312" w:cs="仿宋_GB2312" w:eastAsia="仿宋_GB2312"/>
                <w:color w:val="000000"/>
              </w:rPr>
              <w:t>二、技术标准</w:t>
            </w:r>
          </w:p>
          <w:p>
            <w:pPr>
              <w:pStyle w:val="null3"/>
              <w:jc w:val="both"/>
            </w:pPr>
            <w:r>
              <w:rPr>
                <w:rFonts w:ascii="仿宋_GB2312" w:hAnsi="仿宋_GB2312" w:cs="仿宋_GB2312" w:eastAsia="仿宋_GB2312"/>
                <w:color w:val="000000"/>
              </w:rPr>
              <w:t>本技术服务工作应当主要执行《房屋完损等级评定标准》（城住字【1984】第678号文）、《危险房屋鉴定标准》JGJ125-2016、《西安市房屋安全检测与鉴定技术规程》DB6101及西安市其他有关规定，涉及检测的项目应严格按照现行检测技术标准、规范、规程执行。如合同服务期内相关标准有修订的，按修订后执行。</w:t>
            </w:r>
          </w:p>
          <w:p>
            <w:pPr>
              <w:pStyle w:val="null3"/>
              <w:jc w:val="both"/>
            </w:pPr>
            <w:r>
              <w:rPr>
                <w:rFonts w:ascii="仿宋_GB2312" w:hAnsi="仿宋_GB2312" w:cs="仿宋_GB2312" w:eastAsia="仿宋_GB2312"/>
                <w:color w:val="000000"/>
              </w:rPr>
              <w:t>三、服务</w:t>
            </w:r>
            <w:r>
              <w:rPr>
                <w:rFonts w:ascii="仿宋_GB2312" w:hAnsi="仿宋_GB2312" w:cs="仿宋_GB2312" w:eastAsia="仿宋_GB2312"/>
                <w:color w:val="000000"/>
              </w:rPr>
              <w:t>要求</w:t>
            </w:r>
          </w:p>
          <w:p>
            <w:pPr>
              <w:pStyle w:val="null3"/>
              <w:jc w:val="both"/>
            </w:pPr>
            <w:r>
              <w:rPr>
                <w:rFonts w:ascii="仿宋_GB2312" w:hAnsi="仿宋_GB2312" w:cs="仿宋_GB2312" w:eastAsia="仿宋_GB2312"/>
                <w:color w:val="000000"/>
              </w:rPr>
              <w:t>对雁塔区相关街道自建房屋使用安全进行定期体检。双方通过该项目的成功实施：</w:t>
            </w:r>
          </w:p>
          <w:p>
            <w:pPr>
              <w:pStyle w:val="null3"/>
              <w:jc w:val="both"/>
            </w:pPr>
            <w:r>
              <w:rPr>
                <w:rFonts w:ascii="仿宋_GB2312" w:hAnsi="仿宋_GB2312" w:cs="仿宋_GB2312" w:eastAsia="仿宋_GB2312"/>
                <w:color w:val="000000"/>
              </w:rPr>
              <w:t>1.对存在隐患自建房开展定期体检，及时作出专业评判，给予专业指导，确保房屋住用安全；</w:t>
            </w:r>
          </w:p>
          <w:p>
            <w:pPr>
              <w:pStyle w:val="null3"/>
            </w:pPr>
            <w:r>
              <w:rPr>
                <w:rFonts w:ascii="仿宋_GB2312" w:hAnsi="仿宋_GB2312" w:cs="仿宋_GB2312" w:eastAsia="仿宋_GB2312"/>
                <w:color w:val="000000"/>
              </w:rPr>
              <w:t>2.为自建房常态化管控工作提供第三方技术服务，通过科学分析研判指定房屋安全使用状况，并对消除房屋安全隐患提供专业技术支持。</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标的名称：自建房隐患房屋定期体检技术服务（长延堡街道办及等驾坡街道办及漳浒寨街道办及杜城街道办</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color w:val="000000"/>
              </w:rPr>
              <w:t>一、采购内容</w:t>
            </w:r>
          </w:p>
          <w:p>
            <w:pPr>
              <w:pStyle w:val="null3"/>
              <w:jc w:val="both"/>
            </w:pPr>
            <w:r>
              <w:rPr>
                <w:rFonts w:ascii="仿宋_GB2312" w:hAnsi="仿宋_GB2312" w:cs="仿宋_GB2312" w:eastAsia="仿宋_GB2312"/>
                <w:color w:val="000000"/>
              </w:rPr>
              <w:t>自建房隐患房屋定期体检第三方技术服务，包括但不限于自建房隐患专家论证、培训、房屋应急检测等。</w:t>
            </w:r>
          </w:p>
          <w:p>
            <w:pPr>
              <w:pStyle w:val="null3"/>
              <w:jc w:val="both"/>
            </w:pPr>
            <w:r>
              <w:rPr>
                <w:rFonts w:ascii="仿宋_GB2312" w:hAnsi="仿宋_GB2312" w:cs="仿宋_GB2312" w:eastAsia="仿宋_GB2312"/>
                <w:color w:val="000000"/>
              </w:rPr>
              <w:t>二、技术标准</w:t>
            </w:r>
          </w:p>
          <w:p>
            <w:pPr>
              <w:pStyle w:val="null3"/>
              <w:jc w:val="both"/>
            </w:pPr>
            <w:r>
              <w:rPr>
                <w:rFonts w:ascii="仿宋_GB2312" w:hAnsi="仿宋_GB2312" w:cs="仿宋_GB2312" w:eastAsia="仿宋_GB2312"/>
                <w:color w:val="000000"/>
              </w:rPr>
              <w:t>本技术服务工作应当主要执行《房屋完损等级评定标准》（城住字【1984】第678号文）、《危险房屋鉴定标准》JGJ125-2016、《西安市房屋安全检测与鉴定技术规程》DB6101及西安市其他有关规定，涉及检测的项目应严格按照现行检测技术标准、规范、规程执行。如合同服务期内相关标准有修订的，按修订后执行。</w:t>
            </w:r>
          </w:p>
          <w:p>
            <w:pPr>
              <w:pStyle w:val="null3"/>
              <w:jc w:val="both"/>
            </w:pPr>
            <w:r>
              <w:rPr>
                <w:rFonts w:ascii="仿宋_GB2312" w:hAnsi="仿宋_GB2312" w:cs="仿宋_GB2312" w:eastAsia="仿宋_GB2312"/>
                <w:color w:val="000000"/>
              </w:rPr>
              <w:t>三、服务</w:t>
            </w:r>
            <w:r>
              <w:rPr>
                <w:rFonts w:ascii="仿宋_GB2312" w:hAnsi="仿宋_GB2312" w:cs="仿宋_GB2312" w:eastAsia="仿宋_GB2312"/>
                <w:color w:val="000000"/>
              </w:rPr>
              <w:t>要求</w:t>
            </w:r>
          </w:p>
          <w:p>
            <w:pPr>
              <w:pStyle w:val="null3"/>
              <w:jc w:val="both"/>
            </w:pPr>
            <w:r>
              <w:rPr>
                <w:rFonts w:ascii="仿宋_GB2312" w:hAnsi="仿宋_GB2312" w:cs="仿宋_GB2312" w:eastAsia="仿宋_GB2312"/>
                <w:color w:val="000000"/>
              </w:rPr>
              <w:t>对雁塔区相关街道自建房屋使用安全进行定期体检。双方通过该项目的成功实施：</w:t>
            </w:r>
          </w:p>
          <w:p>
            <w:pPr>
              <w:pStyle w:val="null3"/>
              <w:jc w:val="both"/>
            </w:pPr>
            <w:r>
              <w:rPr>
                <w:rFonts w:ascii="仿宋_GB2312" w:hAnsi="仿宋_GB2312" w:cs="仿宋_GB2312" w:eastAsia="仿宋_GB2312"/>
                <w:color w:val="000000"/>
              </w:rPr>
              <w:t>1.对存在隐患自建房开展定期体检，及时作出专业评判，给予专业指导，确保房屋住用安全；</w:t>
            </w:r>
          </w:p>
          <w:p>
            <w:pPr>
              <w:pStyle w:val="null3"/>
            </w:pPr>
            <w:r>
              <w:rPr>
                <w:rFonts w:ascii="仿宋_GB2312" w:hAnsi="仿宋_GB2312" w:cs="仿宋_GB2312" w:eastAsia="仿宋_GB2312"/>
                <w:color w:val="000000"/>
              </w:rPr>
              <w:t>2.为自建房常态化管控工作提供第三方技术服务，通过科学分析研判指定房屋安全使用状况，并对消除房屋安全隐患提供专业技术支持。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1年（具体服务起止日期可随合同签订时间相应顺延）。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1年（具体服务起止日期可随合同签订时间相应顺延）。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1、成交供应商对最终的服务质量负完全责任。 2、验收依据： （1）合同； （2）国家有关的验收标准及规范； （3）竞争性磋商文件、竞争性磋商响应文件。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1、成交供应商对最终的服务质量负完全责任。 2、验收依据： （1）合同； （2）国家有关的验收标准及规范； （3）竞争性磋商文件、竞争性磋商响应文件。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进度款，服务完成后，乙方应提供自建房定期体检报告，并附符合税务规定的合法有效发票，达到付款条件起10个工作日内，支付合同总金额的60.0%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进度款，服务完成后，乙方应提供自建房定期体检报告，并附符合税务规定的合法有效发票，达到付款条件起10个工作日内，支付合同总金额的60.0%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1、违约责任按《中华人民共和国民法典》处理中的相关条款执行。 2、乙方应按合同约定时间完成各阶段合同义务，若发生延迟，乙方应向甲方支付合同总价款10%的违约金，且甲方有权单方解除本合同。但甲方书面同意延迟或因甲方原因导致延迟的，乙方不承担违约责任。 3、如甲方未能在本合同约定时间内支付款项，每延迟一天，甲方须向乙方承担迟延支付费用的0.5‰作为违约金，并将服务周期予以相应顺延。 4、本次活动因乙方原因导致侵害甲方或第三方合法权益的，应由乙方承担相应赔偿责任，并向甲方支付合同总价款10%的违约金。 5、若乙方未经甲方同意泄露本合同约定的任何秘密信息的，乙方应按照合同总价款的10%向甲方支付违约金，并赔偿因此给甲方造成的损失。 6、乙方保证向甲方开具发票的真实性、合法性，若乙方向甲方开具的发票存在真实性、合法性问题，给甲方造成损失的，乙方应按合同总价款的10%向甲方支付违约金， 违约金不足以弥补损失的，乙方还应承担相应赔偿责任。 7、本合同在履行过程中发生的争议,由甲､乙双方当事人协商解决,协商不成的按下列第二种方式解决: （一）提交???西安仲裁委员会仲裁; （二）依法向甲方所在地人民法院起诉｡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1、违约责任按《中华人民共和国民法典》处理中的相关条款执行。 2、乙方应按合同约定时间完成各阶段合同义务，若发生延迟，乙方应向甲方支付合同总价款10%的违约金，且甲方有权单方解除本合同。但甲方书面同意延迟或因甲方原因导致延迟的，乙方不承担违约责任。 3、如甲方未能在本合同约定时间内支付款项，每延迟一天，甲方须向乙方承担迟延支付费用的0.5‰作为违约金，并将服务周期予以相应顺延。 4、本次活动因乙方原因导致侵害甲方或第三方合法权益的，应由乙方承担相应赔偿责任，并向甲方支付合同总价款10%的违约金。 5、若乙方未经甲方同意泄露本合同约定的任何秘密信息的，乙方应按照合同总价款的10%向甲方支付违约金，并赔偿因此给甲方造成的损失。 6、乙方保证向甲方开具发票的真实性、合法性，若乙方向甲方开具的发票存在真实性、合法性问题，给甲方造成损失的，乙方应按合同总价款的10%向甲方支付违约金， 违约金不足以弥补损失的，乙方还应承担相应赔偿责任。 7、本合同在履行过程中发生的争议,由甲､乙双方当事人协商解决,协商不成的按下列第二种方式解决: （一）提交???西安仲裁委员会仲裁; （二）依法向甲方所在地人民法院起诉｡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质量要求、验收标准：服务质量必须符合国家有关规范和相关政策，符合行业标准及相关规定。 本次投标的最小单元为“包”，为保证服务质量，同一投标人可参与多个包的投标，但同一个投标人最多中标一个包。同一投标人同时在多个包排名第一时，按包号顺序确定其为第一中标候选人，其余各包由排序第二名递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提供以下资料:1.具有独立承担民事责任能力的法人、其他组织或自然人：法人参与的提供合法有效的营业执照；其他组织参与的提供合法证明文件；自然人参与的提供其身份证明；2.财务状况证明: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3.提供具有履行合同所必需的设备和专业技术能力的承诺;4.税收缴纳证明:提供投标截止时间前12个月内任意1个月的依法缴纳税收的完税证明，完税证明应有税务机关或代收机关的公章或业务专用章。依法免税或无须缴纳税收的供应商，应提供相应证明文件;5.社会保障资金缴纳证明:提供投标截止时间前12个月内任意1个月的社会保障资金缴纳记录(专用收据或社会保险缴纳清单)，复印件加盖投标人公章。依法不需要缴纳社会保障资金的投标人，应提供相应文件证明其依法不需要缴纳社会保障资金;6.供应商应出具参加政府采购活动前3年内在经营活动中没有重大违法记录的书面声明｡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提供以下资料:1.具有独立承担民事责任能力的法人、其他组织或自然人：法人参与的提供合法有效的营业执照；其他组织参与的提供合法证明文件；自然人参与的提供其身份证明；2.财务状况证明: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3.提供具有履行合同所必需的设备和专业技术能力的承诺;4.税收缴纳证明:提供投标截止时间前12个月内任意1个月的依法缴纳税收的完税证明，完税证明应有税务机关或代收机关的公章或业务专用章。依法免税或无须缴纳税收的供应商，应提供相应证明文件;5.社会保障资金缴纳证明:提供投标截止时间前12个月内任意1个月的社会保障资金缴纳记录(专用收据或社会保险缴纳清单)，复印件加盖投标人公章。依法不需要缴纳社会保障资金的投标人，应提供相应文件证明其依法不需要缴纳社会保障资金;6.供应商应出具参加政府采购活动前3年内在经营活动中没有重大违法记录的书面声明｡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法定代表人授权书(附法定代表人､被授权人身份证复印件及被授权人磋商截止日前一年内已缴存的至少一个月的社会保障资金凭证),法定代表人直接参加磋商,须提供法定代表人身份证明及身份证复印件;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供应商应具备建设工程质量检测机构资质证书(检测范围包含主体结构及装饰装修)；</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项目负责人具有一级注册结构工程师执业资格或相关专业高级职称；</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磋商截止日前未被列入失信被执行人､重大税收违法失信主体､政府采购严重违法失信行为记录名单(处罚期限届满的除外)(以“信用中国”网站(www.creditchina.gov.cn)或中国政府采购网(www.ccgp.gov.cn)查询结果为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本采购包不接受联合体磋商。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法定代表人授权书(附法定代表人､被授权人身份证复印件及被授权人磋商截止日前一年内已缴存的至少一个月的社会保障资金凭证),法定代表人直接参加磋商,须提供法定代表人身份证明及身份证复印件;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应商应具备建设工程质量检测机构资质证书(检测范围包含主体结构及装饰装修)；</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项目负责人具有一级注册结构工程师执业资格或相关专业高级职称；</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磋商截止日前未被列入失信被执行人､重大税收违法失信主体､政府采购严重违法失信行为记录名单(处罚期限届满的除外)(以“信用中国”网站(www.creditchina.gov.cn)或中国政府采购网(www.ccgp.gov.cn)查询结果为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本采购包不接受联合体磋商。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开标一览表.docx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法定代表人或被授权人的签字或盖章齐全并加盖公章</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开标一览表.docx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法定代表人或被授权人的签字或盖章齐全并加盖公章</w:t>
            </w:r>
          </w:p>
        </w:tc>
        <w:tc>
          <w:tcPr>
            <w:tcW w:type="dxa" w:w="1661"/>
          </w:tcPr>
          <w:p>
            <w:pPr>
              <w:pStyle w:val="null3"/>
            </w:pPr>
            <w:r>
              <w:rPr>
                <w:rFonts w:ascii="仿宋_GB2312" w:hAnsi="仿宋_GB2312" w:cs="仿宋_GB2312" w:eastAsia="仿宋_GB2312"/>
              </w:rPr>
              <w:t>开标一览表.docx 中小企业声明函 报价表 磋商方案说明书.docx 资格证明文件.docx 供应商承诺书.docx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1、对项目内容、采购需求、目标要求认识全面、理解深刻到位，完全符合项目需求，得4分； 2、对项目内容、采购需求、目标要求有一定认识和理解，基本符合项目需求，得3分； 3、对项目内容、采购需求有一定认识和理解，针对性不强，得2分； 4、对本项目相关要求的认识、理解不深入，有偏差，得1分； 5、其他或未提供不得分。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采购人的需求和项目具体内容并结合自身情况制定详尽、完善的隐患房屋体检及应急排查方案，应包括：①工作方案：②服务流程；③服务进度安排；④服务目标；⑤服务依据；⑥服务计划。本项满分12分。 每满足一项要求得2分，每有一项缺项扣2分,每一项有缺陷扣1分｡缺陷指项目需求不匹配或不能满足项目实施要求及其他不利于项目实施的，未提供不得分。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确保本项目服务质量的技术组织措施，包含但不限于质量控制措施、符合国家相关标准规范的相关要求，包括：①质量排查内容；②质量排查制度；③质量预防措施。本项满分6分。 每满足一项要求得2分，每有一项缺项扣2分,每一项有缺陷扣1分｡缺陷指项目需求不匹配或不能满足项目实施要求及其他不利于项目实施的，未提供不得分。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数据保证措施</w:t>
            </w:r>
          </w:p>
        </w:tc>
        <w:tc>
          <w:tcPr>
            <w:tcW w:type="dxa" w:w="2492"/>
          </w:tcPr>
          <w:p>
            <w:pPr>
              <w:pStyle w:val="null3"/>
            </w:pPr>
            <w:r>
              <w:rPr>
                <w:rFonts w:ascii="仿宋_GB2312" w:hAnsi="仿宋_GB2312" w:cs="仿宋_GB2312" w:eastAsia="仿宋_GB2312"/>
              </w:rPr>
              <w:t>针对项目要求，编制数据保证措施，应包括：①安全排查数据真实性；②安排排查数据成果合格性。本项满分4分。 每提供一项满足要求得2分，每有一项缺项扣2分,每一项有缺陷扣1分｡缺陷指项目需求不匹配或不能满足项目实施要求及其他不利于项目实施的，未提供不得分。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沟通衔接制度</w:t>
            </w:r>
          </w:p>
        </w:tc>
        <w:tc>
          <w:tcPr>
            <w:tcW w:type="dxa" w:w="2492"/>
          </w:tcPr>
          <w:p>
            <w:pPr>
              <w:pStyle w:val="null3"/>
            </w:pPr>
            <w:r>
              <w:rPr>
                <w:rFonts w:ascii="仿宋_GB2312" w:hAnsi="仿宋_GB2312" w:cs="仿宋_GB2312" w:eastAsia="仿宋_GB2312"/>
              </w:rPr>
              <w:t>项目实施过程中与采购人等相关部门的沟通与协调方案，应包括①沟通衔接机制度；②沟通与协调方案。本项满分4分。每提供一项满足要求得2分，每有一项缺项扣2分,每一项有缺陷扣1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档案管理措施</w:t>
            </w:r>
          </w:p>
        </w:tc>
        <w:tc>
          <w:tcPr>
            <w:tcW w:type="dxa" w:w="2492"/>
          </w:tcPr>
          <w:p>
            <w:pPr>
              <w:pStyle w:val="null3"/>
            </w:pPr>
            <w:r>
              <w:rPr>
                <w:rFonts w:ascii="仿宋_GB2312" w:hAnsi="仿宋_GB2312" w:cs="仿宋_GB2312" w:eastAsia="仿宋_GB2312"/>
              </w:rPr>
              <w:t>包括①档案制度、②档案管理保存措施、③责任追究等管理制度。本项满分6分。 每提供一项满足要求得2分，每有一项缺项扣2分,每一项有缺陷扣1分｡缺陷指项目需求不匹配或不能满足项目实施要求及其他不利于项目实施的，未提供不得分。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针对本项目特点，提供本项目服务承诺，应包含①服务效果②服务过程中的人员到岗情况③隐患处理及解决办法④紧急情况的处理措施。本项满分4分。 每提供一项得1分，每有一项缺项扣1分,每一项有缺陷扣0.5分｡缺陷指项目需求不匹配或不能满足项目实施要求及其他不利于项目实施的，未提供不得分。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响应时间承诺</w:t>
            </w:r>
          </w:p>
        </w:tc>
        <w:tc>
          <w:tcPr>
            <w:tcW w:type="dxa" w:w="2492"/>
          </w:tcPr>
          <w:p>
            <w:pPr>
              <w:pStyle w:val="null3"/>
            </w:pPr>
            <w:r>
              <w:rPr>
                <w:rFonts w:ascii="仿宋_GB2312" w:hAnsi="仿宋_GB2312" w:cs="仿宋_GB2312" w:eastAsia="仿宋_GB2312"/>
              </w:rPr>
              <w:t>供应商承诺24小时内现场响应得4分； 24-48小时响应得2分； 48-72小时响应得1分； 72小时以上响应不得分。 提供承诺函加盖供应商电子印章。未提供不得分。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针对本项目提出适用于本项目的保密措施：对技术服务的数据、结果、成果文件的保密措施； 每提供一条保密措施得1分，满分5分。未提供不得分。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针对本项目提出的合理化建议，每提供一条建议得1，满分3分。未提供不得分。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专业人员配置</w:t>
            </w:r>
          </w:p>
        </w:tc>
        <w:tc>
          <w:tcPr>
            <w:tcW w:type="dxa" w:w="2492"/>
          </w:tcPr>
          <w:p>
            <w:pPr>
              <w:pStyle w:val="null3"/>
            </w:pPr>
            <w:r>
              <w:rPr>
                <w:rFonts w:ascii="仿宋_GB2312" w:hAnsi="仿宋_GB2312" w:cs="仿宋_GB2312" w:eastAsia="仿宋_GB2312"/>
              </w:rPr>
              <w:t>（1）提供投入本项目的专业服务团队人员（不包括项目负责人）具有一名一级注册结构工程师或相关专业高级职称得2分，满分6分。 （2）具有一名房屋安全检测上岗证得1分，满分5分。 注：须在响应文件中附人员证书扫描件/复印件，加盖供应商电子印章。未提供不得分。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仪器设备</w:t>
            </w:r>
          </w:p>
        </w:tc>
        <w:tc>
          <w:tcPr>
            <w:tcW w:type="dxa" w:w="2492"/>
          </w:tcPr>
          <w:p>
            <w:pPr>
              <w:pStyle w:val="null3"/>
            </w:pPr>
            <w:r>
              <w:rPr>
                <w:rFonts w:ascii="仿宋_GB2312" w:hAnsi="仿宋_GB2312" w:cs="仿宋_GB2312" w:eastAsia="仿宋_GB2312"/>
              </w:rPr>
              <w:t>提供回弹仪、钢筋扫描仪、裂缝测宽仪、水准仪、垂直度检测仪、激光测距仪齐全得6分；缺1台扣1分，扣完止。 注：提供以上设备的仪器计量校准证书复印件/扫描件，加盖供应商电子印章。未提供不得分。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质量认证</w:t>
            </w:r>
          </w:p>
        </w:tc>
        <w:tc>
          <w:tcPr>
            <w:tcW w:type="dxa" w:w="2492"/>
          </w:tcPr>
          <w:p>
            <w:pPr>
              <w:pStyle w:val="null3"/>
            </w:pPr>
            <w:r>
              <w:rPr>
                <w:rFonts w:ascii="仿宋_GB2312" w:hAnsi="仿宋_GB2312" w:cs="仿宋_GB2312" w:eastAsia="仿宋_GB2312"/>
              </w:rPr>
              <w:t>供应商具备①ISO9001质量管理体系；②ISO14001环境管理体系；③ISO45001职业健康安全管理体系；每提供一项得2分，满分6分。 注：提供证书复印件/扫描件，加盖供应商电子印章。未提供不得分。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供应商提供自2023年06月01日至今类似业绩的证明材料（合同复印件加盖公章，以合同签订时间为准）每提供一项得1分，最高得5分，未提供不得分。注:须提供项目完整合同扫描件,加盖公章｡未提供不得分。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价格分统一采用低价优先法计算,即满足磋商文件要求且投标价格最低的投标报价为评标基准价,其价格分为满分｡其他供应商的价格分统一按照下列公式计算: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1、对项目内容、采购需求、目标要求认识全面、理解深刻到位，完全符合项目需求，得4分； 2、对项目内容、采购需求、目标要求有一定认识和理解，基本符合项目需求，得3分； 3、对项目内容、采购需求有一定认识和理解，针对性不强，得2分； 4、对本项目相关要求的认识、理解不深入，有偏差，得1分； 5、其他或未提供不得分。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采购人的需求和项目具体内容并结合自身情况制定详尽、完善的隐患房屋体检及应急排查方案，应包括：①工作方案：②服务流程；③服务进度安排；④服务目标；⑤服务依据；⑥服务计划。本项满分12分。 每满足一项要求得2分，每有一项缺项扣2分,每一项有缺陷扣1分｡缺陷指项目需求不匹配或不能满足项目实施要求及其他不利于项目实施的，未提供不得分。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确保本项目服务质量的技术组织措施，包含但不限于质量控制措施、符合国家相关标准规范的相关要求，包括：①质量排查内容；②质量排查制度；③质量预防措施。本项满分6分。 每满足一项要求得2分，每有一项缺项扣2分,每一项有缺陷扣1分｡缺陷指项目需求不匹配或不能满足项目实施要求及其他不利于项目实施的，未提供不得分。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数据保证措施</w:t>
            </w:r>
          </w:p>
        </w:tc>
        <w:tc>
          <w:tcPr>
            <w:tcW w:type="dxa" w:w="2492"/>
          </w:tcPr>
          <w:p>
            <w:pPr>
              <w:pStyle w:val="null3"/>
            </w:pPr>
            <w:r>
              <w:rPr>
                <w:rFonts w:ascii="仿宋_GB2312" w:hAnsi="仿宋_GB2312" w:cs="仿宋_GB2312" w:eastAsia="仿宋_GB2312"/>
              </w:rPr>
              <w:t>针对项目要求，编制数据保证措施，应包括：①安全排查数据真实性；②安排排查数据成果合格性。本项满分4分。 每提供一项满足要求得2分，每有一项缺项扣2分,每一项有缺陷扣1分｡缺陷指项目需求不匹配或不能满足项目实施要求及其他不利于项目实施的，未提供不得分。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沟通衔接制度</w:t>
            </w:r>
          </w:p>
        </w:tc>
        <w:tc>
          <w:tcPr>
            <w:tcW w:type="dxa" w:w="2492"/>
          </w:tcPr>
          <w:p>
            <w:pPr>
              <w:pStyle w:val="null3"/>
            </w:pPr>
            <w:r>
              <w:rPr>
                <w:rFonts w:ascii="仿宋_GB2312" w:hAnsi="仿宋_GB2312" w:cs="仿宋_GB2312" w:eastAsia="仿宋_GB2312"/>
              </w:rPr>
              <w:t>项目实施过程中与采购人等相关部门的沟通与协调方案，应包括①沟通衔接机制度；②沟通与协调方案。本项满分4分。每提供一项满足要求得2分，每有一项缺项扣2分,每一项有缺陷扣1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档案管理措施</w:t>
            </w:r>
          </w:p>
        </w:tc>
        <w:tc>
          <w:tcPr>
            <w:tcW w:type="dxa" w:w="2492"/>
          </w:tcPr>
          <w:p>
            <w:pPr>
              <w:pStyle w:val="null3"/>
            </w:pPr>
            <w:r>
              <w:rPr>
                <w:rFonts w:ascii="仿宋_GB2312" w:hAnsi="仿宋_GB2312" w:cs="仿宋_GB2312" w:eastAsia="仿宋_GB2312"/>
              </w:rPr>
              <w:t>包括①档案制度、②档案管理保存措施、③责任追究等管理制度。本项满分6分。 每提供一项满足要求得2分，每有一项缺项扣2分,每一项有缺陷扣1分｡缺陷指项目需求不匹配或不能满足项目实施要求及其他不利于项目实施的，未提供不得分。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针对本项目特点，提供本项目服务承诺，应包含①服务效果②服务过程中的人员到岗情况③隐患处理及解决办法④紧急情况的处理措施。本项满分4分。 每提供一项得1分，每有一项缺项扣1分,每一项有缺陷扣0.5分｡缺陷指项目需求不匹配或不能满足项目实施要求及其他不利于项目实施的，未提供不得分。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响应时间承诺</w:t>
            </w:r>
          </w:p>
        </w:tc>
        <w:tc>
          <w:tcPr>
            <w:tcW w:type="dxa" w:w="2492"/>
          </w:tcPr>
          <w:p>
            <w:pPr>
              <w:pStyle w:val="null3"/>
            </w:pPr>
            <w:r>
              <w:rPr>
                <w:rFonts w:ascii="仿宋_GB2312" w:hAnsi="仿宋_GB2312" w:cs="仿宋_GB2312" w:eastAsia="仿宋_GB2312"/>
              </w:rPr>
              <w:t>供应商承诺24小时内现场响应得4分； 24-48小时响应得2分； 48-72小时响应得1分； 72小时以上响应不得分。 提供承诺函加盖供应商电子印章。未提供不得分。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针对本项目提出适用于本项目的保密措施：对技术服务的数据、结果、成果文件的保密措施； 每提供一条保密措施得1分，满分5分。未提供不得分。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针对本项目提出的合理化建议，每提供一条建议得1，满分3分。未提供不得分。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专业人员配置</w:t>
            </w:r>
          </w:p>
        </w:tc>
        <w:tc>
          <w:tcPr>
            <w:tcW w:type="dxa" w:w="2492"/>
          </w:tcPr>
          <w:p>
            <w:pPr>
              <w:pStyle w:val="null3"/>
            </w:pPr>
            <w:r>
              <w:rPr>
                <w:rFonts w:ascii="仿宋_GB2312" w:hAnsi="仿宋_GB2312" w:cs="仿宋_GB2312" w:eastAsia="仿宋_GB2312"/>
              </w:rPr>
              <w:t>（1）提供投入本项目的专业服务团队人员（不包括项目负责人）具有一名一级注册结构工程师或相关专业高级职称得2分，满分6分。 （2）具有一名房屋安全检测上岗证得1分，满分5分。 注：须在响应文件中附人员证书扫描件/复印件，加盖供应商电子印章。未提供不得分。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仪器设备</w:t>
            </w:r>
          </w:p>
        </w:tc>
        <w:tc>
          <w:tcPr>
            <w:tcW w:type="dxa" w:w="2492"/>
          </w:tcPr>
          <w:p>
            <w:pPr>
              <w:pStyle w:val="null3"/>
            </w:pPr>
            <w:r>
              <w:rPr>
                <w:rFonts w:ascii="仿宋_GB2312" w:hAnsi="仿宋_GB2312" w:cs="仿宋_GB2312" w:eastAsia="仿宋_GB2312"/>
              </w:rPr>
              <w:t>提供回弹仪、钢筋扫描仪、裂缝测宽仪、水准仪、垂直度检测仪、激光测距仪齐全得6分；缺1台扣1分，扣完止。 注：提供以上设备的仪器计量校准证书复印件/扫描件，加盖供应商电子印章。未提供不得分。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质量认证</w:t>
            </w:r>
          </w:p>
        </w:tc>
        <w:tc>
          <w:tcPr>
            <w:tcW w:type="dxa" w:w="2492"/>
          </w:tcPr>
          <w:p>
            <w:pPr>
              <w:pStyle w:val="null3"/>
            </w:pPr>
            <w:r>
              <w:rPr>
                <w:rFonts w:ascii="仿宋_GB2312" w:hAnsi="仿宋_GB2312" w:cs="仿宋_GB2312" w:eastAsia="仿宋_GB2312"/>
              </w:rPr>
              <w:t>供应商具备①ISO9001质量管理体系；②ISO14001环境管理体系；③ISO45001职业健康安全管理体系；每提供一项得2分，满分6分。 注：提供证书复印件/扫描件，加盖供应商电子印章。未提供不得分。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供应商提供自2023年06月01日至今类似业绩的证明材料（合同复印件加盖公章，以合同签订时间为准）每提供一项得1分，最高得5分，未提供不得分。注:须提供项目完整合同扫描件,加盖公章｡未提供不得分。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价格分统一采用低价优先法计算,即满足磋商文件要求且投标价格最低的投标报价为评标基准价,其价格分为满分｡其他供应商的价格分统一按照下列公式计算: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