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134D51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志丹县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中学宿办楼维修工程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采购需求</w:t>
      </w:r>
    </w:p>
    <w:p w14:paraId="13C407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项目概况</w:t>
      </w:r>
    </w:p>
    <w:p w14:paraId="3C9138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志丹县中学宿办楼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>改造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工程</w:t>
      </w:r>
    </w:p>
    <w:p w14:paraId="24F5F8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2.建设地点：陕西省延安市志丹县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中学。</w:t>
      </w:r>
      <w:bookmarkStart w:id="0" w:name="_GoBack"/>
      <w:bookmarkEnd w:id="0"/>
    </w:p>
    <w:p w14:paraId="4F65D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FF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预算金额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>1900418.62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</w:rPr>
        <w:t>元</w:t>
      </w:r>
    </w:p>
    <w:p w14:paraId="7CD0C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4.工期：合同签订、场地移交后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日历天内完成施工、清运、场地复原及竣工验收交付；施工尽量避开教学及上下学高峰时段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4A8378B3">
      <w:pPr>
        <w:keepNext w:val="0"/>
        <w:keepLines w:val="0"/>
        <w:widowControl/>
        <w:suppressLineNumbers w:val="0"/>
        <w:ind w:firstLine="640" w:firstLineChars="200"/>
        <w:jc w:val="left"/>
      </w:pPr>
      <w:r>
        <w:rPr>
          <w:rFonts w:hint="eastAsia" w:ascii="仿宋_GB2312" w:hAnsi="仿宋_GB2312" w:eastAsia="仿宋_GB2312" w:cs="仿宋_GB2312"/>
          <w:sz w:val="32"/>
          <w:szCs w:val="32"/>
        </w:rPr>
        <w:t>5.工程内容：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工程包含土建工程、给排水工程、采暖工程、电气工程、应急照明工程、弱电工程、通风工程，对宿办楼开展修缮改造，完善建筑本体、钢楼梯及配套设施等。</w:t>
      </w:r>
    </w:p>
    <w:p w14:paraId="45868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6.标段说明：整体发包，不接受联合体，严禁转包、违法分包。</w:t>
      </w:r>
    </w:p>
    <w:p w14:paraId="6F528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二、供应商资格条件</w:t>
      </w:r>
    </w:p>
    <w:p w14:paraId="3ED2D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（一）通用资格</w:t>
      </w:r>
    </w:p>
    <w:p w14:paraId="7AA4A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1.具备独立法人资格，有效营业执照；</w:t>
      </w:r>
    </w:p>
    <w:p w14:paraId="273C30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2.财务、纳税、社保缴纳材料齐全；</w:t>
      </w:r>
    </w:p>
    <w:p w14:paraId="78DDF2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3.近三年无重大违法经营记录；</w:t>
      </w:r>
    </w:p>
    <w:p w14:paraId="0BEE5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4.信用中国、政府采购网无失信惩戒记录；</w:t>
      </w:r>
    </w:p>
    <w:p w14:paraId="13E8E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5.承诺落实中小企业、绿色建材等政府采购扶持政策。</w:t>
      </w:r>
    </w:p>
    <w:p w14:paraId="24F32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（二）专项资格</w:t>
      </w:r>
    </w:p>
    <w:p w14:paraId="222AA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具备建筑工程施工总承包三级及以上资质，持有有效的安全生产许可证；</w:t>
      </w:r>
    </w:p>
    <w:p w14:paraId="14E5AA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拟派项目经理为建筑工程二级及以上注册建造师，持有安全B证，无在建项目，提供社保证明；配备持证专职安全员（C证）及施工、质量管理人员。</w:t>
      </w:r>
    </w:p>
    <w:p w14:paraId="5A4BE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三、工程量清单</w:t>
      </w:r>
    </w:p>
    <w:p w14:paraId="4B440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详见：预算</w:t>
      </w:r>
      <w:r>
        <w:rPr>
          <w:rFonts w:hint="eastAsia" w:ascii="仿宋_GB2312" w:hAnsi="仿宋_GB2312" w:eastAsia="仿宋_GB2312" w:cs="仿宋_GB2312"/>
          <w:sz w:val="32"/>
          <w:szCs w:val="32"/>
        </w:rPr>
        <w:t>清单</w:t>
      </w:r>
    </w:p>
    <w:p w14:paraId="6B70F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四、施工技术标准</w:t>
      </w:r>
    </w:p>
    <w:p w14:paraId="5045D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严格执行《建筑工程施工质量验收统一标准》《建筑给水排水及采暖工程施工质量验收规范》《建筑电气工程施工质量验收规范》《智能建筑工程质量验收标准》《通风与空调工程施工质量验收规范》《无障碍设计规范》等国家、行业现行标准，同时遵守地方扬尘治理、环境保护相关管理规范；    </w:t>
      </w:r>
    </w:p>
    <w:p w14:paraId="59B744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重点要求：楼内栏杆防护、屋面及墙体防渗维修、室内装饰修缮、校园柔和照明与应急照明布设、弱电系统改造、通风采暖给排水管线整改、无障碍设施修缮、施工期间在校学生安全隔离防护全面达标。</w:t>
      </w:r>
    </w:p>
    <w:p w14:paraId="7C5EE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、质量与验收</w:t>
      </w:r>
    </w:p>
    <w:p w14:paraId="7D02A4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1.工程整体质量标准为合格，一次性通过联合竣工验收；</w:t>
      </w:r>
    </w:p>
    <w:p w14:paraId="13AD0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2.主材、隐蔽工程须经采购人、监理验收合格后方可进入下道工序，不合格材料无条件退场；</w:t>
      </w:r>
    </w:p>
    <w:p w14:paraId="7007D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3.施工单位自检合格后提交全套竣工资料，由教体局联合相关部门现场验收；整改费用、延误工期由施工单位自行承担。</w:t>
      </w:r>
    </w:p>
    <w:p w14:paraId="338EE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七、质保约定</w:t>
      </w:r>
    </w:p>
    <w:p w14:paraId="5D07F8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质保期限：建筑主体结构终身保修；土建附属、防水类工程质保5年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给排水、电气、应急照明、弱电、通风、采暖系统质保2年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竣工验收后设置2年养护期，出现故障，承包方须24小时内到场维修处置。</w:t>
      </w:r>
    </w:p>
    <w:p w14:paraId="48122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人为破坏、不可抗力导致的损坏不在质保范围内。</w:t>
      </w:r>
    </w:p>
    <w:p w14:paraId="23348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八、其他要求</w:t>
      </w:r>
    </w:p>
    <w:p w14:paraId="063336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1.施工人员不得擅自更换，项目负责人全程在岗；落实农民工工资专户制度，杜绝欠薪；</w:t>
      </w:r>
    </w:p>
    <w:p w14:paraId="50C74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2.施工单位自行完成施工所需占道、交通疏导、场地临时占用等全部手续，所有产生的相关费用均综合包含在合同报价中，建设单位不再另行支付；</w:t>
      </w:r>
    </w:p>
    <w:p w14:paraId="07031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3.工程变更须三方书面签证确认，无签证不予结算；编制安全、防汛、校园应急处置预案。</w:t>
      </w:r>
    </w:p>
    <w:p w14:paraId="768B5515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B5D2A69">
      <w:pPr>
        <w:bidi w:val="0"/>
        <w:rPr>
          <w:rFonts w:hint="eastAsia"/>
          <w:lang w:val="en-US" w:eastAsia="zh-CN"/>
        </w:rPr>
      </w:pPr>
    </w:p>
    <w:p w14:paraId="7A68A1ED">
      <w:pPr>
        <w:bidi w:val="0"/>
        <w:rPr>
          <w:rFonts w:hint="eastAsia"/>
          <w:lang w:val="en-US" w:eastAsia="zh-CN"/>
        </w:rPr>
      </w:pPr>
    </w:p>
    <w:p w14:paraId="413455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志丹县教育体育局</w:t>
      </w:r>
    </w:p>
    <w:p w14:paraId="4F4CD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2026年7月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C37F94"/>
    <w:multiLevelType w:val="singleLevel"/>
    <w:tmpl w:val="08C37F9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3F1FB7"/>
    <w:rsid w:val="21EB1E39"/>
    <w:rsid w:val="25643BBA"/>
    <w:rsid w:val="2F451C0C"/>
    <w:rsid w:val="310D26C8"/>
    <w:rsid w:val="39E11825"/>
    <w:rsid w:val="3A727C07"/>
    <w:rsid w:val="41745EAB"/>
    <w:rsid w:val="463D09EA"/>
    <w:rsid w:val="681F6BDC"/>
    <w:rsid w:val="68702A0D"/>
    <w:rsid w:val="688F099C"/>
    <w:rsid w:val="6D633DEB"/>
    <w:rsid w:val="6FB0591F"/>
    <w:rsid w:val="76E47604"/>
    <w:rsid w:val="776F6DFF"/>
    <w:rsid w:val="7FF5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1087</Words>
  <Characters>1121</Characters>
  <Lines>0</Lines>
  <Paragraphs>0</Paragraphs>
  <TotalTime>48</TotalTime>
  <ScaleCrop>false</ScaleCrop>
  <LinksUpToDate>false</LinksUpToDate>
  <CharactersWithSpaces>1174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2026-07-16T16:00:00Z</dcterms:created>
  <dc:creator>lenovo</dc:creator>
  <cp:lastModifiedBy>水云浮芷</cp:lastModifiedBy>
  <dcterms:modified xsi:type="dcterms:W3CDTF">2026-07-23T03:36:23Z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eyJoZGlkIjoiMmQ4MTgzYmM3ZjUxNzExNGFmZTMyMGMwMGIwNThjN2YiLCJ1c2VySWQiOiIzNDMzNjIyMTkifQ==</vt:lpwstr>
  </property>
  <property fmtid="{D5CDD505-2E9C-101B-9397-08002B2CF9AE}" pid="4" name="ICV">
    <vt:lpwstr>39550E14085E4404BFDED1F7B99D3807_13</vt:lpwstr>
  </property>
</Properties>
</file>