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D4BB0E">
      <w:pPr>
        <w:spacing w:line="560" w:lineRule="exact"/>
        <w:rPr>
          <w:rFonts w:hint="eastAsia" w:cs="仿宋" w:asciiTheme="minorEastAsia" w:hAnsiTheme="minorEastAsia"/>
          <w:sz w:val="28"/>
          <w:szCs w:val="28"/>
        </w:rPr>
      </w:pPr>
      <w:r>
        <w:rPr>
          <w:rFonts w:hint="eastAsia" w:cs="仿宋" w:asciiTheme="minorEastAsia" w:hAnsiTheme="minorEastAsia"/>
          <w:sz w:val="28"/>
          <w:szCs w:val="28"/>
        </w:rPr>
        <w:t xml:space="preserve">项目编号：       </w:t>
      </w:r>
    </w:p>
    <w:p w14:paraId="43190AB0">
      <w:pPr>
        <w:spacing w:line="560" w:lineRule="exact"/>
        <w:rPr>
          <w:rFonts w:hint="eastAsia" w:cs="仿宋" w:asciiTheme="minorEastAsia" w:hAnsiTheme="minorEastAsia"/>
          <w:sz w:val="28"/>
          <w:szCs w:val="28"/>
        </w:rPr>
      </w:pPr>
    </w:p>
    <w:p w14:paraId="32BBCC7E">
      <w:pPr>
        <w:spacing w:line="480" w:lineRule="auto"/>
        <w:jc w:val="center"/>
        <w:rPr>
          <w:rFonts w:hint="eastAsia" w:cs="仿宋" w:asciiTheme="minorEastAsia" w:hAnsiTheme="minorEastAsia"/>
          <w:sz w:val="48"/>
          <w:szCs w:val="48"/>
        </w:rPr>
      </w:pPr>
    </w:p>
    <w:p w14:paraId="69A0CD58">
      <w:pPr>
        <w:spacing w:line="480" w:lineRule="auto"/>
        <w:jc w:val="center"/>
        <w:rPr>
          <w:rFonts w:hint="eastAsia" w:cs="仿宋" w:asciiTheme="minorEastAsia" w:hAnsiTheme="minorEastAsia"/>
          <w:b/>
          <w:bCs/>
          <w:sz w:val="48"/>
          <w:szCs w:val="48"/>
        </w:rPr>
      </w:pPr>
    </w:p>
    <w:p w14:paraId="58F2A56C">
      <w:pPr>
        <w:spacing w:line="720" w:lineRule="auto"/>
        <w:jc w:val="center"/>
        <w:rPr>
          <w:rFonts w:hint="eastAsia" w:cs="仿宋" w:asciiTheme="minorEastAsia" w:hAnsiTheme="minorEastAsia" w:eastAsiaTheme="minorEastAsia"/>
          <w:b/>
          <w:bCs/>
          <w:sz w:val="48"/>
          <w:szCs w:val="48"/>
          <w:lang w:eastAsia="zh-CN"/>
        </w:rPr>
      </w:pPr>
      <w:r>
        <w:rPr>
          <w:rFonts w:hint="eastAsia" w:cs="仿宋" w:asciiTheme="minorEastAsia" w:hAnsiTheme="minorEastAsia"/>
          <w:b/>
          <w:bCs/>
          <w:sz w:val="48"/>
          <w:szCs w:val="48"/>
          <w:lang w:eastAsia="zh-CN"/>
        </w:rPr>
        <w:t>57个村简版村庄规划编制项目</w:t>
      </w:r>
    </w:p>
    <w:p w14:paraId="6FC1151F">
      <w:pPr>
        <w:pStyle w:val="3"/>
        <w:spacing w:line="720" w:lineRule="auto"/>
        <w:rPr>
          <w:rFonts w:hint="eastAsia" w:cs="仿宋" w:asciiTheme="minorEastAsia" w:hAnsiTheme="minorEastAsia"/>
        </w:rPr>
      </w:pPr>
    </w:p>
    <w:p w14:paraId="5D542DE3">
      <w:pPr>
        <w:spacing w:line="560" w:lineRule="exact"/>
        <w:jc w:val="center"/>
        <w:rPr>
          <w:rFonts w:hint="eastAsia" w:cs="仿宋" w:asciiTheme="minorEastAsia" w:hAnsiTheme="minorEastAsia"/>
          <w:b/>
          <w:sz w:val="44"/>
          <w:szCs w:val="44"/>
        </w:rPr>
      </w:pPr>
    </w:p>
    <w:p w14:paraId="01713F66">
      <w:pPr>
        <w:spacing w:line="560" w:lineRule="exact"/>
        <w:jc w:val="center"/>
        <w:rPr>
          <w:rFonts w:hint="eastAsia" w:cs="仿宋" w:asciiTheme="minorEastAsia" w:hAnsiTheme="minorEastAsia"/>
          <w:b/>
          <w:sz w:val="56"/>
          <w:szCs w:val="56"/>
        </w:rPr>
      </w:pPr>
      <w:r>
        <w:rPr>
          <w:rFonts w:hint="eastAsia" w:cs="仿宋" w:asciiTheme="minorEastAsia" w:hAnsiTheme="minorEastAsia"/>
          <w:b/>
          <w:sz w:val="56"/>
          <w:szCs w:val="56"/>
        </w:rPr>
        <w:t>服 务 合 同</w:t>
      </w:r>
    </w:p>
    <w:p w14:paraId="7099EF0A">
      <w:pPr>
        <w:spacing w:line="560" w:lineRule="exact"/>
        <w:jc w:val="center"/>
        <w:rPr>
          <w:rFonts w:hint="eastAsia" w:cs="仿宋" w:asciiTheme="minorEastAsia" w:hAnsiTheme="minorEastAsia"/>
          <w:b/>
          <w:sz w:val="56"/>
          <w:szCs w:val="56"/>
        </w:rPr>
      </w:pPr>
    </w:p>
    <w:p w14:paraId="5C743B4F">
      <w:pPr>
        <w:tabs>
          <w:tab w:val="left" w:pos="5040"/>
          <w:tab w:val="left" w:pos="5250"/>
        </w:tabs>
        <w:spacing w:line="560" w:lineRule="exact"/>
        <w:jc w:val="center"/>
        <w:rPr>
          <w:rFonts w:hint="eastAsia" w:cs="仿宋" w:asciiTheme="minorEastAsia" w:hAnsiTheme="minorEastAsia"/>
          <w:b/>
          <w:sz w:val="44"/>
          <w:szCs w:val="44"/>
        </w:rPr>
      </w:pPr>
      <w:r>
        <w:rPr>
          <w:rFonts w:hint="eastAsia" w:cs="仿宋" w:asciiTheme="minorEastAsia" w:hAnsiTheme="minorEastAsia"/>
          <w:b/>
          <w:sz w:val="44"/>
          <w:szCs w:val="44"/>
        </w:rPr>
        <w:t>（参考格式）</w:t>
      </w:r>
    </w:p>
    <w:p w14:paraId="721421A2">
      <w:pPr>
        <w:spacing w:line="560" w:lineRule="exact"/>
        <w:rPr>
          <w:rFonts w:hint="eastAsia" w:cs="仿宋" w:asciiTheme="minorEastAsia" w:hAnsiTheme="minorEastAsia"/>
          <w:sz w:val="32"/>
          <w:szCs w:val="32"/>
        </w:rPr>
      </w:pPr>
    </w:p>
    <w:p w14:paraId="095B3F30">
      <w:pPr>
        <w:spacing w:line="560" w:lineRule="exact"/>
        <w:ind w:firstLine="843" w:firstLineChars="400"/>
        <w:rPr>
          <w:rFonts w:hint="eastAsia" w:cs="仿宋" w:asciiTheme="minorEastAsia" w:hAnsiTheme="minorEastAsia"/>
          <w:b/>
        </w:rPr>
      </w:pPr>
    </w:p>
    <w:p w14:paraId="0C93C751">
      <w:pPr>
        <w:spacing w:line="560" w:lineRule="exact"/>
        <w:ind w:firstLine="843" w:firstLineChars="400"/>
        <w:rPr>
          <w:rFonts w:hint="eastAsia" w:cs="仿宋" w:asciiTheme="minorEastAsia" w:hAnsiTheme="minorEastAsia"/>
          <w:b/>
        </w:rPr>
      </w:pPr>
    </w:p>
    <w:p w14:paraId="1C522EB7">
      <w:pPr>
        <w:spacing w:line="560" w:lineRule="exact"/>
        <w:ind w:firstLine="843" w:firstLineChars="400"/>
        <w:rPr>
          <w:rFonts w:hint="eastAsia" w:cs="仿宋" w:asciiTheme="minorEastAsia" w:hAnsiTheme="minorEastAsia"/>
          <w:b/>
        </w:rPr>
      </w:pPr>
    </w:p>
    <w:p w14:paraId="17D6F67A">
      <w:pPr>
        <w:spacing w:line="720" w:lineRule="auto"/>
        <w:ind w:firstLine="1124" w:firstLineChars="400"/>
        <w:rPr>
          <w:rFonts w:hint="eastAsia" w:cs="仿宋" w:asciiTheme="minorEastAsia" w:hAnsiTheme="minorEastAsia"/>
          <w:b/>
          <w:sz w:val="28"/>
          <w:szCs w:val="28"/>
        </w:rPr>
      </w:pPr>
    </w:p>
    <w:p w14:paraId="2CBA718D">
      <w:pPr>
        <w:spacing w:line="720" w:lineRule="auto"/>
        <w:jc w:val="center"/>
        <w:rPr>
          <w:rFonts w:hint="eastAsia" w:cs="仿宋" w:asciiTheme="minorEastAsia" w:hAnsiTheme="minorEastAsia"/>
          <w:sz w:val="28"/>
          <w:szCs w:val="28"/>
        </w:rPr>
      </w:pPr>
    </w:p>
    <w:p w14:paraId="07A2EFCA">
      <w:pPr>
        <w:spacing w:line="720" w:lineRule="auto"/>
        <w:jc w:val="center"/>
        <w:rPr>
          <w:rFonts w:hint="eastAsia" w:cs="仿宋" w:asciiTheme="minorEastAsia" w:hAnsiTheme="minorEastAsia"/>
          <w:szCs w:val="21"/>
        </w:rPr>
      </w:pPr>
      <w:r>
        <w:rPr>
          <w:rFonts w:hint="eastAsia" w:cs="仿宋" w:asciiTheme="minorEastAsia" w:hAnsiTheme="minorEastAsia"/>
          <w:sz w:val="28"/>
          <w:szCs w:val="28"/>
        </w:rPr>
        <w:t>二〇二六年  月</w:t>
      </w:r>
    </w:p>
    <w:p w14:paraId="10D5C964">
      <w:pPr>
        <w:pStyle w:val="3"/>
        <w:spacing w:line="360" w:lineRule="auto"/>
        <w:ind w:firstLine="402" w:firstLineChars="200"/>
        <w:rPr>
          <w:rFonts w:hint="eastAsia" w:cs="仿宋" w:asciiTheme="minorEastAsia" w:hAnsiTheme="minorEastAsia"/>
          <w:b/>
          <w:sz w:val="20"/>
          <w:szCs w:val="20"/>
        </w:rPr>
      </w:pPr>
    </w:p>
    <w:p w14:paraId="749BACDC">
      <w:pPr>
        <w:pStyle w:val="3"/>
        <w:spacing w:line="360" w:lineRule="auto"/>
        <w:ind w:firstLine="402" w:firstLineChars="200"/>
        <w:rPr>
          <w:rFonts w:hint="eastAsia" w:cs="仿宋" w:asciiTheme="minorEastAsia" w:hAnsiTheme="minorEastAsia"/>
          <w:b/>
          <w:sz w:val="20"/>
          <w:szCs w:val="20"/>
        </w:rPr>
      </w:pPr>
    </w:p>
    <w:p w14:paraId="13436238">
      <w:pPr>
        <w:pStyle w:val="3"/>
        <w:spacing w:line="360" w:lineRule="auto"/>
        <w:ind w:firstLine="402" w:firstLineChars="200"/>
        <w:rPr>
          <w:rFonts w:hint="eastAsia" w:cs="仿宋" w:asciiTheme="minorEastAsia" w:hAnsiTheme="minorEastAsia"/>
          <w:b/>
          <w:sz w:val="20"/>
          <w:szCs w:val="20"/>
        </w:rPr>
      </w:pPr>
    </w:p>
    <w:p w14:paraId="1B1BC035">
      <w:pPr>
        <w:pStyle w:val="3"/>
        <w:spacing w:line="360" w:lineRule="auto"/>
        <w:ind w:firstLine="402" w:firstLineChars="200"/>
        <w:rPr>
          <w:rFonts w:hint="eastAsia" w:cs="仿宋" w:asciiTheme="minorEastAsia" w:hAnsiTheme="minorEastAsia"/>
          <w:b/>
          <w:sz w:val="20"/>
          <w:szCs w:val="20"/>
        </w:rPr>
      </w:pPr>
    </w:p>
    <w:p w14:paraId="12A97E22">
      <w:pPr>
        <w:kinsoku w:val="0"/>
        <w:autoSpaceDE w:val="0"/>
        <w:autoSpaceDN w:val="0"/>
        <w:adjustRightInd w:val="0"/>
        <w:snapToGrid w:val="0"/>
        <w:spacing w:line="360" w:lineRule="auto"/>
        <w:textAlignment w:val="baseline"/>
        <w:rPr>
          <w:rFonts w:hint="eastAsia" w:cs="仿宋" w:asciiTheme="minorEastAsia" w:hAnsiTheme="minorEastAsia"/>
          <w:spacing w:val="1"/>
          <w:sz w:val="24"/>
          <w14:textOutline w14:w="3048" w14:cap="flat" w14:cmpd="sng" w14:algn="ctr">
            <w14:solidFill>
              <w14:srgbClr w14:val="000000"/>
            </w14:solidFill>
            <w14:prstDash w14:val="solid"/>
            <w14:miter w14:val="0"/>
          </w14:textOutline>
        </w:rPr>
      </w:pPr>
    </w:p>
    <w:p w14:paraId="0B589FC4">
      <w:pPr>
        <w:kinsoku w:val="0"/>
        <w:autoSpaceDE w:val="0"/>
        <w:autoSpaceDN w:val="0"/>
        <w:adjustRightInd w:val="0"/>
        <w:snapToGrid w:val="0"/>
        <w:spacing w:line="360" w:lineRule="auto"/>
        <w:textAlignment w:val="baseline"/>
        <w:rPr>
          <w:rFonts w:hint="eastAsia" w:cs="仿宋" w:asciiTheme="minorEastAsia" w:hAnsiTheme="minorEastAsia"/>
          <w:spacing w:val="1"/>
          <w:sz w:val="24"/>
          <w14:textOutline w14:w="3048" w14:cap="flat" w14:cmpd="sng" w14:algn="ctr">
            <w14:solidFill>
              <w14:srgbClr w14:val="000000"/>
            </w14:solidFill>
            <w14:prstDash w14:val="solid"/>
            <w14:miter w14:val="0"/>
          </w14:textOutline>
        </w:rPr>
      </w:pPr>
    </w:p>
    <w:p w14:paraId="61F5EBA2">
      <w:pPr>
        <w:pStyle w:val="6"/>
        <w:spacing w:line="360" w:lineRule="auto"/>
        <w:ind w:firstLine="420"/>
        <w:rPr>
          <w:rFonts w:hint="eastAsia" w:ascii="宋体" w:hAnsi="宋体"/>
          <w:sz w:val="21"/>
          <w:szCs w:val="21"/>
        </w:rPr>
      </w:pPr>
      <w:r>
        <w:rPr>
          <w:rFonts w:hint="eastAsia" w:ascii="宋体" w:hAnsi="宋体"/>
          <w:sz w:val="21"/>
          <w:szCs w:val="21"/>
        </w:rPr>
        <w:t>采购人（甲方）：</w:t>
      </w:r>
    </w:p>
    <w:p w14:paraId="325D7FFE">
      <w:pPr>
        <w:pStyle w:val="6"/>
        <w:spacing w:line="360" w:lineRule="auto"/>
        <w:ind w:firstLine="420"/>
        <w:rPr>
          <w:rFonts w:hint="eastAsia" w:ascii="宋体" w:hAnsi="宋体"/>
          <w:sz w:val="21"/>
          <w:szCs w:val="21"/>
        </w:rPr>
      </w:pPr>
      <w:r>
        <w:rPr>
          <w:rFonts w:hint="eastAsia" w:ascii="宋体" w:hAnsi="宋体"/>
          <w:sz w:val="21"/>
          <w:szCs w:val="21"/>
        </w:rPr>
        <w:t>供应商（乙方）：</w:t>
      </w:r>
    </w:p>
    <w:p w14:paraId="4803FA75">
      <w:pPr>
        <w:pStyle w:val="6"/>
        <w:spacing w:line="360" w:lineRule="auto"/>
        <w:ind w:firstLine="420"/>
        <w:rPr>
          <w:rFonts w:hint="eastAsia" w:ascii="宋体" w:hAnsi="宋体"/>
          <w:sz w:val="21"/>
          <w:szCs w:val="21"/>
        </w:rPr>
      </w:pPr>
      <w:r>
        <w:rPr>
          <w:rFonts w:hint="eastAsia" w:ascii="宋体" w:hAnsi="宋体"/>
          <w:sz w:val="21"/>
          <w:szCs w:val="21"/>
        </w:rPr>
        <w:t>根据《中华人民共和国政府采购法》及实施条例、《中华人民共和国民法典》和甲方</w:t>
      </w:r>
      <w:r>
        <w:rPr>
          <w:rFonts w:hint="eastAsia" w:ascii="宋体" w:hAnsi="宋体"/>
          <w:sz w:val="21"/>
          <w:szCs w:val="21"/>
          <w:u w:val="single"/>
          <w:lang w:eastAsia="zh-CN"/>
        </w:rPr>
        <w:t>57个村简版村庄规划编制项目</w:t>
      </w:r>
      <w:r>
        <w:rPr>
          <w:rFonts w:hint="eastAsia" w:ascii="宋体" w:hAnsi="宋体"/>
          <w:sz w:val="21"/>
          <w:szCs w:val="21"/>
        </w:rPr>
        <w:t>（采购项目编号：GXZB2026-055Z</w:t>
      </w:r>
      <w:r>
        <w:rPr>
          <w:rFonts w:hint="eastAsia" w:ascii="宋体" w:hAnsi="宋体"/>
          <w:sz w:val="21"/>
          <w:szCs w:val="21"/>
          <w:lang w:val="en-US" w:eastAsia="zh-CN"/>
        </w:rPr>
        <w:t>.</w:t>
      </w:r>
      <w:r>
        <w:rPr>
          <w:rFonts w:hint="eastAsia" w:ascii="宋体" w:hAnsi="宋体"/>
          <w:sz w:val="21"/>
          <w:szCs w:val="21"/>
        </w:rPr>
        <w:t>）的磋商文件、磋商响应文件等有关规定，为确保甲方采购项目的顺利实施，甲、乙双方在平等自愿原则下签订本合同，并共同遵守如下条款：</w:t>
      </w:r>
    </w:p>
    <w:p w14:paraId="5BAC2368">
      <w:pPr>
        <w:pStyle w:val="6"/>
        <w:spacing w:line="360" w:lineRule="auto"/>
        <w:ind w:firstLine="0" w:firstLineChars="0"/>
        <w:outlineLvl w:val="2"/>
        <w:rPr>
          <w:rFonts w:hint="eastAsia" w:ascii="宋体" w:hAnsi="宋体"/>
          <w:b/>
          <w:bCs/>
          <w:sz w:val="22"/>
          <w:szCs w:val="22"/>
        </w:rPr>
      </w:pPr>
      <w:r>
        <w:rPr>
          <w:rFonts w:hint="eastAsia" w:ascii="宋体" w:hAnsi="宋体"/>
          <w:b/>
          <w:bCs/>
          <w:sz w:val="22"/>
          <w:szCs w:val="22"/>
        </w:rPr>
        <w:t xml:space="preserve">第一条 项目基本情况 </w:t>
      </w:r>
    </w:p>
    <w:p w14:paraId="75D742DE">
      <w:pPr>
        <w:spacing w:line="360" w:lineRule="auto"/>
        <w:ind w:firstLine="420" w:firstLineChars="200"/>
        <w:rPr>
          <w:rFonts w:hint="eastAsia" w:ascii="宋体" w:hAnsi="宋体" w:cs="宋体"/>
          <w:szCs w:val="21"/>
        </w:rPr>
      </w:pPr>
      <w:r>
        <w:rPr>
          <w:rFonts w:hint="eastAsia" w:ascii="宋体" w:hAnsi="宋体" w:cs="宋体"/>
          <w:szCs w:val="21"/>
        </w:rPr>
        <w:t>57个村简版村庄规划编制。</w:t>
      </w:r>
    </w:p>
    <w:p w14:paraId="5E2D22AD">
      <w:pPr>
        <w:pStyle w:val="6"/>
        <w:spacing w:line="360" w:lineRule="auto"/>
        <w:ind w:firstLine="0" w:firstLineChars="0"/>
        <w:outlineLvl w:val="2"/>
        <w:rPr>
          <w:rFonts w:hint="eastAsia" w:ascii="宋体" w:hAnsi="宋体"/>
          <w:b/>
          <w:bCs/>
          <w:sz w:val="22"/>
          <w:szCs w:val="22"/>
        </w:rPr>
      </w:pPr>
      <w:r>
        <w:rPr>
          <w:rFonts w:hint="eastAsia" w:ascii="宋体" w:hAnsi="宋体"/>
          <w:b/>
          <w:bCs/>
          <w:sz w:val="22"/>
          <w:szCs w:val="22"/>
        </w:rPr>
        <w:t>第二条 合同期限</w:t>
      </w:r>
    </w:p>
    <w:p w14:paraId="04983393">
      <w:pPr>
        <w:pStyle w:val="6"/>
        <w:spacing w:line="360" w:lineRule="auto"/>
        <w:ind w:firstLine="210" w:firstLineChars="0"/>
        <w:rPr>
          <w:rFonts w:hint="eastAsia" w:ascii="宋体" w:hAnsi="宋体" w:eastAsia="宋体"/>
          <w:sz w:val="22"/>
          <w:szCs w:val="22"/>
        </w:rPr>
      </w:pPr>
      <w:r>
        <w:rPr>
          <w:rFonts w:hint="eastAsia" w:ascii="宋体" w:hAnsi="宋体" w:eastAsia="宋体"/>
          <w:b/>
          <w:bCs/>
          <w:sz w:val="22"/>
          <w:szCs w:val="22"/>
        </w:rPr>
        <w:t xml:space="preserve"> </w:t>
      </w:r>
      <w:r>
        <w:rPr>
          <w:rFonts w:hint="eastAsia" w:ascii="宋体" w:hAnsi="宋体" w:eastAsia="宋体"/>
          <w:sz w:val="22"/>
          <w:szCs w:val="22"/>
        </w:rPr>
        <w:t xml:space="preserve"> 总服务期限为自合同签订之日起120日历天。此期限包括规划编制、征求意见、专家评审、成果修改直至提交最终报批成果的全过程。</w:t>
      </w:r>
    </w:p>
    <w:p w14:paraId="5DFF3105">
      <w:pPr>
        <w:pStyle w:val="6"/>
        <w:spacing w:line="360" w:lineRule="auto"/>
        <w:ind w:firstLine="0" w:firstLineChars="0"/>
        <w:outlineLvl w:val="2"/>
        <w:rPr>
          <w:rFonts w:hint="eastAsia" w:ascii="宋体" w:hAnsi="宋体" w:eastAsia="宋体"/>
          <w:b/>
          <w:bCs/>
          <w:sz w:val="22"/>
          <w:szCs w:val="22"/>
        </w:rPr>
      </w:pPr>
      <w:r>
        <w:rPr>
          <w:rFonts w:hint="eastAsia" w:ascii="宋体" w:hAnsi="宋体" w:eastAsia="宋体"/>
          <w:b/>
          <w:bCs/>
          <w:sz w:val="22"/>
          <w:szCs w:val="22"/>
        </w:rPr>
        <w:t>第三条  服务内容与质量标准</w:t>
      </w:r>
    </w:p>
    <w:p w14:paraId="22086383">
      <w:pPr>
        <w:pStyle w:val="6"/>
        <w:spacing w:line="360" w:lineRule="auto"/>
        <w:ind w:firstLine="420"/>
        <w:rPr>
          <w:rFonts w:hint="eastAsia" w:ascii="宋体" w:hAnsi="宋体"/>
          <w:sz w:val="21"/>
          <w:szCs w:val="21"/>
        </w:rPr>
      </w:pPr>
      <w:r>
        <w:rPr>
          <w:rFonts w:hint="eastAsia" w:ascii="宋体" w:hAnsi="宋体"/>
          <w:sz w:val="21"/>
          <w:szCs w:val="21"/>
        </w:rPr>
        <w:t>（一）服务内容：</w:t>
      </w:r>
    </w:p>
    <w:p w14:paraId="36DE5223">
      <w:pPr>
        <w:pStyle w:val="6"/>
        <w:spacing w:line="360" w:lineRule="auto"/>
        <w:ind w:firstLine="420"/>
        <w:rPr>
          <w:rFonts w:hint="eastAsia" w:ascii="宋体" w:hAnsi="宋体"/>
          <w:sz w:val="21"/>
          <w:szCs w:val="21"/>
        </w:rPr>
      </w:pPr>
      <w:r>
        <w:rPr>
          <w:rFonts w:hint="eastAsia" w:ascii="宋体" w:hAnsi="宋体"/>
          <w:sz w:val="21"/>
          <w:szCs w:val="21"/>
        </w:rPr>
        <w:t>服务商需依据《陕西省乡村地区“通则式”规划技术管理规定编制要点（试行）》和《西安市联村规划编制导则（试行）》的要求，完成但不限于以下工作：</w:t>
      </w:r>
    </w:p>
    <w:p w14:paraId="0A01CF60">
      <w:pPr>
        <w:pStyle w:val="6"/>
        <w:spacing w:line="360" w:lineRule="auto"/>
        <w:ind w:firstLine="420"/>
        <w:rPr>
          <w:rFonts w:hint="eastAsia" w:ascii="宋体" w:hAnsi="宋体"/>
          <w:sz w:val="21"/>
          <w:szCs w:val="21"/>
        </w:rPr>
      </w:pPr>
      <w:r>
        <w:rPr>
          <w:rFonts w:hint="eastAsia" w:ascii="宋体" w:hAnsi="宋体"/>
          <w:sz w:val="21"/>
          <w:szCs w:val="21"/>
        </w:rPr>
        <w:t>1、现状调研与评估：开展实地调研，收集村庄自然地理、社会经济、土地利用、历史文化、建房需求等基础资料，分析现状特征和主要问题。</w:t>
      </w:r>
    </w:p>
    <w:p w14:paraId="027D545F">
      <w:pPr>
        <w:pStyle w:val="6"/>
        <w:spacing w:line="360" w:lineRule="auto"/>
        <w:ind w:firstLine="420"/>
        <w:rPr>
          <w:rFonts w:hint="eastAsia" w:ascii="宋体" w:hAnsi="宋体"/>
          <w:sz w:val="21"/>
          <w:szCs w:val="21"/>
        </w:rPr>
      </w:pPr>
      <w:r>
        <w:rPr>
          <w:rFonts w:hint="eastAsia" w:ascii="宋体" w:hAnsi="宋体"/>
          <w:sz w:val="21"/>
          <w:szCs w:val="21"/>
        </w:rPr>
        <w:t>2、村庄定位与目标确定：落实上位镇村体系布局和村庄分类，科学研判各村庄的定位和发展目标。</w:t>
      </w:r>
    </w:p>
    <w:p w14:paraId="1D1A605C">
      <w:pPr>
        <w:pStyle w:val="6"/>
        <w:spacing w:line="360" w:lineRule="auto"/>
        <w:ind w:firstLine="420"/>
        <w:rPr>
          <w:rFonts w:hint="eastAsia" w:ascii="宋体" w:hAnsi="宋体"/>
          <w:sz w:val="21"/>
          <w:szCs w:val="21"/>
        </w:rPr>
      </w:pPr>
      <w:r>
        <w:rPr>
          <w:rFonts w:hint="eastAsia" w:ascii="宋体" w:hAnsi="宋体"/>
          <w:sz w:val="21"/>
          <w:szCs w:val="21"/>
        </w:rPr>
        <w:t>3、底线管控规定：严格落实上位规划确定的耕地和永久基本农田保护红线、生态保护红线。统筹划定村庄建设边界，明确规模和管控要求。落实历史文化保护线、灾害风险防控线等重要控制线。</w:t>
      </w:r>
    </w:p>
    <w:p w14:paraId="17EF6478">
      <w:pPr>
        <w:pStyle w:val="6"/>
        <w:spacing w:line="360" w:lineRule="auto"/>
        <w:ind w:firstLine="420"/>
        <w:rPr>
          <w:rFonts w:hint="eastAsia" w:ascii="宋体" w:hAnsi="宋体"/>
          <w:sz w:val="21"/>
          <w:szCs w:val="21"/>
        </w:rPr>
      </w:pPr>
      <w:r>
        <w:rPr>
          <w:rFonts w:hint="eastAsia" w:ascii="宋体" w:hAnsi="宋体"/>
          <w:sz w:val="21"/>
          <w:szCs w:val="21"/>
        </w:rPr>
        <w:t>4、农民建房管控：严格落实“一户一宅”政策，结合农村房地一体确权成果和村民合理建房需求，明确新增农民建房的选址范围、用地标准、建筑层数、建筑高度、建筑退距等管控要求，提出农房风貌指引。</w:t>
      </w:r>
    </w:p>
    <w:p w14:paraId="55EE1F2B">
      <w:pPr>
        <w:pStyle w:val="6"/>
        <w:spacing w:line="360" w:lineRule="auto"/>
        <w:ind w:firstLine="420"/>
        <w:rPr>
          <w:rFonts w:hint="eastAsia" w:ascii="宋体" w:hAnsi="宋体"/>
          <w:sz w:val="21"/>
          <w:szCs w:val="21"/>
        </w:rPr>
      </w:pPr>
      <w:r>
        <w:rPr>
          <w:rFonts w:hint="eastAsia" w:ascii="宋体" w:hAnsi="宋体"/>
          <w:sz w:val="21"/>
          <w:szCs w:val="21"/>
        </w:rPr>
        <w:t>5、农村公益设施布局：按照“缺什么、补什么”的原则，明确公共服务设施（如村委会、文化活动室、卫生室、老年活动中心等）和基础设施（如污水处理、公共厕所、垃圾收集点等）的用地范围、规模和建设管控要求。</w:t>
      </w:r>
    </w:p>
    <w:p w14:paraId="2B2E8AB7">
      <w:pPr>
        <w:pStyle w:val="6"/>
        <w:spacing w:line="360" w:lineRule="auto"/>
        <w:ind w:firstLine="420"/>
        <w:rPr>
          <w:rFonts w:hint="eastAsia" w:ascii="宋体" w:hAnsi="宋体"/>
          <w:sz w:val="21"/>
          <w:szCs w:val="21"/>
        </w:rPr>
      </w:pPr>
      <w:r>
        <w:rPr>
          <w:rFonts w:hint="eastAsia" w:ascii="宋体" w:hAnsi="宋体"/>
          <w:sz w:val="21"/>
          <w:szCs w:val="21"/>
        </w:rPr>
        <w:t>6、农村产业用地布局：优先保障农村一二三产业融合发展需求，统筹布局商业服务业、工业、仓储等产业用地，明确用地的范围、规模和管控要求。</w:t>
      </w:r>
    </w:p>
    <w:p w14:paraId="338C5D02">
      <w:pPr>
        <w:pStyle w:val="6"/>
        <w:spacing w:line="360" w:lineRule="auto"/>
        <w:ind w:firstLine="420"/>
        <w:rPr>
          <w:rFonts w:hint="eastAsia" w:ascii="宋体" w:hAnsi="宋体"/>
          <w:sz w:val="21"/>
          <w:szCs w:val="21"/>
        </w:rPr>
      </w:pPr>
      <w:r>
        <w:rPr>
          <w:rFonts w:hint="eastAsia" w:ascii="宋体" w:hAnsi="宋体"/>
          <w:sz w:val="21"/>
          <w:szCs w:val="21"/>
        </w:rPr>
        <w:t>7、国土综合整治与生态修复：落实上位规划任务，明确土地整治、生态修复等项目的类型、布局和实施时序。</w:t>
      </w:r>
    </w:p>
    <w:p w14:paraId="2AD8D6FE">
      <w:pPr>
        <w:pStyle w:val="6"/>
        <w:spacing w:line="360" w:lineRule="auto"/>
        <w:ind w:firstLine="420"/>
        <w:rPr>
          <w:rFonts w:hint="eastAsia" w:ascii="宋体" w:hAnsi="宋体"/>
          <w:sz w:val="21"/>
          <w:szCs w:val="21"/>
        </w:rPr>
      </w:pPr>
      <w:r>
        <w:rPr>
          <w:rFonts w:hint="eastAsia" w:ascii="宋体" w:hAnsi="宋体"/>
          <w:sz w:val="21"/>
          <w:szCs w:val="21"/>
        </w:rPr>
        <w:t>8、和美乡村特色风貌引导：挖掘村庄自然和人文特色，提出乡村建筑设计、公共空间、绿化景观等方面的风貌管控和引导要求。</w:t>
      </w:r>
    </w:p>
    <w:p w14:paraId="5BBC89C4">
      <w:pPr>
        <w:pStyle w:val="6"/>
        <w:spacing w:line="360" w:lineRule="auto"/>
        <w:ind w:firstLine="420"/>
        <w:rPr>
          <w:rFonts w:hint="eastAsia" w:ascii="宋体" w:hAnsi="宋体"/>
          <w:sz w:val="21"/>
          <w:szCs w:val="21"/>
        </w:rPr>
      </w:pPr>
      <w:r>
        <w:rPr>
          <w:rFonts w:hint="eastAsia" w:ascii="宋体" w:hAnsi="宋体"/>
          <w:sz w:val="21"/>
          <w:szCs w:val="21"/>
        </w:rPr>
        <w:t>9、规划成果编制：按照要求编制形成“两图、四表、一数据库”的规划成果，确保图、表、库内容一致。</w:t>
      </w:r>
    </w:p>
    <w:p w14:paraId="6AFE0695">
      <w:pPr>
        <w:pStyle w:val="6"/>
        <w:spacing w:line="360" w:lineRule="auto"/>
        <w:ind w:firstLine="420"/>
        <w:rPr>
          <w:rFonts w:hint="eastAsia" w:ascii="宋体" w:hAnsi="宋体"/>
          <w:sz w:val="21"/>
          <w:szCs w:val="21"/>
        </w:rPr>
      </w:pPr>
      <w:r>
        <w:rPr>
          <w:rFonts w:hint="eastAsia" w:ascii="宋体" w:hAnsi="宋体"/>
          <w:sz w:val="21"/>
          <w:szCs w:val="21"/>
        </w:rPr>
        <w:t>10、参与规划报批：根据征求意见、专家评审和审查期间的反馈意见修改完善规划成果，直至获得正式批复。</w:t>
      </w:r>
    </w:p>
    <w:p w14:paraId="2E4F6EED">
      <w:pPr>
        <w:pStyle w:val="6"/>
        <w:spacing w:line="360" w:lineRule="auto"/>
        <w:ind w:firstLine="420"/>
        <w:rPr>
          <w:rFonts w:hint="eastAsia" w:ascii="宋体" w:hAnsi="宋体"/>
          <w:sz w:val="21"/>
          <w:szCs w:val="21"/>
        </w:rPr>
      </w:pPr>
      <w:r>
        <w:rPr>
          <w:rFonts w:hint="eastAsia" w:ascii="宋体" w:hAnsi="宋体"/>
          <w:sz w:val="21"/>
          <w:szCs w:val="21"/>
        </w:rPr>
        <w:t>（二）质量标准：符合国家、地方、行业相关合格标准及采购人要求。</w:t>
      </w:r>
    </w:p>
    <w:p w14:paraId="385F4A0C">
      <w:pPr>
        <w:pStyle w:val="6"/>
        <w:spacing w:line="360" w:lineRule="auto"/>
        <w:ind w:firstLine="0" w:firstLineChars="0"/>
        <w:outlineLvl w:val="2"/>
        <w:rPr>
          <w:rFonts w:hint="eastAsia" w:ascii="宋体" w:hAnsi="宋体" w:eastAsia="宋体"/>
          <w:b/>
          <w:bCs/>
          <w:sz w:val="22"/>
          <w:szCs w:val="22"/>
        </w:rPr>
      </w:pPr>
      <w:r>
        <w:rPr>
          <w:rFonts w:hint="eastAsia" w:ascii="宋体" w:hAnsi="宋体" w:eastAsia="宋体"/>
          <w:b/>
          <w:bCs/>
          <w:sz w:val="22"/>
          <w:szCs w:val="22"/>
        </w:rPr>
        <w:t>第四条  服务费用</w:t>
      </w:r>
    </w:p>
    <w:p w14:paraId="3AA880EE">
      <w:pPr>
        <w:pStyle w:val="6"/>
        <w:spacing w:line="360" w:lineRule="auto"/>
        <w:ind w:firstLine="420"/>
        <w:rPr>
          <w:rFonts w:hint="eastAsia" w:ascii="宋体" w:hAnsi="宋体"/>
          <w:sz w:val="21"/>
          <w:szCs w:val="21"/>
        </w:rPr>
      </w:pPr>
      <w:r>
        <w:rPr>
          <w:rFonts w:hint="eastAsia" w:ascii="宋体" w:hAnsi="宋体"/>
          <w:sz w:val="21"/>
          <w:szCs w:val="21"/>
        </w:rPr>
        <w:t>1．服务总费用为人民币（大写）：</w:t>
      </w:r>
      <w:r>
        <w:rPr>
          <w:rFonts w:hint="eastAsia" w:ascii="宋体" w:hAnsi="宋体"/>
          <w:sz w:val="21"/>
          <w:szCs w:val="21"/>
          <w:u w:val="single"/>
        </w:rPr>
        <w:t xml:space="preserve">             </w:t>
      </w:r>
      <w:r>
        <w:rPr>
          <w:rFonts w:hint="eastAsia" w:ascii="宋体" w:hAnsi="宋体"/>
          <w:sz w:val="21"/>
          <w:szCs w:val="21"/>
        </w:rPr>
        <w:t>元， ￥</w:t>
      </w:r>
      <w:r>
        <w:rPr>
          <w:rFonts w:hint="eastAsia" w:ascii="宋体" w:hAnsi="宋体"/>
          <w:sz w:val="21"/>
          <w:szCs w:val="21"/>
          <w:u w:val="single"/>
        </w:rPr>
        <w:t xml:space="preserve">           。</w:t>
      </w:r>
    </w:p>
    <w:p w14:paraId="6D670ABE">
      <w:pPr>
        <w:pStyle w:val="6"/>
        <w:spacing w:line="360" w:lineRule="auto"/>
        <w:ind w:firstLine="420"/>
        <w:rPr>
          <w:rFonts w:hint="eastAsia" w:ascii="宋体" w:hAnsi="宋体"/>
          <w:sz w:val="21"/>
          <w:szCs w:val="21"/>
        </w:rPr>
      </w:pPr>
      <w:r>
        <w:rPr>
          <w:rFonts w:hint="eastAsia" w:ascii="宋体" w:hAnsi="宋体"/>
          <w:sz w:val="21"/>
          <w:szCs w:val="21"/>
        </w:rPr>
        <w:t>2．本合同执行期间服务总费用不变，甲方无须另向乙方支付本合同规定之外的其他任何费用。</w:t>
      </w:r>
    </w:p>
    <w:p w14:paraId="25140486">
      <w:pPr>
        <w:pStyle w:val="6"/>
        <w:spacing w:line="360" w:lineRule="auto"/>
        <w:ind w:firstLine="0" w:firstLineChars="0"/>
        <w:outlineLvl w:val="2"/>
        <w:rPr>
          <w:rFonts w:hint="eastAsia" w:ascii="宋体" w:hAnsi="宋体" w:eastAsia="宋体"/>
          <w:b/>
          <w:bCs/>
          <w:sz w:val="22"/>
          <w:szCs w:val="22"/>
        </w:rPr>
      </w:pPr>
      <w:r>
        <w:rPr>
          <w:rFonts w:hint="eastAsia" w:ascii="宋体" w:hAnsi="宋体" w:eastAsia="宋体"/>
          <w:b/>
          <w:bCs/>
          <w:sz w:val="22"/>
          <w:szCs w:val="22"/>
        </w:rPr>
        <w:t>第五条  服务费支付方式：</w:t>
      </w:r>
    </w:p>
    <w:p w14:paraId="0BFE58EE">
      <w:pPr>
        <w:pStyle w:val="6"/>
        <w:spacing w:line="360" w:lineRule="auto"/>
        <w:ind w:firstLine="420"/>
        <w:rPr>
          <w:rFonts w:hint="eastAsia" w:cs="仿宋_GB2312" w:asciiTheme="minorEastAsia" w:hAnsiTheme="minorEastAsia"/>
          <w:kern w:val="0"/>
          <w:sz w:val="20"/>
          <w:lang w:eastAsia="zh-Hans"/>
        </w:rPr>
      </w:pPr>
      <w:r>
        <w:rPr>
          <w:rFonts w:hint="eastAsia" w:ascii="宋体" w:hAnsi="宋体"/>
          <w:sz w:val="21"/>
          <w:szCs w:val="21"/>
        </w:rPr>
        <w:t>1．付款比例：</w:t>
      </w:r>
    </w:p>
    <w:p w14:paraId="37A66A8B">
      <w:pPr>
        <w:pStyle w:val="6"/>
        <w:spacing w:line="360" w:lineRule="auto"/>
        <w:ind w:firstLine="420"/>
        <w:rPr>
          <w:rFonts w:hint="eastAsia" w:ascii="宋体" w:hAnsi="宋体"/>
          <w:sz w:val="21"/>
          <w:szCs w:val="21"/>
        </w:rPr>
      </w:pPr>
      <w:r>
        <w:rPr>
          <w:rFonts w:hint="eastAsia" w:ascii="宋体" w:hAnsi="宋体"/>
          <w:sz w:val="21"/>
          <w:szCs w:val="21"/>
        </w:rPr>
        <w:t>1.1进度款，合同签订后，达到付款条件起30日内，支付合同总金额的30.0%；</w:t>
      </w:r>
    </w:p>
    <w:p w14:paraId="0652264C">
      <w:pPr>
        <w:pStyle w:val="6"/>
        <w:spacing w:line="360" w:lineRule="auto"/>
        <w:ind w:firstLine="420"/>
        <w:rPr>
          <w:rFonts w:hint="eastAsia" w:ascii="宋体" w:hAnsi="宋体"/>
          <w:sz w:val="21"/>
          <w:szCs w:val="21"/>
        </w:rPr>
      </w:pPr>
      <w:r>
        <w:rPr>
          <w:rFonts w:hint="eastAsia" w:ascii="宋体" w:hAnsi="宋体"/>
          <w:sz w:val="21"/>
          <w:szCs w:val="21"/>
        </w:rPr>
        <w:t>1.2进度款，规划初步成果（含“两图、四表、一数据库”等）经采购人审核通过后30日内，支付合同总价的50%；</w:t>
      </w:r>
    </w:p>
    <w:p w14:paraId="1893F63F">
      <w:pPr>
        <w:pStyle w:val="6"/>
        <w:spacing w:line="360" w:lineRule="auto"/>
        <w:ind w:firstLine="420"/>
        <w:rPr>
          <w:rFonts w:hint="eastAsia" w:ascii="宋体" w:hAnsi="宋体"/>
          <w:sz w:val="21"/>
          <w:szCs w:val="21"/>
        </w:rPr>
      </w:pPr>
      <w:r>
        <w:rPr>
          <w:rFonts w:hint="eastAsia" w:ascii="宋体" w:hAnsi="宋体"/>
          <w:sz w:val="21"/>
          <w:szCs w:val="21"/>
        </w:rPr>
        <w:t>1.3提交最终成果(报批稿)后取得区人民政府正式批复文件，并于系统备案后30日内，支付剩余合同总价的20%。</w:t>
      </w:r>
    </w:p>
    <w:p w14:paraId="7F5A910B">
      <w:pPr>
        <w:pStyle w:val="6"/>
        <w:spacing w:line="360" w:lineRule="auto"/>
        <w:ind w:firstLine="420"/>
        <w:rPr>
          <w:rFonts w:hint="eastAsia" w:ascii="宋体" w:hAnsi="宋体"/>
          <w:sz w:val="21"/>
          <w:szCs w:val="21"/>
        </w:rPr>
      </w:pPr>
      <w:r>
        <w:rPr>
          <w:rFonts w:hint="eastAsia" w:ascii="宋体" w:hAnsi="宋体"/>
          <w:sz w:val="21"/>
          <w:szCs w:val="21"/>
        </w:rPr>
        <w:t>2．结算方式：银行转账。</w:t>
      </w:r>
    </w:p>
    <w:p w14:paraId="507B621C">
      <w:pPr>
        <w:pStyle w:val="6"/>
        <w:spacing w:line="360" w:lineRule="auto"/>
        <w:ind w:firstLine="420"/>
        <w:rPr>
          <w:rFonts w:hint="eastAsia" w:ascii="宋体" w:hAnsi="宋体"/>
          <w:sz w:val="21"/>
          <w:szCs w:val="21"/>
        </w:rPr>
      </w:pPr>
      <w:r>
        <w:rPr>
          <w:rFonts w:hint="eastAsia" w:ascii="宋体" w:hAnsi="宋体"/>
          <w:sz w:val="21"/>
          <w:szCs w:val="21"/>
        </w:rPr>
        <w:t>3．结算单位：由甲方负责结算，乙方开具合同总价数的全额发票交甲方。</w:t>
      </w:r>
    </w:p>
    <w:p w14:paraId="286FA39D">
      <w:pPr>
        <w:pStyle w:val="6"/>
        <w:spacing w:line="360" w:lineRule="auto"/>
        <w:ind w:firstLine="0" w:firstLineChars="0"/>
        <w:outlineLvl w:val="2"/>
        <w:rPr>
          <w:rFonts w:hint="eastAsia" w:ascii="宋体" w:hAnsi="宋体" w:eastAsia="宋体"/>
          <w:b/>
          <w:bCs/>
          <w:sz w:val="22"/>
          <w:szCs w:val="22"/>
        </w:rPr>
      </w:pPr>
      <w:r>
        <w:rPr>
          <w:rFonts w:hint="eastAsia" w:ascii="宋体" w:hAnsi="宋体" w:eastAsia="宋体"/>
          <w:b/>
          <w:bCs/>
          <w:sz w:val="22"/>
          <w:szCs w:val="22"/>
        </w:rPr>
        <w:t>第六条  成果交付要求</w:t>
      </w:r>
    </w:p>
    <w:p w14:paraId="5DE496E6">
      <w:pPr>
        <w:spacing w:line="360" w:lineRule="auto"/>
        <w:ind w:firstLine="420" w:firstLineChars="200"/>
        <w:rPr>
          <w:rFonts w:hint="eastAsia" w:ascii="宋体" w:hAnsi="宋体" w:cs="宋体"/>
          <w:szCs w:val="21"/>
          <w:lang w:eastAsia="zh-Hans"/>
        </w:rPr>
      </w:pPr>
      <w:r>
        <w:rPr>
          <w:rFonts w:hint="eastAsia" w:ascii="宋体" w:hAnsi="宋体" w:cs="宋体"/>
          <w:szCs w:val="21"/>
          <w:lang w:eastAsia="zh-Hans"/>
        </w:rPr>
        <w:t>1、成果内容：依据《西安市联村规划编制导则（试行）》，成果应包括“两图”（行政村域国土空间规划图、自然村建设用地管控图）、“四表”（主要控制指标表、设施配置与风貌引导表、规划图则指标一览表、规划重大建设项目表）和“一数据库”。</w:t>
      </w:r>
    </w:p>
    <w:p w14:paraId="257DDFBB">
      <w:pPr>
        <w:spacing w:line="360" w:lineRule="auto"/>
        <w:ind w:firstLine="420" w:firstLineChars="200"/>
        <w:rPr>
          <w:rFonts w:hint="eastAsia" w:ascii="宋体" w:hAnsi="宋体" w:cs="宋体"/>
          <w:szCs w:val="21"/>
          <w:lang w:eastAsia="zh-Hans"/>
        </w:rPr>
      </w:pPr>
      <w:r>
        <w:rPr>
          <w:rFonts w:hint="eastAsia" w:ascii="宋体" w:hAnsi="宋体" w:cs="宋体"/>
          <w:szCs w:val="21"/>
          <w:lang w:eastAsia="zh-Hans"/>
        </w:rPr>
        <w:t>2、交付规格与数量</w:t>
      </w:r>
    </w:p>
    <w:p w14:paraId="68FCCB2B">
      <w:pPr>
        <w:spacing w:line="360" w:lineRule="auto"/>
        <w:ind w:firstLine="420" w:firstLineChars="200"/>
        <w:rPr>
          <w:rFonts w:hint="eastAsia" w:ascii="宋体" w:hAnsi="宋体" w:cs="宋体"/>
          <w:szCs w:val="21"/>
          <w:lang w:eastAsia="zh-Hans"/>
        </w:rPr>
      </w:pPr>
      <w:r>
        <w:rPr>
          <w:rFonts w:hint="eastAsia" w:ascii="宋体" w:hAnsi="宋体" w:cs="宋体"/>
          <w:szCs w:val="21"/>
          <w:lang w:eastAsia="zh-Hans"/>
        </w:rPr>
        <w:t>（1）纸质成果：所有村庄的图件（含规划表格）一式3份，A3版式。</w:t>
      </w:r>
    </w:p>
    <w:p w14:paraId="450B2057">
      <w:pPr>
        <w:pStyle w:val="6"/>
        <w:spacing w:line="360" w:lineRule="auto"/>
        <w:ind w:firstLine="420"/>
        <w:rPr>
          <w:rFonts w:hint="eastAsia" w:ascii="宋体" w:hAnsi="宋体"/>
          <w:sz w:val="21"/>
          <w:szCs w:val="21"/>
        </w:rPr>
      </w:pPr>
      <w:r>
        <w:rPr>
          <w:rFonts w:hint="eastAsia" w:ascii="宋体" w:hAnsi="宋体"/>
          <w:sz w:val="21"/>
          <w:szCs w:val="21"/>
          <w:lang w:eastAsia="zh-Hans"/>
        </w:rPr>
        <w:t>（2）电子成果：全套成果（含数据库）的光盘或U盘一式3份。</w:t>
      </w:r>
    </w:p>
    <w:p w14:paraId="56E47CC6">
      <w:pPr>
        <w:pStyle w:val="6"/>
        <w:spacing w:line="360" w:lineRule="auto"/>
        <w:ind w:firstLine="0" w:firstLineChars="0"/>
        <w:outlineLvl w:val="2"/>
        <w:rPr>
          <w:rFonts w:hint="eastAsia" w:ascii="宋体" w:hAnsi="宋体" w:eastAsia="宋体"/>
          <w:b/>
          <w:bCs/>
          <w:sz w:val="22"/>
          <w:szCs w:val="22"/>
        </w:rPr>
      </w:pPr>
      <w:r>
        <w:rPr>
          <w:rFonts w:hint="eastAsia" w:ascii="宋体" w:hAnsi="宋体" w:eastAsia="宋体"/>
          <w:b/>
          <w:bCs/>
          <w:sz w:val="22"/>
          <w:szCs w:val="22"/>
        </w:rPr>
        <w:t>第七条  知识产权归属</w:t>
      </w:r>
    </w:p>
    <w:p w14:paraId="1693A999">
      <w:pPr>
        <w:pStyle w:val="6"/>
        <w:spacing w:line="360" w:lineRule="auto"/>
        <w:ind w:firstLine="420"/>
        <w:rPr>
          <w:rFonts w:hint="eastAsia" w:ascii="宋体" w:hAnsi="宋体"/>
          <w:sz w:val="21"/>
          <w:szCs w:val="21"/>
        </w:rPr>
      </w:pPr>
      <w:r>
        <w:rPr>
          <w:rFonts w:hint="eastAsia" w:ascii="宋体" w:hAnsi="宋体"/>
          <w:sz w:val="21"/>
          <w:szCs w:val="21"/>
        </w:rPr>
        <w:t>1.本项目产生的所有规划成果（包括但不限于图件、表格、数据库、文字报告等）的知识产权（含著作权）归甲方所有。供应商不得将上述成果用于本项目之外的任何用途。</w:t>
      </w:r>
    </w:p>
    <w:p w14:paraId="39DE1B1D">
      <w:pPr>
        <w:pStyle w:val="6"/>
        <w:spacing w:line="360" w:lineRule="auto"/>
        <w:ind w:firstLine="420"/>
        <w:rPr>
          <w:rFonts w:hint="eastAsia" w:ascii="宋体" w:hAnsi="宋体"/>
          <w:sz w:val="21"/>
          <w:szCs w:val="21"/>
        </w:rPr>
      </w:pPr>
      <w:r>
        <w:rPr>
          <w:rFonts w:hint="eastAsia" w:ascii="宋体" w:hAnsi="宋体"/>
          <w:sz w:val="21"/>
          <w:szCs w:val="21"/>
        </w:rPr>
        <w:t>2.乙方应保证所提供的服务或其任何一部分均不会侵犯任何第三方的专利权、商标权或著作权。</w:t>
      </w:r>
    </w:p>
    <w:p w14:paraId="18C2FAC9">
      <w:pPr>
        <w:pStyle w:val="6"/>
        <w:spacing w:line="360" w:lineRule="auto"/>
        <w:ind w:firstLine="0" w:firstLineChars="0"/>
        <w:outlineLvl w:val="2"/>
        <w:rPr>
          <w:rFonts w:hint="eastAsia" w:ascii="宋体" w:hAnsi="宋体" w:eastAsia="宋体"/>
          <w:b/>
          <w:bCs/>
          <w:sz w:val="22"/>
          <w:szCs w:val="22"/>
        </w:rPr>
      </w:pPr>
      <w:r>
        <w:rPr>
          <w:rFonts w:hint="eastAsia" w:ascii="宋体" w:hAnsi="宋体" w:eastAsia="宋体"/>
          <w:b/>
          <w:bCs/>
          <w:sz w:val="22"/>
          <w:szCs w:val="22"/>
        </w:rPr>
        <w:t>第八条  无产权瑕疵条款</w:t>
      </w:r>
    </w:p>
    <w:p w14:paraId="0B1B9CEE">
      <w:pPr>
        <w:pStyle w:val="6"/>
        <w:spacing w:line="360" w:lineRule="auto"/>
        <w:ind w:firstLine="420"/>
        <w:rPr>
          <w:rFonts w:hint="eastAsia" w:ascii="宋体" w:hAnsi="宋体"/>
          <w:sz w:val="21"/>
          <w:szCs w:val="21"/>
        </w:rPr>
      </w:pPr>
      <w:r>
        <w:rPr>
          <w:rFonts w:hint="eastAsia" w:ascii="宋体" w:hAnsi="宋体"/>
          <w:sz w:val="21"/>
          <w:szCs w:val="21"/>
        </w:rPr>
        <w:t>乙方保证所提供的服务的所有权完全属于乙方且无任何抵押、查封等产权瑕疵。如有产权瑕疵的，视为乙方违约。乙方应负担由此而产生的一切损失。</w:t>
      </w:r>
    </w:p>
    <w:p w14:paraId="3D601ADF">
      <w:pPr>
        <w:pStyle w:val="6"/>
        <w:spacing w:line="360" w:lineRule="auto"/>
        <w:ind w:firstLine="0" w:firstLineChars="0"/>
        <w:outlineLvl w:val="2"/>
        <w:rPr>
          <w:rFonts w:hint="eastAsia" w:ascii="宋体" w:hAnsi="宋体" w:eastAsia="宋体"/>
          <w:b/>
          <w:bCs/>
          <w:sz w:val="22"/>
          <w:szCs w:val="22"/>
        </w:rPr>
      </w:pPr>
      <w:r>
        <w:rPr>
          <w:rFonts w:hint="eastAsia" w:ascii="宋体" w:hAnsi="宋体" w:eastAsia="宋体"/>
          <w:b/>
          <w:bCs/>
          <w:sz w:val="22"/>
          <w:szCs w:val="22"/>
        </w:rPr>
        <w:t>第九条  验收</w:t>
      </w:r>
    </w:p>
    <w:p w14:paraId="2AF3B0A2">
      <w:pPr>
        <w:pStyle w:val="6"/>
        <w:spacing w:line="360" w:lineRule="auto"/>
        <w:ind w:firstLine="420"/>
        <w:rPr>
          <w:rFonts w:hint="eastAsia" w:ascii="宋体" w:hAnsi="宋体"/>
          <w:sz w:val="21"/>
          <w:szCs w:val="21"/>
        </w:rPr>
      </w:pPr>
      <w:r>
        <w:rPr>
          <w:rFonts w:hint="eastAsia" w:ascii="宋体" w:hAnsi="宋体"/>
          <w:sz w:val="21"/>
          <w:szCs w:val="21"/>
        </w:rPr>
        <w:t>1．甲方确认收到所有工作成果后，乙方向甲方提出验收申请，甲方接到乙方验收申请后组织验收（必要时可聘请相应专家或委托相应部门验收）。</w:t>
      </w:r>
    </w:p>
    <w:p w14:paraId="61CC0599">
      <w:pPr>
        <w:pStyle w:val="6"/>
        <w:spacing w:line="360" w:lineRule="auto"/>
        <w:ind w:firstLine="420"/>
        <w:rPr>
          <w:rFonts w:hint="eastAsia" w:ascii="宋体" w:hAnsi="宋体"/>
          <w:sz w:val="21"/>
          <w:szCs w:val="21"/>
        </w:rPr>
      </w:pPr>
      <w:r>
        <w:rPr>
          <w:rFonts w:hint="eastAsia" w:ascii="宋体" w:hAnsi="宋体"/>
          <w:sz w:val="21"/>
          <w:szCs w:val="21"/>
        </w:rPr>
        <w:t>2．最终验收：最终验收结果作为付款依据，乙方填写验收单，并向甲方提交实施过程中的所有资料，以便甲方日后管理。</w:t>
      </w:r>
    </w:p>
    <w:p w14:paraId="6AFFBB1C">
      <w:pPr>
        <w:pStyle w:val="6"/>
        <w:spacing w:line="360" w:lineRule="auto"/>
        <w:ind w:firstLine="420"/>
        <w:rPr>
          <w:rFonts w:hint="eastAsia" w:ascii="宋体" w:hAnsi="宋体"/>
          <w:sz w:val="21"/>
          <w:szCs w:val="21"/>
        </w:rPr>
      </w:pPr>
      <w:r>
        <w:rPr>
          <w:rFonts w:hint="eastAsia" w:ascii="宋体" w:hAnsi="宋体"/>
          <w:sz w:val="21"/>
          <w:szCs w:val="21"/>
        </w:rPr>
        <w:t>3．验收依据：</w:t>
      </w:r>
    </w:p>
    <w:p w14:paraId="6FBA1D07">
      <w:pPr>
        <w:pStyle w:val="6"/>
        <w:spacing w:line="360" w:lineRule="auto"/>
        <w:ind w:firstLine="420"/>
        <w:rPr>
          <w:rFonts w:hint="eastAsia" w:ascii="宋体" w:hAnsi="宋体"/>
          <w:sz w:val="21"/>
          <w:szCs w:val="21"/>
        </w:rPr>
      </w:pPr>
      <w:r>
        <w:rPr>
          <w:rFonts w:hint="eastAsia" w:ascii="宋体" w:hAnsi="宋体"/>
          <w:sz w:val="21"/>
          <w:szCs w:val="21"/>
        </w:rPr>
        <w:t>3-1．合同文本、合同附件、磋商文件、响应文件。</w:t>
      </w:r>
    </w:p>
    <w:p w14:paraId="51F8791F">
      <w:pPr>
        <w:pStyle w:val="6"/>
        <w:spacing w:line="360" w:lineRule="auto"/>
        <w:ind w:firstLine="420"/>
        <w:rPr>
          <w:rFonts w:hint="eastAsia" w:ascii="宋体" w:hAnsi="宋体"/>
          <w:sz w:val="21"/>
          <w:szCs w:val="21"/>
        </w:rPr>
      </w:pPr>
      <w:r>
        <w:rPr>
          <w:rFonts w:hint="eastAsia" w:ascii="宋体" w:hAnsi="宋体"/>
          <w:sz w:val="21"/>
          <w:szCs w:val="21"/>
        </w:rPr>
        <w:t>3-2．国内相应的标准、规范。</w:t>
      </w:r>
    </w:p>
    <w:p w14:paraId="444B8389">
      <w:pPr>
        <w:spacing w:line="360" w:lineRule="auto"/>
        <w:ind w:firstLine="420" w:firstLineChars="200"/>
        <w:rPr>
          <w:rFonts w:hint="eastAsia" w:ascii="宋体" w:hAnsi="宋体"/>
          <w:szCs w:val="21"/>
        </w:rPr>
      </w:pPr>
      <w:r>
        <w:rPr>
          <w:rFonts w:hint="eastAsia" w:ascii="宋体" w:hAnsi="宋体"/>
          <w:szCs w:val="21"/>
        </w:rPr>
        <w:t>4.</w:t>
      </w:r>
      <w:r>
        <w:rPr>
          <w:rFonts w:hint="eastAsia" w:cs="仿宋_GB2312" w:asciiTheme="minorEastAsia" w:hAnsiTheme="minorEastAsia"/>
          <w:kern w:val="0"/>
          <w:sz w:val="20"/>
          <w:lang w:eastAsia="zh-Hans"/>
        </w:rPr>
        <w:t>质量验收标准或规范</w:t>
      </w:r>
    </w:p>
    <w:p w14:paraId="2002007A">
      <w:pPr>
        <w:spacing w:line="360" w:lineRule="auto"/>
        <w:ind w:firstLine="400" w:firstLineChars="200"/>
        <w:rPr>
          <w:rFonts w:hint="eastAsia" w:cs="仿宋_GB2312" w:asciiTheme="minorEastAsia" w:hAnsiTheme="minorEastAsia"/>
          <w:kern w:val="0"/>
          <w:sz w:val="20"/>
          <w:lang w:eastAsia="zh-Hans"/>
        </w:rPr>
      </w:pPr>
      <w:r>
        <w:rPr>
          <w:rFonts w:hint="eastAsia" w:cs="仿宋_GB2312" w:asciiTheme="minorEastAsia" w:hAnsiTheme="minorEastAsia"/>
          <w:kern w:val="0"/>
          <w:sz w:val="20"/>
        </w:rPr>
        <w:t>4-1.</w:t>
      </w:r>
      <w:r>
        <w:rPr>
          <w:rFonts w:hint="eastAsia" w:cs="仿宋_GB2312" w:asciiTheme="minorEastAsia" w:hAnsiTheme="minorEastAsia"/>
          <w:kern w:val="0"/>
          <w:sz w:val="20"/>
          <w:lang w:eastAsia="zh-Hans"/>
        </w:rPr>
        <w:t>规划成果必须通过采购人组织的内部审查、专家评审和区政府审批。</w:t>
      </w:r>
    </w:p>
    <w:p w14:paraId="07D91CC5">
      <w:pPr>
        <w:spacing w:line="360" w:lineRule="auto"/>
        <w:ind w:firstLine="400" w:firstLineChars="200"/>
        <w:rPr>
          <w:rFonts w:hint="eastAsia" w:cs="仿宋_GB2312" w:asciiTheme="minorEastAsia" w:hAnsiTheme="minorEastAsia"/>
          <w:kern w:val="0"/>
          <w:sz w:val="20"/>
          <w:lang w:eastAsia="zh-Hans"/>
        </w:rPr>
      </w:pPr>
      <w:r>
        <w:rPr>
          <w:rFonts w:hint="eastAsia" w:cs="仿宋_GB2312" w:asciiTheme="minorEastAsia" w:hAnsiTheme="minorEastAsia"/>
          <w:kern w:val="0"/>
          <w:sz w:val="20"/>
        </w:rPr>
        <w:t>4-</w:t>
      </w:r>
      <w:r>
        <w:rPr>
          <w:rFonts w:hint="eastAsia" w:cs="仿宋_GB2312" w:asciiTheme="minorEastAsia" w:hAnsiTheme="minorEastAsia"/>
          <w:kern w:val="0"/>
          <w:sz w:val="20"/>
          <w:lang w:eastAsia="zh-Hans"/>
        </w:rPr>
        <w:t>2</w:t>
      </w:r>
      <w:r>
        <w:rPr>
          <w:rFonts w:hint="eastAsia" w:cs="仿宋_GB2312" w:asciiTheme="minorEastAsia" w:hAnsiTheme="minorEastAsia"/>
          <w:kern w:val="0"/>
          <w:sz w:val="20"/>
        </w:rPr>
        <w:t>.</w:t>
      </w:r>
      <w:r>
        <w:rPr>
          <w:rFonts w:hint="eastAsia" w:cs="仿宋_GB2312" w:asciiTheme="minorEastAsia" w:hAnsiTheme="minorEastAsia"/>
          <w:kern w:val="0"/>
          <w:sz w:val="20"/>
          <w:lang w:eastAsia="zh-Hans"/>
        </w:rPr>
        <w:t>成果内容和形式须符合《陕西省乡村地区“通则式”规划技术管理规定编制要点（试行）》和《西安市联村规划编制导则（试行）》的要求。</w:t>
      </w:r>
    </w:p>
    <w:p w14:paraId="2F3159E1">
      <w:pPr>
        <w:spacing w:line="360" w:lineRule="auto"/>
        <w:ind w:firstLine="400" w:firstLineChars="200"/>
        <w:rPr>
          <w:rFonts w:ascii="Times New Roman" w:hAnsi="Times New Roman" w:eastAsia="仿宋"/>
          <w:sz w:val="28"/>
          <w:szCs w:val="28"/>
        </w:rPr>
      </w:pPr>
      <w:r>
        <w:rPr>
          <w:rFonts w:hint="eastAsia" w:cs="仿宋_GB2312" w:asciiTheme="minorEastAsia" w:hAnsiTheme="minorEastAsia"/>
          <w:kern w:val="0"/>
          <w:sz w:val="20"/>
        </w:rPr>
        <w:t>4-3.</w:t>
      </w:r>
      <w:r>
        <w:rPr>
          <w:rFonts w:hint="eastAsia" w:cs="仿宋_GB2312" w:asciiTheme="minorEastAsia" w:hAnsiTheme="minorEastAsia"/>
          <w:kern w:val="0"/>
          <w:sz w:val="20"/>
          <w:lang w:eastAsia="zh-Hans"/>
        </w:rPr>
        <w:t>数据库成果须与图、表成果保持一致，满足国土空间规划“一张图”实施监督系统入库要求。</w:t>
      </w:r>
    </w:p>
    <w:p w14:paraId="466F5FCD">
      <w:pPr>
        <w:pStyle w:val="6"/>
        <w:spacing w:line="360" w:lineRule="auto"/>
        <w:ind w:firstLine="0" w:firstLineChars="0"/>
        <w:outlineLvl w:val="2"/>
        <w:rPr>
          <w:rFonts w:hint="eastAsia" w:ascii="宋体" w:hAnsi="宋体" w:eastAsia="宋体"/>
          <w:b/>
          <w:bCs/>
          <w:sz w:val="22"/>
          <w:szCs w:val="22"/>
        </w:rPr>
      </w:pPr>
      <w:r>
        <w:rPr>
          <w:rFonts w:hint="eastAsia" w:ascii="宋体" w:hAnsi="宋体" w:eastAsia="宋体"/>
          <w:b/>
          <w:bCs/>
          <w:sz w:val="22"/>
          <w:szCs w:val="22"/>
        </w:rPr>
        <w:t>第十条  甲方的权利和义务</w:t>
      </w:r>
      <w:bookmarkStart w:id="0" w:name="_GoBack"/>
      <w:bookmarkEnd w:id="0"/>
    </w:p>
    <w:p w14:paraId="39BB1E9A">
      <w:pPr>
        <w:pStyle w:val="6"/>
        <w:spacing w:line="360" w:lineRule="auto"/>
        <w:ind w:firstLine="420"/>
        <w:rPr>
          <w:rFonts w:hint="eastAsia" w:ascii="宋体" w:hAnsi="宋体"/>
          <w:sz w:val="21"/>
          <w:szCs w:val="21"/>
        </w:rPr>
      </w:pPr>
      <w:r>
        <w:rPr>
          <w:rFonts w:hint="eastAsia" w:ascii="宋体" w:hAnsi="宋体"/>
          <w:sz w:val="21"/>
          <w:szCs w:val="21"/>
        </w:rPr>
        <w:t>1．甲方有权对合同规定范围内乙方的服务行为进行监督和检查，拥有监管权。有权定期核对乙方提供服务所配备的人员数量。对甲方认为不合理的部分有权下达整改通知书，并要求乙方限期整改。</w:t>
      </w:r>
    </w:p>
    <w:p w14:paraId="5A91DFB2">
      <w:pPr>
        <w:pStyle w:val="6"/>
        <w:spacing w:line="360" w:lineRule="auto"/>
        <w:ind w:firstLine="420"/>
        <w:rPr>
          <w:rFonts w:hint="eastAsia" w:ascii="宋体" w:hAnsi="宋体"/>
          <w:sz w:val="21"/>
          <w:szCs w:val="21"/>
        </w:rPr>
      </w:pPr>
      <w:r>
        <w:rPr>
          <w:rFonts w:hint="eastAsia" w:ascii="宋体" w:hAnsi="宋体"/>
          <w:sz w:val="21"/>
          <w:szCs w:val="21"/>
        </w:rPr>
        <w:t>2．负责检查监督乙方管理工作的实施及制度的执行情况。</w:t>
      </w:r>
    </w:p>
    <w:p w14:paraId="293FA321">
      <w:pPr>
        <w:pStyle w:val="6"/>
        <w:spacing w:line="360" w:lineRule="auto"/>
        <w:ind w:firstLine="420"/>
        <w:rPr>
          <w:rFonts w:hint="eastAsia" w:ascii="宋体" w:hAnsi="宋体"/>
          <w:sz w:val="21"/>
          <w:szCs w:val="21"/>
        </w:rPr>
      </w:pPr>
      <w:r>
        <w:rPr>
          <w:rFonts w:hint="eastAsia" w:ascii="宋体" w:hAnsi="宋体"/>
          <w:sz w:val="21"/>
          <w:szCs w:val="21"/>
        </w:rPr>
        <w:t>3．根据本合同规定，按时向乙方支付应付服务费用。</w:t>
      </w:r>
    </w:p>
    <w:p w14:paraId="0961FF4F">
      <w:pPr>
        <w:pStyle w:val="6"/>
        <w:spacing w:line="360" w:lineRule="auto"/>
        <w:ind w:firstLine="420"/>
        <w:rPr>
          <w:rFonts w:hint="eastAsia" w:ascii="宋体" w:hAnsi="宋体"/>
          <w:sz w:val="21"/>
          <w:szCs w:val="21"/>
        </w:rPr>
      </w:pPr>
      <w:r>
        <w:rPr>
          <w:rFonts w:hint="eastAsia" w:ascii="宋体" w:hAnsi="宋体"/>
          <w:sz w:val="21"/>
          <w:szCs w:val="21"/>
        </w:rPr>
        <w:t>4．国家法律、法规所规定由甲方承担的其它责任。</w:t>
      </w:r>
    </w:p>
    <w:p w14:paraId="0F8C36C5">
      <w:pPr>
        <w:pStyle w:val="6"/>
        <w:spacing w:line="360" w:lineRule="auto"/>
        <w:ind w:firstLine="0" w:firstLineChars="0"/>
        <w:outlineLvl w:val="2"/>
        <w:rPr>
          <w:rFonts w:hint="eastAsia" w:ascii="宋体" w:hAnsi="宋体" w:eastAsia="宋体"/>
          <w:b/>
          <w:bCs/>
          <w:sz w:val="22"/>
          <w:szCs w:val="22"/>
        </w:rPr>
      </w:pPr>
      <w:r>
        <w:rPr>
          <w:rFonts w:hint="eastAsia" w:ascii="宋体" w:hAnsi="宋体" w:eastAsia="宋体"/>
          <w:b/>
          <w:bCs/>
          <w:sz w:val="22"/>
          <w:szCs w:val="22"/>
        </w:rPr>
        <w:t>第十一条  乙方的权利和义务</w:t>
      </w:r>
    </w:p>
    <w:p w14:paraId="111DD878">
      <w:pPr>
        <w:pStyle w:val="6"/>
        <w:spacing w:line="360" w:lineRule="auto"/>
        <w:ind w:firstLine="420"/>
        <w:rPr>
          <w:rFonts w:hint="eastAsia" w:ascii="宋体" w:hAnsi="宋体"/>
          <w:sz w:val="21"/>
          <w:szCs w:val="21"/>
        </w:rPr>
      </w:pPr>
      <w:r>
        <w:rPr>
          <w:rFonts w:hint="eastAsia" w:ascii="宋体" w:hAnsi="宋体"/>
          <w:sz w:val="21"/>
          <w:szCs w:val="21"/>
        </w:rPr>
        <w:t>1．对本合同规定的委托服务范围内的项目享有管理权及服务义务。</w:t>
      </w:r>
    </w:p>
    <w:p w14:paraId="41063036">
      <w:pPr>
        <w:pStyle w:val="6"/>
        <w:spacing w:line="360" w:lineRule="auto"/>
        <w:ind w:firstLine="420"/>
        <w:rPr>
          <w:rFonts w:hint="eastAsia" w:ascii="宋体" w:hAnsi="宋体"/>
          <w:sz w:val="21"/>
          <w:szCs w:val="21"/>
        </w:rPr>
      </w:pPr>
      <w:r>
        <w:rPr>
          <w:rFonts w:hint="eastAsia" w:ascii="宋体" w:hAnsi="宋体"/>
          <w:sz w:val="21"/>
          <w:szCs w:val="21"/>
        </w:rPr>
        <w:t>2．根据本合同的规定向甲方收取相关服务费用，并有权在本项目管理范围内管理及合理使用。</w:t>
      </w:r>
    </w:p>
    <w:p w14:paraId="25745F6F">
      <w:pPr>
        <w:pStyle w:val="6"/>
        <w:spacing w:line="360" w:lineRule="auto"/>
        <w:ind w:firstLine="420"/>
        <w:rPr>
          <w:rFonts w:hint="eastAsia" w:ascii="宋体" w:hAnsi="宋体"/>
          <w:sz w:val="21"/>
          <w:szCs w:val="21"/>
        </w:rPr>
      </w:pPr>
      <w:r>
        <w:rPr>
          <w:rFonts w:hint="eastAsia" w:ascii="宋体" w:hAnsi="宋体"/>
          <w:sz w:val="21"/>
          <w:szCs w:val="21"/>
        </w:rPr>
        <w:t>3．及时向甲方通告本项目服务范围内有关服务的重大事项，及时配合处理投诉。</w:t>
      </w:r>
    </w:p>
    <w:p w14:paraId="7C7DFAAA">
      <w:pPr>
        <w:pStyle w:val="6"/>
        <w:spacing w:line="360" w:lineRule="auto"/>
        <w:ind w:firstLine="420"/>
        <w:rPr>
          <w:rFonts w:hint="eastAsia" w:ascii="宋体" w:hAnsi="宋体"/>
          <w:sz w:val="21"/>
          <w:szCs w:val="21"/>
        </w:rPr>
      </w:pPr>
      <w:r>
        <w:rPr>
          <w:rFonts w:hint="eastAsia" w:ascii="宋体" w:hAnsi="宋体"/>
          <w:sz w:val="21"/>
          <w:szCs w:val="21"/>
        </w:rPr>
        <w:t>4．接受项目行业管理部门及政府有关部门的指导，接受甲方的监督。</w:t>
      </w:r>
    </w:p>
    <w:p w14:paraId="080647B1">
      <w:pPr>
        <w:pStyle w:val="6"/>
        <w:spacing w:line="360" w:lineRule="auto"/>
        <w:ind w:firstLine="420"/>
        <w:rPr>
          <w:rFonts w:hint="eastAsia" w:ascii="宋体" w:hAnsi="宋体"/>
          <w:sz w:val="21"/>
          <w:szCs w:val="21"/>
        </w:rPr>
      </w:pPr>
      <w:r>
        <w:rPr>
          <w:rFonts w:hint="eastAsia" w:ascii="宋体" w:hAnsi="宋体"/>
          <w:sz w:val="21"/>
          <w:szCs w:val="21"/>
        </w:rPr>
        <w:t>5．国家法律、法规所规定由乙方承担的其它责任。</w:t>
      </w:r>
    </w:p>
    <w:p w14:paraId="73F9158F">
      <w:pPr>
        <w:pStyle w:val="6"/>
        <w:spacing w:line="360" w:lineRule="auto"/>
        <w:ind w:firstLine="0" w:firstLineChars="0"/>
        <w:outlineLvl w:val="2"/>
        <w:rPr>
          <w:rFonts w:hint="eastAsia" w:ascii="宋体" w:hAnsi="宋体" w:eastAsia="宋体"/>
          <w:b/>
          <w:bCs/>
          <w:sz w:val="22"/>
          <w:szCs w:val="22"/>
        </w:rPr>
      </w:pPr>
      <w:r>
        <w:rPr>
          <w:rFonts w:hint="eastAsia" w:ascii="宋体" w:hAnsi="宋体" w:eastAsia="宋体"/>
          <w:b/>
          <w:bCs/>
          <w:sz w:val="22"/>
          <w:szCs w:val="22"/>
        </w:rPr>
        <w:t>第十二条  违约责任</w:t>
      </w:r>
    </w:p>
    <w:p w14:paraId="35BCFAFF">
      <w:pPr>
        <w:pStyle w:val="6"/>
        <w:spacing w:line="360" w:lineRule="auto"/>
        <w:ind w:firstLine="420"/>
        <w:rPr>
          <w:rFonts w:hint="eastAsia" w:ascii="宋体" w:hAnsi="宋体"/>
          <w:sz w:val="21"/>
          <w:szCs w:val="21"/>
        </w:rPr>
      </w:pPr>
      <w:r>
        <w:rPr>
          <w:rFonts w:hint="eastAsia" w:ascii="宋体" w:hAnsi="宋体"/>
          <w:sz w:val="21"/>
          <w:szCs w:val="21"/>
        </w:rPr>
        <w:t>1.乙方逾期交付成果的，每逾期一日，按合同总价的0.05%向甲方支付违约金，累计违约金不超过合同总价的10%。</w:t>
      </w:r>
    </w:p>
    <w:p w14:paraId="2DF5DFC8">
      <w:pPr>
        <w:pStyle w:val="6"/>
        <w:spacing w:line="360" w:lineRule="auto"/>
        <w:ind w:firstLine="420"/>
        <w:rPr>
          <w:rFonts w:hint="eastAsia" w:ascii="宋体" w:hAnsi="宋体"/>
          <w:sz w:val="21"/>
          <w:szCs w:val="21"/>
        </w:rPr>
      </w:pPr>
      <w:r>
        <w:rPr>
          <w:rFonts w:hint="eastAsia" w:ascii="宋体" w:hAnsi="宋体"/>
          <w:sz w:val="21"/>
          <w:szCs w:val="21"/>
        </w:rPr>
        <w:t>2.</w:t>
      </w:r>
      <w:r>
        <w:rPr>
          <w:rFonts w:ascii="宋体" w:hAnsi="宋体"/>
          <w:sz w:val="21"/>
          <w:szCs w:val="21"/>
        </w:rPr>
        <w:t>规划成果连续两次专家评审未通过的，</w:t>
      </w:r>
      <w:r>
        <w:rPr>
          <w:rFonts w:hint="eastAsia" w:ascii="宋体" w:hAnsi="宋体"/>
          <w:sz w:val="21"/>
          <w:szCs w:val="21"/>
        </w:rPr>
        <w:t>甲方</w:t>
      </w:r>
      <w:r>
        <w:rPr>
          <w:rFonts w:ascii="宋体" w:hAnsi="宋体"/>
          <w:sz w:val="21"/>
          <w:szCs w:val="21"/>
        </w:rPr>
        <w:t>有权解除合同，</w:t>
      </w:r>
      <w:r>
        <w:rPr>
          <w:rFonts w:hint="eastAsia" w:ascii="宋体" w:hAnsi="宋体"/>
          <w:sz w:val="21"/>
          <w:szCs w:val="21"/>
        </w:rPr>
        <w:t>乙方</w:t>
      </w:r>
      <w:r>
        <w:rPr>
          <w:rFonts w:ascii="宋体" w:hAnsi="宋体"/>
          <w:sz w:val="21"/>
          <w:szCs w:val="21"/>
        </w:rPr>
        <w:t>应退还已收取的全部款项。</w:t>
      </w:r>
    </w:p>
    <w:p w14:paraId="4C96B8A6">
      <w:pPr>
        <w:pStyle w:val="6"/>
        <w:spacing w:line="360" w:lineRule="auto"/>
        <w:ind w:firstLine="420"/>
        <w:rPr>
          <w:rFonts w:hint="eastAsia" w:ascii="宋体" w:hAnsi="宋体" w:eastAsia="宋体"/>
          <w:b/>
          <w:bCs/>
          <w:sz w:val="22"/>
          <w:szCs w:val="22"/>
        </w:rPr>
      </w:pPr>
      <w:r>
        <w:rPr>
          <w:rFonts w:hint="eastAsia" w:ascii="宋体" w:hAnsi="宋体"/>
          <w:sz w:val="21"/>
          <w:szCs w:val="21"/>
        </w:rPr>
        <w:t>3.甲方</w:t>
      </w:r>
      <w:r>
        <w:rPr>
          <w:rFonts w:ascii="宋体" w:hAnsi="宋体"/>
          <w:sz w:val="21"/>
          <w:szCs w:val="21"/>
        </w:rPr>
        <w:t>逾期付款的，每逾期一日，按应付未付款项的0.05%向</w:t>
      </w:r>
      <w:r>
        <w:rPr>
          <w:rFonts w:hint="eastAsia" w:ascii="宋体" w:hAnsi="宋体"/>
          <w:sz w:val="21"/>
          <w:szCs w:val="21"/>
        </w:rPr>
        <w:t>乙方</w:t>
      </w:r>
      <w:r>
        <w:rPr>
          <w:rFonts w:ascii="宋体" w:hAnsi="宋体"/>
          <w:sz w:val="21"/>
          <w:szCs w:val="21"/>
        </w:rPr>
        <w:t>支付违约金。</w:t>
      </w:r>
    </w:p>
    <w:p w14:paraId="4D368C99">
      <w:pPr>
        <w:pStyle w:val="6"/>
        <w:spacing w:line="360" w:lineRule="auto"/>
        <w:ind w:firstLine="0" w:firstLineChars="0"/>
        <w:outlineLvl w:val="2"/>
        <w:rPr>
          <w:rFonts w:hint="eastAsia" w:ascii="宋体" w:hAnsi="宋体" w:eastAsia="宋体"/>
          <w:b/>
          <w:bCs/>
          <w:sz w:val="22"/>
          <w:szCs w:val="22"/>
        </w:rPr>
      </w:pPr>
      <w:r>
        <w:rPr>
          <w:rFonts w:hint="eastAsia" w:ascii="宋体" w:hAnsi="宋体" w:eastAsia="宋体"/>
          <w:b/>
          <w:bCs/>
          <w:sz w:val="22"/>
          <w:szCs w:val="22"/>
        </w:rPr>
        <w:t>第十三条  不可抗力事件处理</w:t>
      </w:r>
    </w:p>
    <w:p w14:paraId="40BCB0AF">
      <w:pPr>
        <w:pStyle w:val="6"/>
        <w:spacing w:line="360" w:lineRule="auto"/>
        <w:ind w:firstLine="420"/>
        <w:rPr>
          <w:rFonts w:hint="eastAsia" w:ascii="宋体" w:hAnsi="宋体"/>
          <w:sz w:val="21"/>
          <w:szCs w:val="21"/>
        </w:rPr>
      </w:pPr>
      <w:r>
        <w:rPr>
          <w:rFonts w:hint="eastAsia" w:ascii="宋体" w:hAnsi="宋体"/>
          <w:sz w:val="21"/>
          <w:szCs w:val="21"/>
        </w:rPr>
        <w:t>1．在合同有效期内，任何一方因不可抗力事件导致不能履行合同，则合同履行期可延长，其延长期与不可抗力影响期相同。</w:t>
      </w:r>
    </w:p>
    <w:p w14:paraId="21D30105">
      <w:pPr>
        <w:pStyle w:val="6"/>
        <w:spacing w:line="360" w:lineRule="auto"/>
        <w:ind w:firstLine="420"/>
        <w:rPr>
          <w:rFonts w:hint="eastAsia" w:ascii="宋体" w:hAnsi="宋体"/>
          <w:sz w:val="21"/>
          <w:szCs w:val="21"/>
        </w:rPr>
      </w:pPr>
      <w:r>
        <w:rPr>
          <w:rFonts w:hint="eastAsia" w:ascii="宋体" w:hAnsi="宋体"/>
          <w:sz w:val="21"/>
          <w:szCs w:val="21"/>
        </w:rPr>
        <w:t>2．不可抗力事件发生后，应立即通知对方，并寄送有关权威机构出具的证明。</w:t>
      </w:r>
    </w:p>
    <w:p w14:paraId="36DACF52">
      <w:pPr>
        <w:pStyle w:val="6"/>
        <w:spacing w:line="360" w:lineRule="auto"/>
        <w:ind w:firstLine="420"/>
        <w:rPr>
          <w:rFonts w:hint="eastAsia" w:ascii="宋体" w:hAnsi="宋体"/>
          <w:sz w:val="21"/>
          <w:szCs w:val="21"/>
        </w:rPr>
      </w:pPr>
      <w:r>
        <w:rPr>
          <w:rFonts w:hint="eastAsia" w:ascii="宋体" w:hAnsi="宋体"/>
          <w:sz w:val="21"/>
          <w:szCs w:val="21"/>
        </w:rPr>
        <w:t>3．不可抗力事件延续60天以上，双方应通过友好协商，确定是否继续履行合同。</w:t>
      </w:r>
    </w:p>
    <w:p w14:paraId="0350409A">
      <w:pPr>
        <w:pStyle w:val="6"/>
        <w:spacing w:line="360" w:lineRule="auto"/>
        <w:ind w:firstLine="0" w:firstLineChars="0"/>
        <w:outlineLvl w:val="2"/>
        <w:rPr>
          <w:rFonts w:hint="eastAsia" w:ascii="宋体" w:hAnsi="宋体" w:eastAsia="宋体"/>
          <w:b/>
          <w:bCs/>
          <w:sz w:val="22"/>
          <w:szCs w:val="22"/>
        </w:rPr>
      </w:pPr>
      <w:r>
        <w:rPr>
          <w:rFonts w:hint="eastAsia" w:ascii="宋体" w:hAnsi="宋体" w:eastAsia="宋体"/>
          <w:b/>
          <w:bCs/>
          <w:sz w:val="22"/>
          <w:szCs w:val="22"/>
        </w:rPr>
        <w:t>第十四条  合同的变更和终止</w:t>
      </w:r>
    </w:p>
    <w:p w14:paraId="38CB162F">
      <w:pPr>
        <w:pStyle w:val="6"/>
        <w:spacing w:line="360" w:lineRule="auto"/>
        <w:ind w:firstLine="420"/>
        <w:rPr>
          <w:rFonts w:hint="eastAsia" w:ascii="宋体" w:hAnsi="宋体"/>
          <w:sz w:val="21"/>
          <w:szCs w:val="21"/>
        </w:rPr>
      </w:pPr>
      <w:r>
        <w:rPr>
          <w:rFonts w:hint="eastAsia" w:ascii="宋体" w:hAnsi="宋体"/>
          <w:sz w:val="21"/>
          <w:szCs w:val="21"/>
        </w:rPr>
        <w:t>除《中华人民共和国政府采购法》第49条、第50条第二款规定的情形外，本合同一经签订，甲乙双方不得擅自变更、中止或终止合同。</w:t>
      </w:r>
    </w:p>
    <w:p w14:paraId="621ED26E">
      <w:pPr>
        <w:pStyle w:val="6"/>
        <w:spacing w:line="360" w:lineRule="auto"/>
        <w:ind w:firstLine="0" w:firstLineChars="0"/>
        <w:outlineLvl w:val="2"/>
        <w:rPr>
          <w:rFonts w:hint="eastAsia" w:ascii="宋体" w:hAnsi="宋体" w:eastAsia="宋体"/>
          <w:b/>
          <w:bCs/>
          <w:sz w:val="22"/>
          <w:szCs w:val="22"/>
        </w:rPr>
      </w:pPr>
      <w:r>
        <w:rPr>
          <w:rFonts w:hint="eastAsia" w:ascii="宋体" w:hAnsi="宋体" w:eastAsia="宋体"/>
          <w:b/>
          <w:bCs/>
          <w:sz w:val="22"/>
          <w:szCs w:val="22"/>
        </w:rPr>
        <w:t>第十五条  解决合同纠纷的方式</w:t>
      </w:r>
    </w:p>
    <w:p w14:paraId="537BB022">
      <w:pPr>
        <w:pStyle w:val="6"/>
        <w:spacing w:line="360" w:lineRule="auto"/>
        <w:ind w:firstLine="420"/>
        <w:rPr>
          <w:rFonts w:hint="eastAsia" w:ascii="宋体" w:hAnsi="宋体"/>
          <w:sz w:val="21"/>
          <w:szCs w:val="21"/>
        </w:rPr>
      </w:pPr>
      <w:r>
        <w:rPr>
          <w:rFonts w:hint="eastAsia" w:ascii="宋体" w:hAnsi="宋体"/>
          <w:sz w:val="21"/>
          <w:szCs w:val="21"/>
        </w:rPr>
        <w:t>在执行本合同中发生的或与本合同有关的争端，双方应通过友好协商解决，经协商在30天内不能达成协议时，向甲方所在地有管辖权的人民法院提起诉讼。</w:t>
      </w:r>
    </w:p>
    <w:p w14:paraId="4B20F0F3">
      <w:pPr>
        <w:pStyle w:val="6"/>
        <w:spacing w:line="360" w:lineRule="auto"/>
        <w:ind w:firstLine="0" w:firstLineChars="0"/>
        <w:outlineLvl w:val="2"/>
        <w:rPr>
          <w:rFonts w:hint="eastAsia" w:ascii="宋体" w:hAnsi="宋体" w:eastAsia="宋体"/>
          <w:b/>
          <w:bCs/>
          <w:sz w:val="22"/>
          <w:szCs w:val="22"/>
        </w:rPr>
      </w:pPr>
      <w:r>
        <w:rPr>
          <w:rFonts w:hint="eastAsia" w:ascii="宋体" w:hAnsi="宋体" w:eastAsia="宋体"/>
          <w:b/>
          <w:bCs/>
          <w:sz w:val="22"/>
          <w:szCs w:val="22"/>
        </w:rPr>
        <w:t>第十六条  合同生效及其他</w:t>
      </w:r>
    </w:p>
    <w:p w14:paraId="49C889FF">
      <w:pPr>
        <w:pStyle w:val="6"/>
        <w:spacing w:line="360" w:lineRule="auto"/>
        <w:ind w:firstLine="420"/>
        <w:rPr>
          <w:rFonts w:hint="eastAsia" w:ascii="宋体" w:hAnsi="宋体"/>
          <w:sz w:val="21"/>
          <w:szCs w:val="21"/>
        </w:rPr>
      </w:pPr>
      <w:r>
        <w:rPr>
          <w:rFonts w:hint="eastAsia" w:ascii="宋体" w:hAnsi="宋体"/>
          <w:sz w:val="21"/>
          <w:szCs w:val="21"/>
        </w:rPr>
        <w:t>1．合同经双方法定代表人或委托代理人签名并加盖单位章后生效。</w:t>
      </w:r>
    </w:p>
    <w:p w14:paraId="2D62CECF">
      <w:pPr>
        <w:pStyle w:val="6"/>
        <w:spacing w:line="360" w:lineRule="auto"/>
        <w:ind w:firstLine="420"/>
        <w:rPr>
          <w:rFonts w:hint="eastAsia" w:ascii="宋体" w:hAnsi="宋体"/>
          <w:sz w:val="21"/>
          <w:szCs w:val="21"/>
        </w:rPr>
      </w:pPr>
      <w:r>
        <w:rPr>
          <w:rFonts w:hint="eastAsia" w:ascii="宋体" w:hAnsi="宋体"/>
          <w:sz w:val="21"/>
          <w:szCs w:val="21"/>
        </w:rPr>
        <w:t>2．合同执行中涉及采购资金和采购内容修改或补充的，须经政府采购监管部门审批，并签书面补充协议报政府采购监督管理部门备案，方可作为主合同不可分割的一部分。</w:t>
      </w:r>
    </w:p>
    <w:p w14:paraId="42A4A681">
      <w:pPr>
        <w:pStyle w:val="6"/>
        <w:spacing w:line="360" w:lineRule="auto"/>
        <w:ind w:firstLine="0" w:firstLineChars="0"/>
        <w:outlineLvl w:val="2"/>
        <w:rPr>
          <w:rFonts w:hint="eastAsia" w:ascii="宋体" w:hAnsi="宋体" w:eastAsia="宋体"/>
          <w:b/>
          <w:bCs/>
          <w:sz w:val="22"/>
          <w:szCs w:val="22"/>
        </w:rPr>
      </w:pPr>
      <w:r>
        <w:rPr>
          <w:rFonts w:hint="eastAsia" w:ascii="宋体" w:hAnsi="宋体" w:eastAsia="宋体"/>
          <w:b/>
          <w:bCs/>
          <w:sz w:val="22"/>
          <w:szCs w:val="22"/>
        </w:rPr>
        <w:t>第十七条  附件</w:t>
      </w:r>
    </w:p>
    <w:p w14:paraId="41946B65">
      <w:pPr>
        <w:pStyle w:val="6"/>
        <w:spacing w:line="360" w:lineRule="auto"/>
        <w:ind w:firstLine="420"/>
        <w:rPr>
          <w:rFonts w:hint="eastAsia" w:ascii="宋体" w:hAnsi="宋体"/>
          <w:sz w:val="21"/>
          <w:szCs w:val="21"/>
        </w:rPr>
      </w:pPr>
      <w:r>
        <w:rPr>
          <w:rFonts w:hint="eastAsia" w:ascii="宋体" w:hAnsi="宋体"/>
          <w:sz w:val="21"/>
          <w:szCs w:val="21"/>
        </w:rPr>
        <w:t>1．项目磋商文件</w:t>
      </w:r>
    </w:p>
    <w:p w14:paraId="75E8D4EF">
      <w:pPr>
        <w:pStyle w:val="6"/>
        <w:spacing w:line="360" w:lineRule="auto"/>
        <w:ind w:firstLine="420"/>
        <w:rPr>
          <w:rFonts w:hint="eastAsia" w:ascii="宋体" w:hAnsi="宋体"/>
          <w:sz w:val="21"/>
          <w:szCs w:val="21"/>
        </w:rPr>
      </w:pPr>
      <w:r>
        <w:rPr>
          <w:rFonts w:hint="eastAsia" w:ascii="宋体" w:hAnsi="宋体"/>
          <w:sz w:val="21"/>
          <w:szCs w:val="21"/>
        </w:rPr>
        <w:t>2．项目修改澄清文件</w:t>
      </w:r>
    </w:p>
    <w:p w14:paraId="003DCD77">
      <w:pPr>
        <w:pStyle w:val="6"/>
        <w:spacing w:line="360" w:lineRule="auto"/>
        <w:ind w:firstLine="420"/>
        <w:rPr>
          <w:rFonts w:hint="eastAsia" w:ascii="宋体" w:hAnsi="宋体"/>
          <w:sz w:val="21"/>
          <w:szCs w:val="21"/>
        </w:rPr>
      </w:pPr>
      <w:r>
        <w:rPr>
          <w:rFonts w:hint="eastAsia" w:ascii="宋体" w:hAnsi="宋体"/>
          <w:sz w:val="21"/>
          <w:szCs w:val="21"/>
        </w:rPr>
        <w:t>3．项目响应文件</w:t>
      </w:r>
    </w:p>
    <w:p w14:paraId="5DFFEC6D">
      <w:pPr>
        <w:pStyle w:val="6"/>
        <w:spacing w:line="360" w:lineRule="auto"/>
        <w:ind w:firstLine="420"/>
        <w:rPr>
          <w:rFonts w:hint="eastAsia" w:ascii="宋体" w:hAnsi="宋体"/>
          <w:sz w:val="21"/>
          <w:szCs w:val="21"/>
        </w:rPr>
      </w:pPr>
      <w:r>
        <w:rPr>
          <w:rFonts w:hint="eastAsia" w:ascii="宋体" w:hAnsi="宋体"/>
          <w:sz w:val="21"/>
          <w:szCs w:val="21"/>
        </w:rPr>
        <w:t>4．成交通知书</w:t>
      </w:r>
    </w:p>
    <w:p w14:paraId="3E1DF328">
      <w:pPr>
        <w:pStyle w:val="6"/>
        <w:spacing w:line="360" w:lineRule="auto"/>
        <w:ind w:firstLine="420"/>
        <w:rPr>
          <w:rFonts w:hint="eastAsia" w:ascii="宋体" w:hAnsi="宋体"/>
          <w:sz w:val="21"/>
          <w:szCs w:val="21"/>
        </w:rPr>
      </w:pPr>
      <w:r>
        <w:rPr>
          <w:rFonts w:hint="eastAsia" w:ascii="宋体" w:hAnsi="宋体"/>
          <w:sz w:val="21"/>
          <w:szCs w:val="21"/>
        </w:rPr>
        <w:t>5．其他</w:t>
      </w:r>
    </w:p>
    <w:p w14:paraId="1E061A6D">
      <w:pPr>
        <w:pStyle w:val="6"/>
        <w:spacing w:line="360" w:lineRule="auto"/>
        <w:ind w:firstLine="420"/>
        <w:rPr>
          <w:rFonts w:hint="eastAsia" w:ascii="宋体" w:hAnsi="宋体"/>
          <w:sz w:val="21"/>
          <w:szCs w:val="21"/>
        </w:rPr>
      </w:pPr>
      <w:r>
        <w:rPr>
          <w:rFonts w:hint="eastAsia" w:ascii="宋体" w:hAnsi="宋体"/>
          <w:sz w:val="21"/>
          <w:szCs w:val="21"/>
        </w:rPr>
        <w:t xml:space="preserve">本合同未尽事宜，双方可另行协商签订补充合同，补充合同与本合同具有同等效力。 </w:t>
      </w:r>
    </w:p>
    <w:p w14:paraId="6B3099B7">
      <w:pPr>
        <w:pStyle w:val="6"/>
        <w:spacing w:line="360" w:lineRule="auto"/>
        <w:ind w:firstLine="420"/>
        <w:rPr>
          <w:rFonts w:hint="eastAsia" w:ascii="宋体" w:hAnsi="宋体"/>
          <w:sz w:val="21"/>
          <w:szCs w:val="21"/>
        </w:rPr>
      </w:pPr>
      <w:r>
        <w:rPr>
          <w:rFonts w:hint="eastAsia" w:ascii="宋体" w:hAnsi="宋体"/>
          <w:sz w:val="21"/>
          <w:szCs w:val="21"/>
        </w:rPr>
        <w:t>本合同一式</w:t>
      </w:r>
      <w:r>
        <w:rPr>
          <w:rFonts w:hint="eastAsia" w:ascii="宋体" w:hAnsi="宋体"/>
          <w:sz w:val="21"/>
          <w:szCs w:val="21"/>
          <w:u w:val="single"/>
        </w:rPr>
        <w:t xml:space="preserve"> 肆 </w:t>
      </w:r>
      <w:r>
        <w:rPr>
          <w:rFonts w:hint="eastAsia" w:ascii="宋体" w:hAnsi="宋体"/>
          <w:sz w:val="21"/>
          <w:szCs w:val="21"/>
        </w:rPr>
        <w:t>份，甲方执</w:t>
      </w:r>
      <w:r>
        <w:rPr>
          <w:rFonts w:hint="eastAsia" w:ascii="宋体" w:hAnsi="宋体"/>
          <w:sz w:val="21"/>
          <w:szCs w:val="21"/>
          <w:u w:val="single"/>
        </w:rPr>
        <w:t xml:space="preserve"> 贰 </w:t>
      </w:r>
      <w:r>
        <w:rPr>
          <w:rFonts w:hint="eastAsia" w:ascii="宋体" w:hAnsi="宋体"/>
          <w:sz w:val="21"/>
          <w:szCs w:val="21"/>
        </w:rPr>
        <w:t>份、乙方执</w:t>
      </w:r>
      <w:r>
        <w:rPr>
          <w:rFonts w:hint="eastAsia" w:ascii="宋体" w:hAnsi="宋体"/>
          <w:sz w:val="21"/>
          <w:szCs w:val="21"/>
          <w:u w:val="single"/>
        </w:rPr>
        <w:t xml:space="preserve"> 贰 </w:t>
      </w:r>
      <w:r>
        <w:rPr>
          <w:rFonts w:hint="eastAsia" w:ascii="宋体" w:hAnsi="宋体"/>
          <w:sz w:val="21"/>
          <w:szCs w:val="21"/>
        </w:rPr>
        <w:t xml:space="preserve">份。 </w:t>
      </w:r>
    </w:p>
    <w:p w14:paraId="428604AE">
      <w:pPr>
        <w:pStyle w:val="6"/>
        <w:spacing w:line="360" w:lineRule="auto"/>
        <w:ind w:firstLine="0" w:firstLineChars="0"/>
        <w:rPr>
          <w:rFonts w:hint="eastAsia" w:ascii="宋体" w:hAnsi="宋体"/>
          <w:sz w:val="21"/>
          <w:szCs w:val="21"/>
        </w:rPr>
      </w:pPr>
    </w:p>
    <w:p w14:paraId="2A6E6326">
      <w:pPr>
        <w:pStyle w:val="6"/>
        <w:spacing w:line="360" w:lineRule="auto"/>
        <w:ind w:firstLine="420"/>
        <w:rPr>
          <w:rFonts w:hint="eastAsia" w:ascii="宋体" w:hAnsi="宋体"/>
          <w:sz w:val="21"/>
          <w:szCs w:val="21"/>
        </w:rPr>
      </w:pPr>
      <w:r>
        <w:rPr>
          <w:rFonts w:hint="eastAsia" w:ascii="宋体" w:hAnsi="宋体"/>
          <w:sz w:val="21"/>
          <w:szCs w:val="21"/>
        </w:rPr>
        <w:t xml:space="preserve">甲方：   （盖章）   </w:t>
      </w:r>
      <w:r>
        <w:rPr>
          <w:rFonts w:hint="eastAsia" w:ascii="宋体" w:hAnsi="宋体"/>
          <w:sz w:val="21"/>
          <w:szCs w:val="21"/>
        </w:rPr>
        <w:tab/>
      </w:r>
      <w:r>
        <w:rPr>
          <w:rFonts w:hint="eastAsia" w:ascii="宋体" w:hAnsi="宋体"/>
          <w:sz w:val="21"/>
          <w:szCs w:val="21"/>
        </w:rPr>
        <w:tab/>
      </w:r>
      <w:r>
        <w:rPr>
          <w:rFonts w:hint="eastAsia" w:ascii="宋体" w:hAnsi="宋体"/>
          <w:sz w:val="21"/>
          <w:szCs w:val="21"/>
        </w:rPr>
        <w:tab/>
      </w:r>
      <w:r>
        <w:rPr>
          <w:rFonts w:hint="eastAsia" w:ascii="宋体" w:hAnsi="宋体"/>
          <w:sz w:val="21"/>
          <w:szCs w:val="21"/>
        </w:rPr>
        <w:t xml:space="preserve">   乙方：   （盖章）</w:t>
      </w:r>
    </w:p>
    <w:p w14:paraId="67DE7DC5">
      <w:pPr>
        <w:pStyle w:val="6"/>
        <w:spacing w:line="360" w:lineRule="auto"/>
        <w:ind w:firstLine="420"/>
        <w:rPr>
          <w:rFonts w:hint="eastAsia" w:ascii="宋体" w:hAnsi="宋体"/>
          <w:sz w:val="21"/>
          <w:szCs w:val="21"/>
        </w:rPr>
      </w:pPr>
      <w:r>
        <w:rPr>
          <w:rFonts w:hint="eastAsia" w:ascii="宋体" w:hAnsi="宋体"/>
          <w:sz w:val="21"/>
          <w:szCs w:val="21"/>
        </w:rPr>
        <w:t>法定代表人/委托代理人：            法定代表人/委托代理人：</w:t>
      </w:r>
    </w:p>
    <w:p w14:paraId="5D8BEE05">
      <w:pPr>
        <w:pStyle w:val="6"/>
        <w:spacing w:line="360" w:lineRule="auto"/>
        <w:ind w:firstLine="420"/>
        <w:rPr>
          <w:rFonts w:hint="eastAsia" w:ascii="宋体" w:hAnsi="宋体"/>
          <w:sz w:val="21"/>
          <w:szCs w:val="21"/>
        </w:rPr>
      </w:pPr>
      <w:r>
        <w:rPr>
          <w:rFonts w:hint="eastAsia" w:ascii="宋体" w:hAnsi="宋体"/>
          <w:sz w:val="21"/>
          <w:szCs w:val="21"/>
        </w:rPr>
        <w:t>地    址：                         地    址：</w:t>
      </w:r>
    </w:p>
    <w:p w14:paraId="5C370E88">
      <w:pPr>
        <w:pStyle w:val="6"/>
        <w:spacing w:line="360" w:lineRule="auto"/>
        <w:ind w:firstLine="420"/>
        <w:rPr>
          <w:rFonts w:hint="eastAsia" w:ascii="宋体" w:hAnsi="宋体"/>
          <w:sz w:val="21"/>
          <w:szCs w:val="21"/>
        </w:rPr>
      </w:pPr>
      <w:r>
        <w:rPr>
          <w:rFonts w:hint="eastAsia" w:ascii="宋体" w:hAnsi="宋体"/>
          <w:sz w:val="21"/>
          <w:szCs w:val="21"/>
        </w:rPr>
        <w:t>开户银行：                         开户银行：</w:t>
      </w:r>
    </w:p>
    <w:p w14:paraId="473553A5">
      <w:pPr>
        <w:pStyle w:val="6"/>
        <w:spacing w:line="360" w:lineRule="auto"/>
        <w:ind w:firstLine="420"/>
        <w:rPr>
          <w:rFonts w:hint="eastAsia" w:ascii="宋体" w:hAnsi="宋体"/>
          <w:sz w:val="21"/>
          <w:szCs w:val="21"/>
        </w:rPr>
      </w:pPr>
      <w:r>
        <w:rPr>
          <w:rFonts w:hint="eastAsia" w:ascii="宋体" w:hAnsi="宋体"/>
          <w:sz w:val="21"/>
          <w:szCs w:val="21"/>
        </w:rPr>
        <w:t>账    号：                         账    号：</w:t>
      </w:r>
    </w:p>
    <w:p w14:paraId="63D6AB6B">
      <w:pPr>
        <w:pStyle w:val="6"/>
        <w:spacing w:line="360" w:lineRule="auto"/>
        <w:ind w:firstLine="420"/>
        <w:rPr>
          <w:rFonts w:hint="eastAsia" w:ascii="宋体" w:hAnsi="宋体"/>
          <w:sz w:val="21"/>
          <w:szCs w:val="21"/>
        </w:rPr>
      </w:pPr>
      <w:r>
        <w:rPr>
          <w:rFonts w:hint="eastAsia" w:ascii="宋体" w:hAnsi="宋体"/>
          <w:sz w:val="21"/>
          <w:szCs w:val="21"/>
        </w:rPr>
        <w:t>电    话：                         电    话：</w:t>
      </w:r>
    </w:p>
    <w:p w14:paraId="3D7B16D7">
      <w:pPr>
        <w:pStyle w:val="6"/>
        <w:spacing w:line="360" w:lineRule="auto"/>
        <w:ind w:firstLine="420"/>
        <w:rPr>
          <w:rFonts w:hint="eastAsia" w:ascii="宋体" w:hAnsi="宋体"/>
          <w:sz w:val="21"/>
          <w:szCs w:val="21"/>
        </w:rPr>
      </w:pPr>
      <w:r>
        <w:rPr>
          <w:rFonts w:hint="eastAsia" w:ascii="宋体" w:hAnsi="宋体"/>
          <w:sz w:val="21"/>
          <w:szCs w:val="21"/>
        </w:rPr>
        <w:t>传    真：                         传    真：</w:t>
      </w:r>
    </w:p>
    <w:p w14:paraId="36281052">
      <w:pPr>
        <w:pStyle w:val="6"/>
        <w:spacing w:line="360" w:lineRule="auto"/>
        <w:ind w:firstLine="420"/>
        <w:rPr>
          <w:rFonts w:hint="eastAsia" w:asciiTheme="minorEastAsia" w:hAnsiTheme="minorEastAsia"/>
        </w:rPr>
      </w:pPr>
      <w:r>
        <w:rPr>
          <w:rFonts w:hint="eastAsia" w:ascii="宋体" w:hAnsi="宋体"/>
          <w:sz w:val="21"/>
          <w:szCs w:val="21"/>
        </w:rPr>
        <w:t>签约日期：    年  月  日           签约日期：    年  月  日</w:t>
      </w:r>
    </w:p>
    <w:p w14:paraId="7B7C702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125091"/>
    <w:rsid w:val="74163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unhideWhenUsed/>
    <w:qFormat/>
    <w:uiPriority w:val="1"/>
    <w:pPr>
      <w:spacing w:after="120"/>
    </w:pPr>
    <w:rPr>
      <w:rFonts w:ascii="Calibri" w:hAnsi="Calibri" w:eastAsia="宋体" w:cs="Times New Roman"/>
      <w:szCs w:val="22"/>
    </w:rPr>
  </w:style>
  <w:style w:type="paragraph" w:styleId="3">
    <w:name w:val="footer"/>
    <w:basedOn w:val="1"/>
    <w:qFormat/>
    <w:uiPriority w:val="99"/>
    <w:pPr>
      <w:tabs>
        <w:tab w:val="center" w:pos="4153"/>
        <w:tab w:val="right" w:pos="8306"/>
      </w:tabs>
      <w:snapToGrid w:val="0"/>
      <w:jc w:val="left"/>
    </w:pPr>
    <w:rPr>
      <w:sz w:val="18"/>
      <w:szCs w:val="18"/>
    </w:rPr>
  </w:style>
  <w:style w:type="paragraph" w:customStyle="1" w:styleId="6">
    <w:name w:val="样式 首行缩进:  2 字符"/>
    <w:basedOn w:val="1"/>
    <w:qFormat/>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3066</Words>
  <Characters>3136</Characters>
  <Lines>0</Lines>
  <Paragraphs>0</Paragraphs>
  <TotalTime>1</TotalTime>
  <ScaleCrop>false</ScaleCrop>
  <LinksUpToDate>false</LinksUpToDate>
  <CharactersWithSpaces>3427</CharactersWithSpaces>
  <Application>WPS Office_12.1.0.26381_F1E327BC-269C-435d-A152-05C5408002CA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2026-07-06T04:34:00Z</dcterms:created>
  <dc:creator>Administrator</dc:creator>
  <cp:lastModifiedBy>时间。负荷</cp:lastModifiedBy>
  <dcterms:modified xsi:type="dcterms:W3CDTF">2026-07-06T04:46:35Z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2052-12.1.0.26381</vt:lpwstr>
  </property>
  <property fmtid="{D5CDD505-2E9C-101B-9397-08002B2CF9AE}" pid="3" name="KSOTemplateDocerSaveRecord">
    <vt:lpwstr>eyJoZGlkIjoiOTA2ZWIwNGE0ZTc5ZGFiODkyZDk5MDc0NmE4OGVhYTciLCJ1c2VySWQiOiI1MDY5NzczMDcifQ==</vt:lpwstr>
  </property>
  <property fmtid="{D5CDD505-2E9C-101B-9397-08002B2CF9AE}" pid="4" name="ICV">
    <vt:lpwstr>0685A633768B4602A2CB4D9020729154_12</vt:lpwstr>
  </property>
</Properties>
</file>