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BAC9C">
      <w:pPr>
        <w:spacing w:line="500" w:lineRule="exact"/>
        <w:jc w:val="center"/>
        <w:outlineLvl w:val="0"/>
        <w:rPr>
          <w:rFonts w:hint="eastAsia" w:cs="仿宋" w:asciiTheme="minorEastAsia" w:hAnsiTheme="minorEastAsia"/>
          <w:b/>
          <w:bCs/>
        </w:rPr>
      </w:pPr>
      <w:bookmarkStart w:id="0" w:name="_Toc32561"/>
      <w:r>
        <w:rPr>
          <w:rFonts w:hint="eastAsia" w:cs="仿宋" w:asciiTheme="minorEastAsia" w:hAnsiTheme="minorEastAsia"/>
          <w:b/>
          <w:bCs/>
          <w:sz w:val="32"/>
        </w:rPr>
        <w:t>磋商响应方案</w:t>
      </w:r>
      <w:bookmarkEnd w:id="0"/>
    </w:p>
    <w:p w14:paraId="0789BDB6">
      <w:pPr>
        <w:spacing w:line="360" w:lineRule="auto"/>
        <w:ind w:firstLine="442" w:firstLineChars="200"/>
        <w:outlineLvl w:val="1"/>
        <w:rPr>
          <w:rFonts w:hint="eastAsia" w:cs="仿宋" w:asciiTheme="minorEastAsia" w:hAnsiTheme="minorEastAsia"/>
          <w:b/>
          <w:bCs/>
          <w:sz w:val="22"/>
        </w:rPr>
      </w:pPr>
      <w:r>
        <w:rPr>
          <w:rFonts w:hint="eastAsia" w:cs="仿宋" w:asciiTheme="minorEastAsia" w:hAnsiTheme="minorEastAsia"/>
          <w:b/>
          <w:bCs/>
          <w:sz w:val="22"/>
        </w:rPr>
        <w:t>一、技术服务方案</w:t>
      </w:r>
    </w:p>
    <w:p w14:paraId="4A3F9BD9">
      <w:pPr>
        <w:spacing w:line="360" w:lineRule="auto"/>
        <w:ind w:firstLine="400" w:firstLineChars="200"/>
        <w:rPr>
          <w:rFonts w:hint="eastAsia" w:cs="仿宋" w:asciiTheme="minorEastAsia" w:hAnsiTheme="minorEastAsia"/>
          <w:sz w:val="20"/>
        </w:rPr>
      </w:pPr>
      <w:r>
        <w:rPr>
          <w:rFonts w:hint="eastAsia" w:cs="仿宋" w:asciiTheme="minorEastAsia" w:hAnsiTheme="minorEastAsia"/>
          <w:sz w:val="20"/>
        </w:rPr>
        <w:t>参照竞争性磋商文件</w:t>
      </w:r>
      <w:r>
        <w:rPr>
          <w:rFonts w:hint="eastAsia" w:cs="仿宋" w:asciiTheme="minorEastAsia" w:hAnsiTheme="minorEastAsia"/>
          <w:b/>
          <w:bCs/>
          <w:sz w:val="20"/>
        </w:rPr>
        <w:t>第六章《磋商办法》6.4.2评分标准各条款的要求</w:t>
      </w:r>
      <w:r>
        <w:rPr>
          <w:rFonts w:hint="eastAsia" w:cs="仿宋" w:asciiTheme="minorEastAsia" w:hAnsiTheme="minorEastAsia"/>
          <w:sz w:val="20"/>
        </w:rPr>
        <w:t>，结合第三章《磋商项目技术、服务、商务及其他要求》编制磋商响应方案。</w:t>
      </w:r>
    </w:p>
    <w:p w14:paraId="054ABE89">
      <w:pPr>
        <w:pStyle w:val="6"/>
        <w:spacing w:line="360" w:lineRule="auto"/>
        <w:outlineLvl w:val="1"/>
        <w:rPr>
          <w:rFonts w:asciiTheme="minorEastAsia" w:hAnsiTheme="minorEastAsia" w:eastAsiaTheme="minorEastAsia"/>
        </w:rPr>
      </w:pPr>
      <w:r>
        <w:rPr>
          <w:rFonts w:cs="仿宋" w:asciiTheme="minorEastAsia" w:hAnsiTheme="minorEastAsia" w:eastAsiaTheme="minorEastAsia"/>
          <w:sz w:val="28"/>
          <w:szCs w:val="28"/>
        </w:rPr>
        <w:br w:type="page"/>
      </w:r>
      <w:bookmarkStart w:id="1" w:name="_Toc23301"/>
      <w:r>
        <w:rPr>
          <w:rFonts w:cs="仿宋" w:asciiTheme="minorEastAsia" w:hAnsiTheme="minorEastAsia" w:eastAsiaTheme="minorEastAsia"/>
          <w:sz w:val="22"/>
          <w:szCs w:val="22"/>
        </w:rPr>
        <w:t>二、供应商认为有利于成交的其他情况说明</w:t>
      </w:r>
      <w:bookmarkEnd w:id="1"/>
    </w:p>
    <w:p w14:paraId="1F7C340F">
      <w:pPr>
        <w:pStyle w:val="7"/>
        <w:rPr>
          <w:rFonts w:cs="仿宋_GB2312" w:asciiTheme="minorEastAsia" w:hAnsiTheme="minorEastAsia"/>
          <w:b/>
          <w:sz w:val="36"/>
          <w:lang w:eastAsia="zh-CN"/>
        </w:rPr>
      </w:pPr>
    </w:p>
    <w:p w14:paraId="0D64110A">
      <w:pPr>
        <w:widowControl/>
        <w:jc w:val="left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D1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1"/>
    <w:pPr>
      <w:spacing w:after="120"/>
    </w:pPr>
    <w:rPr>
      <w:rFonts w:ascii="Calibri" w:hAnsi="Calibri" w:eastAsia="宋体" w:cs="Times New Roman"/>
      <w:szCs w:val="22"/>
    </w:rPr>
  </w:style>
  <w:style w:type="paragraph" w:customStyle="1" w:styleId="6">
    <w:name w:val="标题 3（投标文件）"/>
    <w:basedOn w:val="3"/>
    <w:autoRedefine/>
    <w:qFormat/>
    <w:uiPriority w:val="0"/>
    <w:pPr>
      <w:keepNext w:val="0"/>
      <w:keepLines w:val="0"/>
      <w:widowControl/>
      <w:spacing w:before="0" w:beforeAutospacing="1" w:after="0" w:afterAutospacing="1" w:line="265" w:lineRule="auto"/>
      <w:ind w:left="221" w:hanging="10"/>
      <w:jc w:val="left"/>
    </w:pPr>
    <w:rPr>
      <w:rFonts w:hint="eastAsia" w:ascii="宋体" w:hAnsi="宋体" w:eastAsia="宋体" w:cs="Times New Roman"/>
      <w:kern w:val="0"/>
      <w:sz w:val="27"/>
      <w:szCs w:val="27"/>
      <w14:ligatures w14:val="standardContextual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2026-07-06T04:45:10Z</dcterms:created>
  <dc:creator>Administrator</dc:creator>
  <cp:lastModifiedBy>时间。负荷</cp:lastModifiedBy>
  <dcterms:modified xsi:type="dcterms:W3CDTF">2026-07-06T04:48:23Z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eyJoZGlkIjoiOTA2ZWIwNGE0ZTc5ZGFiODkyZDk5MDc0NmE4OGVhYTciLCJ1c2VySWQiOiI1MDY5NzczMDcifQ==</vt:lpwstr>
  </property>
  <property fmtid="{D5CDD505-2E9C-101B-9397-08002B2CF9AE}" pid="4" name="ICV">
    <vt:lpwstr>54D191A1627E48D6B2A62C4E1527317F_12</vt:lpwstr>
  </property>
</Properties>
</file>