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版本号：HXTDJC20261188.1B120260520001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数字工信（一期）和陕西工业经济综合信息平台运维服务项目软件运维服务(二次)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HXTDJC20261188.1B1</w:t>
      </w:r>
      <w:r>
        <w:br/>
      </w:r>
      <w:r>
        <w:br/>
      </w:r>
      <w:r>
        <w:br/>
      </w:r>
    </w:p>
    <w:p>
      <w:pPr>
        <w:pStyle w:val="null3"/>
        <w:jc w:val="center"/>
        <w:outlineLvl w:val="2"/>
      </w:pPr>
      <w:r>
        <w:rPr>
          <w:rFonts w:ascii="仿宋_GB2312" w:hAnsi="仿宋_GB2312" w:cs="仿宋_GB2312" w:eastAsia="仿宋_GB2312"/>
          <w:sz w:val="28"/>
          <w:b/>
        </w:rPr>
        <w:t>陕西省工业和信息化厅信息中心</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陕西省工业和信息化厅信息中心</w:t>
      </w:r>
      <w:r>
        <w:rPr>
          <w:rFonts w:ascii="仿宋_GB2312" w:hAnsi="仿宋_GB2312" w:cs="仿宋_GB2312" w:eastAsia="仿宋_GB2312"/>
        </w:rPr>
        <w:t>委托，拟对</w:t>
      </w:r>
      <w:r>
        <w:rPr>
          <w:rFonts w:ascii="仿宋_GB2312" w:hAnsi="仿宋_GB2312" w:cs="仿宋_GB2312" w:eastAsia="仿宋_GB2312"/>
        </w:rPr>
        <w:t>数字工信（一期）和陕西工业经济综合信息平台运维服务项目软件运维服务(二次)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HXTDJC20261188.1B1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数字工信（一期）和陕西工业经济综合信息平台运维服务项目软件运维服务(二次)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对数字工信（一期）和陕西工业经济综合信息平台开展软件运行维护，保障其安全稳定运行。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2、信用记录：供应商未被列入“信用中国”（www.creditchina.gov.cn）记录的“严重失信主体名单”和“重大税收违法失信主体”名单；未被列入“中国政府采购网”（www.ccgp.gov.cn）中的“政府采购严重违法失信行为记录名单”。</w:t>
      </w:r>
    </w:p>
    <w:p>
      <w:pPr>
        <w:pStyle w:val="null3"/>
      </w:pPr>
      <w:r>
        <w:rPr>
          <w:rFonts w:ascii="仿宋_GB2312" w:hAnsi="仿宋_GB2312" w:cs="仿宋_GB2312" w:eastAsia="仿宋_GB2312"/>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陕西省工业和信息化厅信息中心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西安市新城区新城大院前大楼7-021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张爱玲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宜倩、方湖、赵磊、何阳、房亚宁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下浮18%收取，(若单项目服务费按承诺收费标准计算不足4000.00元按4000.00元计取)。由成交供应商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陕西省工业和信息化厅信息中心</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陕西省工业和信息化厅信息中心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陕西省工业和信息化厅信息中心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对数字工信（一期）和陕西工业经济综合信息平台开展软件运行维护，保障其安全稳定运行。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847,674.45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数字工信（一期）和陕西工业经济综合信息平台运维服务项目软件运维服务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标的名称：数字工信（一期）和陕西工业经济综合信息平台运维服务项目软件运维服务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采购需求：</w:t>
            </w:r>
          </w:p>
          <w:p>
            <w:pPr>
              <w:pStyle w:val="null3"/>
            </w:pPr>
            <w:r>
              <w:rPr>
                <w:rFonts w:ascii="仿宋_GB2312" w:hAnsi="仿宋_GB2312" w:cs="仿宋_GB2312" w:eastAsia="仿宋_GB2312"/>
                <w:sz w:val="21"/>
                <w:b/>
              </w:rPr>
              <w:t>一、采购内容</w:t>
            </w:r>
          </w:p>
          <w:p>
            <w:pPr>
              <w:pStyle w:val="null3"/>
              <w:ind w:firstLine="420"/>
            </w:pPr>
            <w:r>
              <w:rPr>
                <w:rFonts w:ascii="仿宋_GB2312" w:hAnsi="仿宋_GB2312" w:cs="仿宋_GB2312" w:eastAsia="仿宋_GB2312"/>
                <w:sz w:val="21"/>
              </w:rPr>
              <w:t>对数字工信（一期）和陕西工业经济综合信息平台开展软件运行维护，保障其安全稳定运行。</w:t>
            </w:r>
          </w:p>
          <w:p>
            <w:pPr>
              <w:pStyle w:val="null3"/>
            </w:pPr>
            <w:r>
              <w:rPr>
                <w:rFonts w:ascii="仿宋_GB2312" w:hAnsi="仿宋_GB2312" w:cs="仿宋_GB2312" w:eastAsia="仿宋_GB2312"/>
                <w:sz w:val="21"/>
                <w:b/>
              </w:rPr>
              <w:t>二、主要功能或目标</w:t>
            </w:r>
          </w:p>
          <w:p>
            <w:pPr>
              <w:pStyle w:val="null3"/>
              <w:ind w:firstLine="420"/>
            </w:pPr>
            <w:r>
              <w:rPr>
                <w:rFonts w:ascii="仿宋_GB2312" w:hAnsi="仿宋_GB2312" w:cs="仿宋_GB2312" w:eastAsia="仿宋_GB2312"/>
                <w:sz w:val="21"/>
              </w:rPr>
              <w:t>根据《国家政务信息化项目建设管理办法》（国办发〔</w:t>
            </w:r>
            <w:r>
              <w:rPr>
                <w:rFonts w:ascii="仿宋_GB2312" w:hAnsi="仿宋_GB2312" w:cs="仿宋_GB2312" w:eastAsia="仿宋_GB2312"/>
                <w:sz w:val="21"/>
              </w:rPr>
              <w:t>2019〕57号）、《陕西省省级政务信息化项目建设管理办法（暂行）》（陕政办发〔2022〕19号）以及省级政务信息化运维类项目有关要求，对数字工信（一期）和陕西工业经济综合信息平台实施软件运维服务，保障系统安全平稳运行。软件运维服务包括日常监控、响应支持、数据备份、安全加固、应急保障、软件的性能优化、功能修复、补丁更新、小版本升级等。</w:t>
            </w:r>
          </w:p>
          <w:p>
            <w:pPr>
              <w:pStyle w:val="null3"/>
            </w:pPr>
            <w:r>
              <w:rPr>
                <w:rFonts w:ascii="仿宋_GB2312" w:hAnsi="仿宋_GB2312" w:cs="仿宋_GB2312" w:eastAsia="仿宋_GB2312"/>
                <w:sz w:val="21"/>
                <w:b/>
              </w:rPr>
              <w:t>三、需满足的需求</w:t>
            </w:r>
          </w:p>
          <w:p>
            <w:pPr>
              <w:pStyle w:val="null3"/>
              <w:ind w:firstLine="420"/>
            </w:pPr>
            <w:r>
              <w:rPr>
                <w:rFonts w:ascii="仿宋_GB2312" w:hAnsi="仿宋_GB2312" w:cs="仿宋_GB2312" w:eastAsia="仿宋_GB2312"/>
                <w:sz w:val="21"/>
              </w:rPr>
              <w:t>根据国家相关文件要求，对数字工信（一期）和陕西工业经济综合信息平台实施软件运维服务。</w:t>
            </w:r>
          </w:p>
          <w:p>
            <w:pPr>
              <w:pStyle w:val="null3"/>
            </w:pPr>
            <w:r>
              <w:rPr>
                <w:rFonts w:ascii="仿宋_GB2312" w:hAnsi="仿宋_GB2312" w:cs="仿宋_GB2312" w:eastAsia="仿宋_GB2312"/>
                <w:sz w:val="21"/>
                <w:b/>
              </w:rPr>
              <w:t>采购内容及要求：</w:t>
            </w:r>
          </w:p>
          <w:p>
            <w:pPr>
              <w:pStyle w:val="null3"/>
              <w:jc w:val="left"/>
            </w:pPr>
            <w:r>
              <w:rPr>
                <w:rFonts w:ascii="仿宋_GB2312" w:hAnsi="仿宋_GB2312" w:cs="仿宋_GB2312" w:eastAsia="仿宋_GB2312"/>
                <w:sz w:val="20"/>
                <w:b/>
              </w:rPr>
              <w:t>一、项目背景</w:t>
            </w:r>
          </w:p>
          <w:p>
            <w:pPr>
              <w:pStyle w:val="null3"/>
              <w:ind w:firstLine="420"/>
            </w:pPr>
            <w:r>
              <w:rPr>
                <w:rFonts w:ascii="仿宋_GB2312" w:hAnsi="仿宋_GB2312" w:cs="仿宋_GB2312" w:eastAsia="仿宋_GB2312"/>
                <w:sz w:val="21"/>
              </w:rPr>
              <w:t>陕西工业经济综合信息平台作为我省工信系统信息化建设的核心载体，采用大数据、大平台架构，成功建成全省工业大数据库，</w:t>
            </w:r>
            <w:r>
              <w:rPr>
                <w:rFonts w:ascii="仿宋_GB2312" w:hAnsi="仿宋_GB2312" w:cs="仿宋_GB2312" w:eastAsia="仿宋_GB2312"/>
                <w:sz w:val="21"/>
              </w:rPr>
              <w:t>实现三大类功能：一是提供工业经济运行监测、项目管理等工信系统相关业务的统一数据采集、管理和分析评价等服务，供省、市、县三级工信管理部门共享使用，为宏观决策提供科学依据；二是为全省规上企业、中小微企业、县域工业园区企业等各类工业企业提供数据采集、项目申报等功能；三是实现厅机关办公信息化、网络化、无纸化，大幅提升工信管理部门信息化应用程度。</w:t>
            </w:r>
            <w:r>
              <w:rPr>
                <w:rFonts w:ascii="仿宋_GB2312" w:hAnsi="仿宋_GB2312" w:cs="仿宋_GB2312" w:eastAsia="仿宋_GB2312"/>
                <w:sz w:val="21"/>
              </w:rPr>
              <w:t>“数字工信”一期共建设6个业务系统和1个数据治理平台，编制5个标准规范</w:t>
            </w:r>
            <w:r>
              <w:rPr>
                <w:rFonts w:ascii="仿宋_GB2312" w:hAnsi="仿宋_GB2312" w:cs="仿宋_GB2312" w:eastAsia="仿宋_GB2312"/>
                <w:sz w:val="21"/>
              </w:rPr>
              <w:t>。</w:t>
            </w:r>
            <w:r>
              <w:rPr>
                <w:rFonts w:ascii="仿宋_GB2312" w:hAnsi="仿宋_GB2312" w:cs="仿宋_GB2312" w:eastAsia="仿宋_GB2312"/>
                <w:sz w:val="21"/>
              </w:rPr>
              <w:t>“数字工信”一期的建成进一步提升了工信系统对行业监管的科学化、精细化、智能化能力。</w:t>
            </w:r>
          </w:p>
          <w:p>
            <w:pPr>
              <w:pStyle w:val="null3"/>
              <w:ind w:firstLine="420"/>
            </w:pPr>
            <w:r>
              <w:rPr>
                <w:rFonts w:ascii="仿宋_GB2312" w:hAnsi="仿宋_GB2312" w:cs="仿宋_GB2312" w:eastAsia="仿宋_GB2312"/>
                <w:sz w:val="21"/>
              </w:rPr>
              <w:t>为持续保障数字工信（一期）和陕西工业经济综合信息平台</w:t>
            </w:r>
            <w:r>
              <w:rPr>
                <w:rFonts w:ascii="仿宋_GB2312" w:hAnsi="仿宋_GB2312" w:cs="仿宋_GB2312" w:eastAsia="仿宋_GB2312"/>
                <w:sz w:val="21"/>
              </w:rPr>
              <w:t>相关</w:t>
            </w:r>
            <w:r>
              <w:rPr>
                <w:rFonts w:ascii="仿宋_GB2312" w:hAnsi="仿宋_GB2312" w:cs="仿宋_GB2312" w:eastAsia="仿宋_GB2312"/>
                <w:sz w:val="21"/>
              </w:rPr>
              <w:t>应用系统安全、稳定、高效运行，及时处置各类运行维护问题和隐患，不断优化应用系统性能，满足三级工信管理部门及企业的实际使用需求，有效防范信息安全风险，特委托专业的</w:t>
            </w:r>
            <w:r>
              <w:rPr>
                <w:rFonts w:ascii="仿宋_GB2312" w:hAnsi="仿宋_GB2312" w:cs="仿宋_GB2312" w:eastAsia="仿宋_GB2312"/>
                <w:sz w:val="21"/>
              </w:rPr>
              <w:t>IT服务厂商提供高质量的运行维护服务。</w:t>
            </w:r>
          </w:p>
          <w:p>
            <w:pPr>
              <w:pStyle w:val="null3"/>
              <w:jc w:val="left"/>
            </w:pPr>
            <w:r>
              <w:rPr>
                <w:rFonts w:ascii="仿宋_GB2312" w:hAnsi="仿宋_GB2312" w:cs="仿宋_GB2312" w:eastAsia="仿宋_GB2312"/>
                <w:sz w:val="20"/>
                <w:b/>
              </w:rPr>
              <w:t>二、服务目标</w:t>
            </w:r>
          </w:p>
          <w:p>
            <w:pPr>
              <w:pStyle w:val="null3"/>
              <w:ind w:firstLine="400"/>
              <w:jc w:val="left"/>
            </w:pPr>
            <w:r>
              <w:rPr>
                <w:rFonts w:ascii="仿宋_GB2312" w:hAnsi="仿宋_GB2312" w:cs="仿宋_GB2312" w:eastAsia="仿宋_GB2312"/>
                <w:sz w:val="20"/>
              </w:rPr>
              <w:t>围绕本项目服务背景及平台核心功能，通过科学的方法、专业的技术、规范的制度、清晰的流程和完整的文档，对数字工信（一期）和陕西工业经济综合信息平台</w:t>
            </w:r>
            <w:r>
              <w:rPr>
                <w:rFonts w:ascii="仿宋_GB2312" w:hAnsi="仿宋_GB2312" w:cs="仿宋_GB2312" w:eastAsia="仿宋_GB2312"/>
                <w:sz w:val="20"/>
              </w:rPr>
              <w:t>相关</w:t>
            </w:r>
            <w:r>
              <w:rPr>
                <w:rFonts w:ascii="仿宋_GB2312" w:hAnsi="仿宋_GB2312" w:cs="仿宋_GB2312" w:eastAsia="仿宋_GB2312"/>
                <w:sz w:val="20"/>
              </w:rPr>
              <w:t>应用系统</w:t>
            </w:r>
            <w:r>
              <w:rPr>
                <w:rFonts w:ascii="仿宋_GB2312" w:hAnsi="仿宋_GB2312" w:cs="仿宋_GB2312" w:eastAsia="仿宋_GB2312"/>
                <w:sz w:val="20"/>
              </w:rPr>
              <w:t>（</w:t>
            </w:r>
            <w:r>
              <w:rPr>
                <w:rFonts w:ascii="仿宋_GB2312" w:hAnsi="仿宋_GB2312" w:cs="仿宋_GB2312" w:eastAsia="仿宋_GB2312"/>
                <w:sz w:val="20"/>
              </w:rPr>
              <w:t>详见运维系统清单</w:t>
            </w:r>
            <w:r>
              <w:rPr>
                <w:rFonts w:ascii="仿宋_GB2312" w:hAnsi="仿宋_GB2312" w:cs="仿宋_GB2312" w:eastAsia="仿宋_GB2312"/>
                <w:sz w:val="20"/>
              </w:rPr>
              <w:t>）</w:t>
            </w:r>
            <w:r>
              <w:rPr>
                <w:rFonts w:ascii="仿宋_GB2312" w:hAnsi="仿宋_GB2312" w:cs="仿宋_GB2312" w:eastAsia="仿宋_GB2312"/>
                <w:sz w:val="20"/>
              </w:rPr>
              <w:t>的运行提供持续、稳定、安全的运行保证和服务支撑，确保应用系统各项功能正常发挥，提升系统运行效率和用户使用体验，切实满足省、市、县三级工信管理部门及相关工业企业的业务需求。</w:t>
            </w:r>
          </w:p>
          <w:p>
            <w:pPr>
              <w:pStyle w:val="null3"/>
              <w:jc w:val="left"/>
            </w:pPr>
            <w:r>
              <w:rPr>
                <w:rFonts w:ascii="仿宋_GB2312" w:hAnsi="仿宋_GB2312" w:cs="仿宋_GB2312" w:eastAsia="仿宋_GB2312"/>
                <w:sz w:val="20"/>
                <w:b/>
              </w:rPr>
              <w:t>三、项目概况</w:t>
            </w:r>
          </w:p>
          <w:p>
            <w:pPr>
              <w:pStyle w:val="null3"/>
              <w:ind w:firstLine="400"/>
              <w:jc w:val="left"/>
            </w:pPr>
            <w:r>
              <w:rPr>
                <w:rFonts w:ascii="仿宋_GB2312" w:hAnsi="仿宋_GB2312" w:cs="仿宋_GB2312" w:eastAsia="仿宋_GB2312"/>
                <w:sz w:val="20"/>
              </w:rPr>
              <w:t>本次数字工信（一期）和陕西工业经济综合信息平台软件运维服务</w:t>
            </w:r>
          </w:p>
          <w:p>
            <w:pPr>
              <w:pStyle w:val="null3"/>
              <w:jc w:val="left"/>
            </w:pPr>
            <w:r>
              <w:rPr>
                <w:rFonts w:ascii="仿宋_GB2312" w:hAnsi="仿宋_GB2312" w:cs="仿宋_GB2312" w:eastAsia="仿宋_GB2312"/>
                <w:sz w:val="20"/>
              </w:rPr>
              <w:t>采购内容主要包括数字工信（一期）和陕西工业经济综合信息平台</w:t>
            </w:r>
            <w:r>
              <w:rPr>
                <w:rFonts w:ascii="仿宋_GB2312" w:hAnsi="仿宋_GB2312" w:cs="仿宋_GB2312" w:eastAsia="仿宋_GB2312"/>
                <w:sz w:val="20"/>
              </w:rPr>
              <w:t>相关</w:t>
            </w:r>
            <w:r>
              <w:rPr>
                <w:rFonts w:ascii="仿宋_GB2312" w:hAnsi="仿宋_GB2312" w:cs="仿宋_GB2312" w:eastAsia="仿宋_GB2312"/>
                <w:sz w:val="20"/>
              </w:rPr>
              <w:t>应用系统的软件运维服务，通过单次招标确定服务商，服务周期规划一年。</w:t>
            </w:r>
          </w:p>
          <w:p>
            <w:pPr>
              <w:pStyle w:val="null3"/>
              <w:jc w:val="left"/>
            </w:pPr>
            <w:r>
              <w:rPr>
                <w:rFonts w:ascii="仿宋_GB2312" w:hAnsi="仿宋_GB2312" w:cs="仿宋_GB2312" w:eastAsia="仿宋_GB2312"/>
                <w:sz w:val="20"/>
                <w:b/>
              </w:rPr>
              <w:t>四、采购要求：</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运行维护服务</w:t>
            </w:r>
            <w:r>
              <w:rPr>
                <w:rFonts w:ascii="仿宋_GB2312" w:hAnsi="仿宋_GB2312" w:cs="仿宋_GB2312" w:eastAsia="仿宋_GB2312"/>
                <w:sz w:val="20"/>
                <w:b/>
              </w:rPr>
              <w:t>内容</w:t>
            </w:r>
          </w:p>
          <w:p>
            <w:pPr>
              <w:pStyle w:val="null3"/>
              <w:ind w:firstLine="400"/>
            </w:pPr>
            <w:r>
              <w:rPr>
                <w:rFonts w:ascii="仿宋_GB2312" w:hAnsi="仿宋_GB2312" w:cs="仿宋_GB2312" w:eastAsia="仿宋_GB2312"/>
                <w:sz w:val="20"/>
              </w:rPr>
              <w:t>1、本项目的运行维护范围为数字工信（一期）和陕西工业经济综合信息平台</w:t>
            </w:r>
            <w:r>
              <w:rPr>
                <w:rFonts w:ascii="仿宋_GB2312" w:hAnsi="仿宋_GB2312" w:cs="仿宋_GB2312" w:eastAsia="仿宋_GB2312"/>
                <w:sz w:val="20"/>
              </w:rPr>
              <w:t>相关</w:t>
            </w:r>
            <w:r>
              <w:rPr>
                <w:rFonts w:ascii="仿宋_GB2312" w:hAnsi="仿宋_GB2312" w:cs="仿宋_GB2312" w:eastAsia="仿宋_GB2312"/>
                <w:sz w:val="20"/>
              </w:rPr>
              <w:t>应用系统</w:t>
            </w:r>
            <w:r>
              <w:rPr>
                <w:rFonts w:ascii="仿宋_GB2312" w:hAnsi="仿宋_GB2312" w:cs="仿宋_GB2312" w:eastAsia="仿宋_GB2312"/>
                <w:sz w:val="20"/>
              </w:rPr>
              <w:t>（</w:t>
            </w:r>
            <w:r>
              <w:rPr>
                <w:rFonts w:ascii="仿宋_GB2312" w:hAnsi="仿宋_GB2312" w:cs="仿宋_GB2312" w:eastAsia="仿宋_GB2312"/>
                <w:sz w:val="20"/>
              </w:rPr>
              <w:t>详见运维系统清单</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2、日常运行状态监控、日志查看、系统告警响应、系统升级、补丁与版本管理、定期巡检、巡检文档记录等；</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业务</w:t>
            </w:r>
            <w:r>
              <w:rPr>
                <w:rFonts w:ascii="仿宋_GB2312" w:hAnsi="仿宋_GB2312" w:cs="仿宋_GB2312" w:eastAsia="仿宋_GB2312"/>
                <w:sz w:val="20"/>
              </w:rPr>
              <w:t>数据库日常性能指标监控、状态监控、告警管理响应、备份策略执行、慢查询分析与优化、索引管理、参数调优、日志及安全管理审计、定期巡检、巡检文档记录等；</w:t>
            </w:r>
          </w:p>
          <w:p>
            <w:pPr>
              <w:pStyle w:val="null3"/>
              <w:ind w:firstLine="400"/>
            </w:pPr>
            <w:r>
              <w:rPr>
                <w:rFonts w:ascii="仿宋_GB2312" w:hAnsi="仿宋_GB2312" w:cs="仿宋_GB2312" w:eastAsia="仿宋_GB2312"/>
                <w:sz w:val="20"/>
              </w:rPr>
              <w:t>4、安全服务保障：配合安全单位开展系统等级保护测评和国密应用安全性评估，及时修复安全漏洞，进行安全加固，筑牢网络安全防线。</w:t>
            </w:r>
          </w:p>
          <w:p>
            <w:pPr>
              <w:pStyle w:val="null3"/>
              <w:ind w:firstLine="400"/>
              <w:jc w:val="both"/>
            </w:pPr>
            <w:r>
              <w:rPr>
                <w:rFonts w:ascii="仿宋_GB2312" w:hAnsi="仿宋_GB2312" w:cs="仿宋_GB2312" w:eastAsia="仿宋_GB2312"/>
                <w:sz w:val="20"/>
              </w:rPr>
              <w:t>5、运行维护服务提供方应根据陕西省工业和信息化厅信息中心需求提供运维驻场服务。</w:t>
            </w:r>
          </w:p>
          <w:p>
            <w:pPr>
              <w:pStyle w:val="null3"/>
              <w:ind w:firstLine="400"/>
              <w:jc w:val="both"/>
            </w:pPr>
            <w:r>
              <w:rPr>
                <w:rFonts w:ascii="仿宋_GB2312" w:hAnsi="仿宋_GB2312" w:cs="仿宋_GB2312" w:eastAsia="仿宋_GB2312"/>
                <w:sz w:val="20"/>
              </w:rPr>
              <w:t>6、平台运行环境运维支撑服务，平台目前部署在信创云，对云环境操作系统、数据库、中间件等基础支撑环境的监控、使用运维工具自动生成健康报告。</w:t>
            </w:r>
          </w:p>
          <w:p>
            <w:pPr>
              <w:pStyle w:val="null3"/>
            </w:pPr>
            <w:r>
              <w:rPr>
                <w:rFonts w:ascii="仿宋_GB2312" w:hAnsi="仿宋_GB2312" w:cs="仿宋_GB2312" w:eastAsia="仿宋_GB2312"/>
                <w:sz w:val="20"/>
              </w:rPr>
              <w:t>7、运维系统清单</w:t>
            </w:r>
          </w:p>
          <w:tbl>
            <w:tblPr>
              <w:tblBorders>
                <w:top w:val="none" w:color="000000" w:sz="4"/>
                <w:left w:val="none" w:color="000000" w:sz="4"/>
                <w:bottom w:val="none" w:color="000000" w:sz="4"/>
                <w:right w:val="none" w:color="000000" w:sz="4"/>
                <w:insideH w:val="none"/>
                <w:insideV w:val="none"/>
              </w:tblBorders>
            </w:tblPr>
            <w:tblGrid>
              <w:gridCol w:w="210"/>
              <w:gridCol w:w="485"/>
              <w:gridCol w:w="1354"/>
              <w:gridCol w:w="283"/>
              <w:gridCol w:w="221"/>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系统板块</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运行监测</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统一数据采集系统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中小企业运行监测系统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小微企业创业创新基地运行监测系统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再生资源综合利用行业监管系统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重点工业企业调查问卷系统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规上企业运行监测系统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工业园区运行监测系统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盐业行业运行监测系统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陕西省工业绿色低碳发展管理系统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重点跟踪服务项目调度系统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产业基础再造和制造业高质量发展专项</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“亩均论英雄”综合改革领跑者奖励项目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“四个一批”项目管理系统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省级工业品牌培育示范企业申报</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省级技术创新示范企业申报</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省级质量标杆申报</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省级企业技术中心</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陕西工业精品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省级制造业创新中心系统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大型制造业企业研发投入奖补项目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重点新产品开发项目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中小制造业企业研发投入奖补项目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科技创新项目管理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工业稳增长项目管理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人口密集区危险化学品生产企业搬迁改造项目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先进级智能工厂标杆项目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重大技术装备首台（套）产品项目申报</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汽车产业发展项目申报</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汽车产业项目调度管理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省级汽车重点项目跟踪库</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首版次软件产品项目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企业上云用数项目管理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“工业互联网+产业链”项目管理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DCMM贯标项目申报系统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制造业技术改造升级项目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中小企业技术改造项目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重点产业链发展水平提升项目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资金项目管理子系统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新材料首批次应用产品项目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8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中小企业和民营经济发展专项</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隐形冠军企业创新能力提升项目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隐形冠军培育库系统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化学仿制药一致性评价产品奖励项目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w:t>
                  </w:r>
                  <w:r>
                    <w:rPr>
                      <w:rFonts w:ascii="仿宋_GB2312" w:hAnsi="仿宋_GB2312" w:cs="仿宋_GB2312" w:eastAsia="仿宋_GB2312"/>
                      <w:sz w:val="20"/>
                    </w:rPr>
                    <w:t>“上云上平台”项目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5G+工业互联网典型应用场景</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小微企业创业创新基地和中小企业特色产业集群项目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特色专业园区资金项目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中小企业人才招聘引进项目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中小企业人才培训项目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小微企业贷款利率奖补项目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中小企业公共服务示范平台申报系统（中小企业服务体系项目申报系统）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中小企业公共服务体系建设项目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“专精特新”中小企业高质量发展项目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w:t>
                  </w:r>
                  <w:r>
                    <w:rPr>
                      <w:rFonts w:ascii="仿宋_GB2312" w:hAnsi="仿宋_GB2312" w:cs="仿宋_GB2312" w:eastAsia="仿宋_GB2312"/>
                      <w:sz w:val="20"/>
                    </w:rPr>
                    <w:t>“专精特新”中小企业培育</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融资担保业务降费奖补项目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知识产权质押贷款项目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“新三板”挂牌企业培育项目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485"/>
                  <w:vMerge/>
                  <w:tcBorders>
                    <w:top w:val="none" w:color="000000" w:sz="4"/>
                    <w:left w:val="none" w:color="000000" w:sz="4"/>
                    <w:bottom w:val="non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知识产权资产证券化融资项目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产业链管理</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揭榜挂帅</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重点产业链能力建设项目</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重点产业链链主企业及配套企业奖励申报系统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产业链信息服务系统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亩均评价</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亩均大数据评价系统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产业调控</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陕西省民用爆炸物品销售备案系统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课题征集管理系统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陕西省制造业单项冠军企业培育认定申报系统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省级服务型制造示范企业、项目、平台认定申报系统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陕西省工业设计中心认定申报系统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陕西省工业遗产认定申报系统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新增产能项目台账报送系统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数字化应用场景典型案例查询系统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陕西省清欠投诉线索办理系统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储备盐管理系统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产业转移发展对接项目管理数据库</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工业经济宏观调控决策支持系统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可视化分析展示子系统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工业及信息化领域项目管理系统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行业管理分析子系统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制造业单项冠军培育企业入库申报系统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制造业产业链领航培育企业入库申报系统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公共服务</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用房管理子系统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会议室管理系统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物品申领系统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公车管理系统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来访登记系统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通讯录管理子系统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报账系统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内部财务管理子系统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招标代理机构抽取系统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工信厅信用子系统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企事业单位管理子系统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在线报名系统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企业资质库查询系统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知识库查询系统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专家管理系统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问卷调查系统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工业大数据平台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陕西省信息技术服务保障监管系统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全省民营经济发展考核评价系统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干部考察民主测评和政治素质系统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基础平台</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核心基础数据管理系统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公告公示与文件传输</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485"/>
                  <w:vMerge/>
                  <w:tcBorders>
                    <w:top w:val="non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数据治理平台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pPr>
              <w:pStyle w:val="null3"/>
            </w:pPr>
            <w:r>
              <w:rPr>
                <w:rFonts w:ascii="仿宋_GB2312" w:hAnsi="仿宋_GB2312" w:cs="仿宋_GB2312" w:eastAsia="仿宋_GB2312"/>
                <w:sz w:val="20"/>
                <w:b/>
              </w:rPr>
              <w:t>（二）运行维护的总体要求</w:t>
            </w:r>
          </w:p>
          <w:p>
            <w:pPr>
              <w:pStyle w:val="null3"/>
              <w:ind w:firstLine="400"/>
            </w:pPr>
            <w:r>
              <w:rPr>
                <w:rFonts w:ascii="仿宋_GB2312" w:hAnsi="仿宋_GB2312" w:cs="仿宋_GB2312" w:eastAsia="仿宋_GB2312"/>
                <w:sz w:val="20"/>
              </w:rPr>
              <w:t>1、可用性要求</w:t>
            </w:r>
          </w:p>
          <w:p>
            <w:pPr>
              <w:pStyle w:val="null3"/>
              <w:ind w:firstLine="400"/>
            </w:pPr>
            <w:r>
              <w:rPr>
                <w:rFonts w:ascii="仿宋_GB2312" w:hAnsi="仿宋_GB2312" w:cs="仿宋_GB2312" w:eastAsia="仿宋_GB2312"/>
                <w:sz w:val="20"/>
              </w:rPr>
              <w:t>要求运维方在服务周期内平台不出现系统崩溃、业务中断或数据丢失等重大事件，整体平均可用性</w:t>
            </w:r>
            <w:r>
              <w:rPr>
                <w:rFonts w:ascii="仿宋_GB2312" w:hAnsi="仿宋_GB2312" w:cs="仿宋_GB2312" w:eastAsia="仿宋_GB2312"/>
                <w:sz w:val="20"/>
              </w:rPr>
              <w:t>≥99.9％。</w:t>
            </w:r>
          </w:p>
          <w:p>
            <w:pPr>
              <w:pStyle w:val="null3"/>
              <w:ind w:firstLine="400"/>
            </w:pPr>
            <w:r>
              <w:rPr>
                <w:rFonts w:ascii="仿宋_GB2312" w:hAnsi="仿宋_GB2312" w:cs="仿宋_GB2312" w:eastAsia="仿宋_GB2312"/>
                <w:sz w:val="20"/>
              </w:rPr>
              <w:t>2、安全性要求</w:t>
            </w:r>
          </w:p>
          <w:p>
            <w:pPr>
              <w:pStyle w:val="null3"/>
              <w:ind w:firstLine="400"/>
            </w:pPr>
            <w:r>
              <w:rPr>
                <w:rFonts w:ascii="仿宋_GB2312" w:hAnsi="仿宋_GB2312" w:cs="仿宋_GB2312" w:eastAsia="仿宋_GB2312"/>
                <w:sz w:val="20"/>
              </w:rPr>
              <w:t>要求运维方确保</w:t>
            </w:r>
            <w:r>
              <w:rPr>
                <w:rFonts w:ascii="仿宋_GB2312" w:hAnsi="仿宋_GB2312" w:cs="仿宋_GB2312" w:eastAsia="仿宋_GB2312"/>
                <w:sz w:val="20"/>
              </w:rPr>
              <w:t>数字工信（一期）和陕西工业经济综合信息平台</w:t>
            </w:r>
            <w:r>
              <w:rPr>
                <w:rFonts w:ascii="仿宋_GB2312" w:hAnsi="仿宋_GB2312" w:cs="仿宋_GB2312" w:eastAsia="仿宋_GB2312"/>
                <w:sz w:val="20"/>
              </w:rPr>
              <w:t>相关</w:t>
            </w:r>
            <w:r>
              <w:rPr>
                <w:rFonts w:ascii="仿宋_GB2312" w:hAnsi="仿宋_GB2312" w:cs="仿宋_GB2312" w:eastAsia="仿宋_GB2312"/>
                <w:sz w:val="20"/>
              </w:rPr>
              <w:t>应用系统</w:t>
            </w:r>
            <w:r>
              <w:rPr>
                <w:rFonts w:ascii="仿宋_GB2312" w:hAnsi="仿宋_GB2312" w:cs="仿宋_GB2312" w:eastAsia="仿宋_GB2312"/>
                <w:sz w:val="20"/>
              </w:rPr>
              <w:t>运行稳定、可靠、安全、完整，避免设备损毁、信息泄露或丢失等安全责任事故发生。在变更管理、安全事件处置、风险防范、应急管理等环节，做到制度完备、措施得当、执行到位，整体上符合国家安全等级保护三级。</w:t>
            </w:r>
          </w:p>
          <w:p>
            <w:pPr>
              <w:pStyle w:val="null3"/>
              <w:ind w:firstLine="400"/>
            </w:pPr>
            <w:r>
              <w:rPr>
                <w:rFonts w:ascii="仿宋_GB2312" w:hAnsi="仿宋_GB2312" w:cs="仿宋_GB2312" w:eastAsia="仿宋_GB2312"/>
                <w:sz w:val="20"/>
              </w:rPr>
              <w:t>避免发生因病毒、木马等外部因素造成业务系统大面积瘫痪（</w:t>
            </w:r>
            <w:r>
              <w:rPr>
                <w:rFonts w:ascii="仿宋_GB2312" w:hAnsi="仿宋_GB2312" w:cs="仿宋_GB2312" w:eastAsia="仿宋_GB2312"/>
                <w:sz w:val="20"/>
              </w:rPr>
              <w:t>30%以上）的安全事件。</w:t>
            </w:r>
          </w:p>
          <w:p>
            <w:pPr>
              <w:pStyle w:val="null3"/>
              <w:ind w:firstLine="400"/>
            </w:pPr>
            <w:r>
              <w:rPr>
                <w:rFonts w:ascii="仿宋_GB2312" w:hAnsi="仿宋_GB2312" w:cs="仿宋_GB2312" w:eastAsia="仿宋_GB2312"/>
                <w:sz w:val="20"/>
              </w:rPr>
              <w:t>避免发生信息被泄露并造成恶劣影响的事件。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3）不发生三级以上信息安全事件，发生四级的信息安全事件每年不超过2起。</w:t>
            </w:r>
          </w:p>
          <w:p>
            <w:pPr>
              <w:pStyle w:val="null3"/>
              <w:ind w:firstLine="400"/>
            </w:pPr>
            <w:r>
              <w:rPr>
                <w:rFonts w:ascii="仿宋_GB2312" w:hAnsi="仿宋_GB2312" w:cs="仿宋_GB2312" w:eastAsia="仿宋_GB2312"/>
                <w:sz w:val="20"/>
              </w:rPr>
              <w:t>3、规范性要求</w:t>
            </w:r>
          </w:p>
          <w:p>
            <w:pPr>
              <w:pStyle w:val="null3"/>
              <w:ind w:firstLine="400"/>
            </w:pPr>
            <w:r>
              <w:rPr>
                <w:rFonts w:ascii="仿宋_GB2312" w:hAnsi="仿宋_GB2312" w:cs="仿宋_GB2312" w:eastAsia="仿宋_GB2312"/>
                <w:sz w:val="20"/>
              </w:rPr>
              <w:t>要求运维方按照有关运维服务规范制定完备的规章制度，严格按照有关操作规程、服务规范等提供运维服务，加强运维服务工作的过程管理。在人员配备、操作维护和服务报告等方面规范严谨。</w:t>
            </w:r>
          </w:p>
          <w:p>
            <w:pPr>
              <w:pStyle w:val="null3"/>
              <w:ind w:firstLine="400"/>
            </w:pPr>
            <w:r>
              <w:rPr>
                <w:rFonts w:ascii="仿宋_GB2312" w:hAnsi="仿宋_GB2312" w:cs="仿宋_GB2312" w:eastAsia="仿宋_GB2312"/>
                <w:sz w:val="20"/>
              </w:rPr>
              <w:t>4、及时性要求</w:t>
            </w:r>
          </w:p>
          <w:p>
            <w:pPr>
              <w:pStyle w:val="null3"/>
              <w:ind w:firstLine="400"/>
            </w:pPr>
            <w:r>
              <w:rPr>
                <w:rFonts w:ascii="仿宋_GB2312" w:hAnsi="仿宋_GB2312" w:cs="仿宋_GB2312" w:eastAsia="仿宋_GB2312"/>
                <w:sz w:val="20"/>
              </w:rPr>
              <w:t>要求运维方及时响应服务工作中可能出现的各类事件，包括设备或系统故障、用户的服务请求、应急响应等。所有事件（包括运维事件和安全事件）按重要性、严重性和紧急程度综合考虑分为四个等级，一级为最高。服务周期内故障及时响应率</w:t>
            </w:r>
            <w:r>
              <w:rPr>
                <w:rFonts w:ascii="仿宋_GB2312" w:hAnsi="仿宋_GB2312" w:cs="仿宋_GB2312" w:eastAsia="仿宋_GB2312"/>
                <w:sz w:val="20"/>
              </w:rPr>
              <w:t>100％，故障及时解决率≥98％。故障处理时间要求：</w:t>
            </w:r>
          </w:p>
          <w:p>
            <w:pPr>
              <w:pStyle w:val="null3"/>
              <w:ind w:firstLine="400"/>
            </w:pPr>
            <w:r>
              <w:rPr>
                <w:rFonts w:ascii="仿宋_GB2312" w:hAnsi="仿宋_GB2312" w:cs="仿宋_GB2312" w:eastAsia="仿宋_GB2312"/>
                <w:sz w:val="20"/>
              </w:rPr>
              <w:t>5、满意度要求</w:t>
            </w:r>
          </w:p>
          <w:p>
            <w:pPr>
              <w:pStyle w:val="null3"/>
              <w:ind w:firstLine="400"/>
            </w:pPr>
            <w:r>
              <w:rPr>
                <w:rFonts w:ascii="仿宋_GB2312" w:hAnsi="仿宋_GB2312" w:cs="仿宋_GB2312" w:eastAsia="仿宋_GB2312"/>
                <w:sz w:val="20"/>
              </w:rPr>
              <w:t>用户对运维服务不满意并提出投诉事件不超过</w:t>
            </w:r>
            <w:r>
              <w:rPr>
                <w:rFonts w:ascii="仿宋_GB2312" w:hAnsi="仿宋_GB2312" w:cs="仿宋_GB2312" w:eastAsia="仿宋_GB2312"/>
                <w:sz w:val="20"/>
              </w:rPr>
              <w:t>3次，满意度≥98%。</w:t>
            </w:r>
          </w:p>
          <w:p>
            <w:pPr>
              <w:pStyle w:val="null3"/>
              <w:jc w:val="both"/>
            </w:pPr>
            <w:r>
              <w:rPr>
                <w:rFonts w:ascii="仿宋_GB2312" w:hAnsi="仿宋_GB2312" w:cs="仿宋_GB2312" w:eastAsia="仿宋_GB2312"/>
                <w:sz w:val="20"/>
                <w:b/>
              </w:rPr>
              <w:t>（三）技术和服务客观指标</w:t>
            </w:r>
          </w:p>
          <w:p>
            <w:pPr>
              <w:pStyle w:val="null3"/>
              <w:ind w:firstLine="400"/>
            </w:pPr>
            <w:r>
              <w:rPr>
                <w:rFonts w:ascii="仿宋_GB2312" w:hAnsi="仿宋_GB2312" w:cs="仿宋_GB2312" w:eastAsia="仿宋_GB2312"/>
                <w:sz w:val="20"/>
              </w:rPr>
              <w:t>确保数字工信（一期）和陕西工业经济综合信息平台稳定运行，本项目主要服务包含有：日常运行状态监控、日志查看、系统告警响应、系统巡检、软件升级、日常运维问题处理；数据库日常性能指标监控、状态监控、告警管理响应、备份策略执行、系统升级、数据维护、故障处理、索引管理、参数调优、日志及安全管理审计；应用系统运维培训、数据抽取、重大任务保障、安全漏洞治理、应急预案服务、软件维保等工作内容，以及与本项目系统运行、使用相关的其他工作。</w:t>
            </w:r>
          </w:p>
          <w:p>
            <w:pPr>
              <w:pStyle w:val="null3"/>
              <w:ind w:firstLine="400"/>
            </w:pPr>
            <w:r>
              <w:rPr>
                <w:rFonts w:ascii="仿宋_GB2312" w:hAnsi="仿宋_GB2312" w:cs="仿宋_GB2312" w:eastAsia="仿宋_GB2312"/>
                <w:sz w:val="20"/>
              </w:rPr>
              <w:t>为保障系统正常运行，及时解决问题，预防故障发生，所提供的运维服务内容包括但不限于以下内容：</w:t>
            </w:r>
          </w:p>
          <w:p>
            <w:pPr>
              <w:pStyle w:val="null3"/>
              <w:jc w:val="both"/>
            </w:pPr>
            <w:r>
              <w:rPr>
                <w:rFonts w:ascii="仿宋_GB2312" w:hAnsi="仿宋_GB2312" w:cs="仿宋_GB2312" w:eastAsia="仿宋_GB2312"/>
                <w:sz w:val="20"/>
                <w:b/>
              </w:rPr>
              <w:t>1、例行服务</w:t>
            </w:r>
          </w:p>
          <w:p>
            <w:pPr>
              <w:pStyle w:val="null3"/>
              <w:ind w:firstLine="400"/>
            </w:pPr>
            <w:r>
              <w:rPr>
                <w:rFonts w:ascii="仿宋_GB2312" w:hAnsi="仿宋_GB2312" w:cs="仿宋_GB2312" w:eastAsia="仿宋_GB2312"/>
                <w:sz w:val="20"/>
              </w:rPr>
              <w:t>包括日常监控、预防性检查、数据备份、短消息、响应支持、故障处理、变更管理、应急处置、用户培训等服务。</w:t>
            </w:r>
          </w:p>
          <w:p>
            <w:pPr>
              <w:pStyle w:val="null3"/>
            </w:pPr>
            <w:r>
              <w:rPr>
                <w:rFonts w:ascii="仿宋_GB2312" w:hAnsi="仿宋_GB2312" w:cs="仿宋_GB2312" w:eastAsia="仿宋_GB2312"/>
                <w:sz w:val="20"/>
                <w:b/>
              </w:rPr>
              <w:t>1.1日常监控服务</w:t>
            </w:r>
          </w:p>
          <w:p>
            <w:pPr>
              <w:pStyle w:val="null3"/>
              <w:ind w:firstLine="400"/>
            </w:pPr>
            <w:r>
              <w:rPr>
                <w:rFonts w:ascii="仿宋_GB2312" w:hAnsi="仿宋_GB2312" w:cs="仿宋_GB2312" w:eastAsia="仿宋_GB2312"/>
                <w:sz w:val="20"/>
              </w:rPr>
              <w:t>运维方需提供运维监控工具对运行状态进行</w:t>
            </w:r>
            <w:r>
              <w:rPr>
                <w:rFonts w:ascii="仿宋_GB2312" w:hAnsi="仿宋_GB2312" w:cs="仿宋_GB2312" w:eastAsia="仿宋_GB2312"/>
                <w:sz w:val="20"/>
              </w:rPr>
              <w:t>7×24小时实时监控，出现告警时及时排查处理，并定期对告警日志进行统计分析。根据实际运行情况及时优化配置参数，完善更新监控项，建立监控及巡检报告。</w:t>
            </w:r>
          </w:p>
          <w:p>
            <w:pPr>
              <w:pStyle w:val="null3"/>
            </w:pPr>
            <w:r>
              <w:rPr>
                <w:rFonts w:ascii="仿宋_GB2312" w:hAnsi="仿宋_GB2312" w:cs="仿宋_GB2312" w:eastAsia="仿宋_GB2312"/>
                <w:sz w:val="20"/>
                <w:b/>
              </w:rPr>
              <w:t>1.2预防性检查服务</w:t>
            </w:r>
          </w:p>
          <w:p>
            <w:pPr>
              <w:pStyle w:val="null3"/>
              <w:ind w:firstLine="400"/>
            </w:pPr>
            <w:r>
              <w:rPr>
                <w:rFonts w:ascii="仿宋_GB2312" w:hAnsi="仿宋_GB2312" w:cs="仿宋_GB2312" w:eastAsia="仿宋_GB2312"/>
                <w:sz w:val="20"/>
              </w:rPr>
              <w:t>运维方需建立</w:t>
            </w:r>
            <w:r>
              <w:rPr>
                <w:rFonts w:ascii="仿宋_GB2312" w:hAnsi="仿宋_GB2312" w:cs="仿宋_GB2312" w:eastAsia="仿宋_GB2312"/>
                <w:sz w:val="20"/>
              </w:rPr>
              <w:t>“日常巡检+定期巡检”相结合的巡检机制，覆盖平台应用系统全模块、全功能，确保及时发现并消除潜在隐患，实现巡检工作标准化、常态化。</w:t>
            </w:r>
          </w:p>
          <w:p>
            <w:pPr>
              <w:pStyle w:val="null3"/>
            </w:pPr>
            <w:r>
              <w:rPr>
                <w:rFonts w:ascii="仿宋_GB2312" w:hAnsi="仿宋_GB2312" w:cs="仿宋_GB2312" w:eastAsia="仿宋_GB2312"/>
                <w:sz w:val="20"/>
                <w:b/>
              </w:rPr>
              <w:t>1.2.1日常巡检</w:t>
            </w:r>
          </w:p>
          <w:p>
            <w:pPr>
              <w:pStyle w:val="null3"/>
              <w:ind w:firstLine="400"/>
            </w:pPr>
            <w:r>
              <w:rPr>
                <w:rFonts w:ascii="仿宋_GB2312" w:hAnsi="仿宋_GB2312" w:cs="仿宋_GB2312" w:eastAsia="仿宋_GB2312"/>
                <w:sz w:val="20"/>
              </w:rPr>
              <w:t>每日巡检不少于</w:t>
            </w:r>
            <w:r>
              <w:rPr>
                <w:rFonts w:ascii="仿宋_GB2312" w:hAnsi="仿宋_GB2312" w:cs="仿宋_GB2312" w:eastAsia="仿宋_GB2312"/>
                <w:sz w:val="20"/>
              </w:rPr>
              <w:t>2次，查看基础软件（操作系统、中间件和数据库）、支撑软件、应用软件的运行日志，功能模块运行是否正常，填写《“数字工信”巡检记录表》，巡检发现异常问题应及时上报省工业和信息化厅信息中心并分配维护人员进行处理。</w:t>
            </w:r>
          </w:p>
          <w:p>
            <w:pPr>
              <w:pStyle w:val="null3"/>
            </w:pPr>
            <w:r>
              <w:rPr>
                <w:rFonts w:ascii="仿宋_GB2312" w:hAnsi="仿宋_GB2312" w:cs="仿宋_GB2312" w:eastAsia="仿宋_GB2312"/>
                <w:sz w:val="20"/>
                <w:b/>
              </w:rPr>
              <w:t>1.2.2定期巡检</w:t>
            </w:r>
          </w:p>
          <w:p>
            <w:pPr>
              <w:pStyle w:val="null3"/>
              <w:ind w:firstLine="400"/>
            </w:pPr>
            <w:r>
              <w:rPr>
                <w:rFonts w:ascii="仿宋_GB2312" w:hAnsi="仿宋_GB2312" w:cs="仿宋_GB2312" w:eastAsia="仿宋_GB2312"/>
                <w:sz w:val="20"/>
              </w:rPr>
              <w:t>每周</w:t>
            </w:r>
            <w:r>
              <w:rPr>
                <w:rFonts w:ascii="仿宋_GB2312" w:hAnsi="仿宋_GB2312" w:cs="仿宋_GB2312" w:eastAsia="仿宋_GB2312"/>
                <w:sz w:val="20"/>
              </w:rPr>
              <w:t>1次全面巡检，每月1次深度巡检，所有巡检记录、报告需按规范归档，保存期限不少于3年，确保巡检工作可追溯，为后续运维优化提供依据。</w:t>
            </w:r>
          </w:p>
          <w:p>
            <w:pPr>
              <w:pStyle w:val="null3"/>
            </w:pPr>
            <w:r>
              <w:rPr>
                <w:rFonts w:ascii="仿宋_GB2312" w:hAnsi="仿宋_GB2312" w:cs="仿宋_GB2312" w:eastAsia="仿宋_GB2312"/>
                <w:sz w:val="20"/>
                <w:b/>
              </w:rPr>
              <w:t>1.3</w:t>
            </w:r>
            <w:r>
              <w:rPr>
                <w:rFonts w:ascii="仿宋_GB2312" w:hAnsi="仿宋_GB2312" w:cs="仿宋_GB2312" w:eastAsia="仿宋_GB2312"/>
                <w:sz w:val="20"/>
                <w:b/>
              </w:rPr>
              <w:t>数据备份服务</w:t>
            </w:r>
          </w:p>
          <w:p>
            <w:pPr>
              <w:pStyle w:val="null3"/>
              <w:ind w:firstLine="400"/>
            </w:pPr>
            <w:r>
              <w:rPr>
                <w:rFonts w:ascii="仿宋_GB2312" w:hAnsi="仿宋_GB2312" w:cs="仿宋_GB2312" w:eastAsia="仿宋_GB2312"/>
                <w:sz w:val="20"/>
              </w:rPr>
              <w:t>为确保数据安全，依据信息安全管理制度和业务系统的重要性，制定科学的数据备份与恢复策略，备份内容包含网络配置信息、操作系统、应用系统的配置参数和部署包、数据库表空间和数据，按照策略定期进行备份。数据备份系统运维包括备份系统运行状态监控和预警、定期巡检维护、开关机、故障处理、调整优化、配置信息备份管理、技术文档管理等。</w:t>
            </w:r>
          </w:p>
          <w:p>
            <w:pPr>
              <w:pStyle w:val="null3"/>
              <w:ind w:firstLine="400"/>
            </w:pPr>
            <w:r>
              <w:rPr>
                <w:rFonts w:ascii="仿宋_GB2312" w:hAnsi="仿宋_GB2312" w:cs="仿宋_GB2312" w:eastAsia="仿宋_GB2312"/>
                <w:sz w:val="20"/>
              </w:rPr>
              <w:t>每日对数据备份的运行情况巡检</w:t>
            </w:r>
            <w:r>
              <w:rPr>
                <w:rFonts w:ascii="仿宋_GB2312" w:hAnsi="仿宋_GB2312" w:cs="仿宋_GB2312" w:eastAsia="仿宋_GB2312"/>
                <w:sz w:val="20"/>
              </w:rPr>
              <w:t>2次，如检查存储状态及告警日志信息，查看数据库、应用程序的数据定期备份记录，查看设备或系统的配置信息备份归档记录。</w:t>
            </w:r>
          </w:p>
          <w:p>
            <w:pPr>
              <w:pStyle w:val="null3"/>
            </w:pPr>
            <w:r>
              <w:rPr>
                <w:rFonts w:ascii="仿宋_GB2312" w:hAnsi="仿宋_GB2312" w:cs="仿宋_GB2312" w:eastAsia="仿宋_GB2312"/>
                <w:sz w:val="20"/>
                <w:b/>
              </w:rPr>
              <w:t>1.4短消息服务</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1）短信服务平台接口管理维护：</w:t>
            </w:r>
            <w:r>
              <w:rPr>
                <w:rFonts w:ascii="仿宋_GB2312" w:hAnsi="仿宋_GB2312" w:cs="仿宋_GB2312" w:eastAsia="仿宋_GB2312"/>
                <w:sz w:val="20"/>
              </w:rPr>
              <w:t>定期登录短信服务代理商平台，查看短信系统接口的运行状态、运行日志，查看是否存在告警或错误信息，对异常信息进行排查分析，并创建事件记录。</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2）短信接口连通性巡检</w:t>
            </w:r>
            <w:r>
              <w:rPr>
                <w:rFonts w:ascii="仿宋_GB2312" w:hAnsi="仿宋_GB2312" w:cs="仿宋_GB2312" w:eastAsia="仿宋_GB2312"/>
                <w:sz w:val="20"/>
              </w:rPr>
              <w:t>：定期进行短信发送测试，检查短信系统接口的发送功能，查看是否存在告警或错误信息，对异常信息进行排查分析，并创建事件记录。</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3）账号维护：</w:t>
            </w:r>
            <w:r>
              <w:rPr>
                <w:rFonts w:ascii="仿宋_GB2312" w:hAnsi="仿宋_GB2312" w:cs="仿宋_GB2312" w:eastAsia="仿宋_GB2312"/>
                <w:sz w:val="20"/>
              </w:rPr>
              <w:t>根据系统账号密码更新情况及时维护短信平台账号，保障短信发送的畅通。查看、统计已发送的短信数量，短信计费、余额情况。</w:t>
            </w:r>
          </w:p>
          <w:p>
            <w:pPr>
              <w:pStyle w:val="null3"/>
            </w:pPr>
            <w:r>
              <w:rPr>
                <w:rFonts w:ascii="仿宋_GB2312" w:hAnsi="仿宋_GB2312" w:cs="仿宋_GB2312" w:eastAsia="仿宋_GB2312"/>
                <w:sz w:val="20"/>
                <w:b/>
              </w:rPr>
              <w:t>1.5响应支持服务</w:t>
            </w:r>
          </w:p>
          <w:p>
            <w:pPr>
              <w:pStyle w:val="null3"/>
              <w:ind w:firstLine="400"/>
            </w:pPr>
            <w:r>
              <w:rPr>
                <w:rFonts w:ascii="仿宋_GB2312" w:hAnsi="仿宋_GB2312" w:cs="仿宋_GB2312" w:eastAsia="仿宋_GB2312"/>
                <w:sz w:val="20"/>
              </w:rPr>
              <w:t>运维方提供热线、交流咨询群、邮件方式受理用户服务请求，通过热线服务、交流咨询群服务、邮件服务、现场服务、远程服务、主动回访服务等方式为用户提供咨询、投诉、故障申报、业务受理等支持服务，并将所有问题记录。对于用户申报的请求和故障，运维方须在</w:t>
            </w:r>
            <w:r>
              <w:rPr>
                <w:rFonts w:ascii="仿宋_GB2312" w:hAnsi="仿宋_GB2312" w:cs="仿宋_GB2312" w:eastAsia="仿宋_GB2312"/>
                <w:sz w:val="20"/>
              </w:rPr>
              <w:t>30分钟内向用户反馈处理进度或处理结果。对于不能及时处理的事件做好记录，并及时将处理进展向用户进行反馈说明。</w:t>
            </w:r>
          </w:p>
          <w:p>
            <w:pPr>
              <w:pStyle w:val="null3"/>
            </w:pPr>
            <w:r>
              <w:rPr>
                <w:rFonts w:ascii="仿宋_GB2312" w:hAnsi="仿宋_GB2312" w:cs="仿宋_GB2312" w:eastAsia="仿宋_GB2312"/>
                <w:sz w:val="20"/>
                <w:b/>
              </w:rPr>
              <w:t>2、故障与问题处理</w:t>
            </w:r>
          </w:p>
          <w:p>
            <w:pPr>
              <w:pStyle w:val="null3"/>
            </w:pPr>
            <w:r>
              <w:rPr>
                <w:rFonts w:ascii="仿宋_GB2312" w:hAnsi="仿宋_GB2312" w:cs="仿宋_GB2312" w:eastAsia="仿宋_GB2312"/>
                <w:sz w:val="20"/>
                <w:b/>
              </w:rPr>
              <w:t>2.1故障处理服务</w:t>
            </w:r>
          </w:p>
          <w:p>
            <w:pPr>
              <w:pStyle w:val="null3"/>
            </w:pPr>
            <w:r>
              <w:rPr>
                <w:rFonts w:ascii="仿宋_GB2312" w:hAnsi="仿宋_GB2312" w:cs="仿宋_GB2312" w:eastAsia="仿宋_GB2312"/>
                <w:sz w:val="20"/>
                <w:b/>
              </w:rPr>
              <w:t>2.1.1故障处理范围</w:t>
            </w:r>
          </w:p>
          <w:p>
            <w:pPr>
              <w:pStyle w:val="null3"/>
              <w:ind w:firstLine="400"/>
            </w:pPr>
            <w:r>
              <w:rPr>
                <w:rFonts w:ascii="仿宋_GB2312" w:hAnsi="仿宋_GB2312" w:cs="仿宋_GB2312" w:eastAsia="仿宋_GB2312"/>
                <w:sz w:val="20"/>
              </w:rPr>
              <w:t>故障处理范围包括不限于以下情况：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1）负责用户使用操作问题指导；</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2）负责由于网络环境、病毒入侵、系统资源不足引起的故障修复；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3）负责由于平台参数设置问题引起的故障修复（如支撑软件系统等）；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4）负责由于业务数据录入、接口配置、用户权限配置问题不正确引起的故障修复；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5）配合平台涉及主机操作系统、数据库、中间件问题引起的故障修复；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6）负责由于开停机操作系统崩溃引起的故障修复；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7）负责由于平台的迁移、重新部署引起的故障修复；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8）配合由于第三方软件或中间件版本问题引起的故障修复；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9）负责根据业务发展需要对业务系统常规参数进行配置调整（包括集成接口的配置调整、权限的配置调整、业务参数的配置调整等）；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10）配合平台本身以及涉及到的所有相关软件升级操作；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11）负责编制典型故障的分析报告和处理过程文档；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12）配合处理突发性的信息安全事件并负责编制应急处置方案等相关文档；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13）负责定期进行故障分析，并出具分析报告及建议；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14）负责根据实际需要更新预防性维护计划；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15）负责根据业务系统实际需要完善数据备份机制及恢复机制；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16）负责完善平台运维过程中资料的更新；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17）负责完成各业务系统漏洞修复、补丁安装等；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18）负责完成其他不可预知的问题引起的故障修复。</w:t>
            </w:r>
          </w:p>
          <w:p>
            <w:pPr>
              <w:pStyle w:val="null3"/>
            </w:pPr>
            <w:r>
              <w:rPr>
                <w:rFonts w:ascii="仿宋_GB2312" w:hAnsi="仿宋_GB2312" w:cs="仿宋_GB2312" w:eastAsia="仿宋_GB2312"/>
                <w:sz w:val="20"/>
                <w:b/>
              </w:rPr>
              <w:t>2.1.2故障处理流程</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1）故障事件登记记录和上报：</w:t>
            </w:r>
            <w:r>
              <w:rPr>
                <w:rFonts w:ascii="仿宋_GB2312" w:hAnsi="仿宋_GB2312" w:cs="仿宋_GB2312" w:eastAsia="仿宋_GB2312"/>
                <w:sz w:val="20"/>
              </w:rPr>
              <w:t>接收到故障事件报告或发现故障后，应及时对事件进行登记记录并上报项目负责人，通知省工业和信息化厅信息中心。</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2）故障事件判断、响应与处理：</w:t>
            </w:r>
            <w:r>
              <w:rPr>
                <w:rFonts w:ascii="仿宋_GB2312" w:hAnsi="仿宋_GB2312" w:cs="仿宋_GB2312" w:eastAsia="仿宋_GB2312"/>
                <w:sz w:val="20"/>
              </w:rPr>
              <w:t>项目负责人对事件进行初步判断，确定事件级别，并安排人员对事件进行响应。对于四级事件，由驻场人员响应处理；对于三级及以上事件，应根据故障类型指派对应技术工程师响应处理。</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3）故障事件升级：对于事件响应要求的时间内无法完成处理的事件，应派遣更高一级技术人员或报告更高一级管理人员给予支持。</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4）故障恢复与验证：</w:t>
            </w:r>
            <w:r>
              <w:rPr>
                <w:rFonts w:ascii="仿宋_GB2312" w:hAnsi="仿宋_GB2312" w:cs="仿宋_GB2312" w:eastAsia="仿宋_GB2312"/>
                <w:sz w:val="20"/>
              </w:rPr>
              <w:t>故障处置完成后，运维方应对系统功能、运行状态进行验证，确认故障已解决，系统恢复正常。同时通知省工业和信息化厅信息中心，由省工业和信息化厅信息中心进行确认。</w:t>
            </w:r>
          </w:p>
          <w:p>
            <w:pPr>
              <w:pStyle w:val="null3"/>
              <w:ind w:firstLine="402"/>
            </w:pPr>
            <w:r>
              <w:rPr>
                <w:rFonts w:ascii="仿宋_GB2312" w:hAnsi="仿宋_GB2312" w:cs="仿宋_GB2312" w:eastAsia="仿宋_GB2312"/>
                <w:sz w:val="20"/>
                <w:b/>
              </w:rPr>
              <w:t>（</w:t>
            </w:r>
            <w:r>
              <w:rPr>
                <w:rFonts w:ascii="仿宋_GB2312" w:hAnsi="仿宋_GB2312" w:cs="仿宋_GB2312" w:eastAsia="仿宋_GB2312"/>
                <w:sz w:val="20"/>
                <w:b/>
              </w:rPr>
              <w:t>5）故障记录与复盘：</w:t>
            </w:r>
            <w:r>
              <w:rPr>
                <w:rFonts w:ascii="仿宋_GB2312" w:hAnsi="仿宋_GB2312" w:cs="仿宋_GB2312" w:eastAsia="仿宋_GB2312"/>
                <w:sz w:val="20"/>
              </w:rPr>
              <w:t>故障处置完成后，详细填写《平台故障处理记录表》，包括故障原因、处置措施、处置结果、恢复时间等信息。每周对故障进行汇总复盘，分析故障规律，提出防范措施。</w:t>
            </w:r>
          </w:p>
          <w:p>
            <w:pPr>
              <w:pStyle w:val="null3"/>
            </w:pPr>
            <w:r>
              <w:rPr>
                <w:rFonts w:ascii="仿宋_GB2312" w:hAnsi="仿宋_GB2312" w:cs="仿宋_GB2312" w:eastAsia="仿宋_GB2312"/>
                <w:sz w:val="20"/>
                <w:b/>
              </w:rPr>
              <w:t>2.2变更</w:t>
            </w:r>
            <w:r>
              <w:rPr>
                <w:rFonts w:ascii="仿宋_GB2312" w:hAnsi="仿宋_GB2312" w:cs="仿宋_GB2312" w:eastAsia="仿宋_GB2312"/>
                <w:sz w:val="20"/>
                <w:b/>
              </w:rPr>
              <w:t>管理服务</w:t>
            </w:r>
          </w:p>
          <w:p>
            <w:pPr>
              <w:pStyle w:val="null3"/>
              <w:ind w:firstLine="400"/>
            </w:pPr>
            <w:r>
              <w:rPr>
                <w:rFonts w:ascii="仿宋_GB2312" w:hAnsi="仿宋_GB2312" w:cs="仿宋_GB2312" w:eastAsia="仿宋_GB2312"/>
                <w:sz w:val="20"/>
              </w:rPr>
              <w:t>在运维过程中会涉及变更操作，如系统参数调整、软件版本更新、系统性能评估、系统性能优化、软件缺陷和错误修正、软件参数配置及性能优化、数据更新等纠正性、预防性、适应性维护操作，需</w:t>
            </w:r>
            <w:r>
              <w:rPr>
                <w:rFonts w:ascii="仿宋_GB2312" w:hAnsi="仿宋_GB2312" w:cs="仿宋_GB2312" w:eastAsia="仿宋_GB2312"/>
                <w:sz w:val="20"/>
              </w:rPr>
              <w:t>按变更管理流程进行管理。</w:t>
            </w:r>
          </w:p>
          <w:p>
            <w:pPr>
              <w:pStyle w:val="null3"/>
            </w:pPr>
            <w:r>
              <w:rPr>
                <w:rFonts w:ascii="仿宋_GB2312" w:hAnsi="仿宋_GB2312" w:cs="仿宋_GB2312" w:eastAsia="仿宋_GB2312"/>
                <w:sz w:val="20"/>
                <w:b/>
              </w:rPr>
              <w:t>3、其他运维服务</w:t>
            </w:r>
          </w:p>
          <w:p>
            <w:pPr>
              <w:pStyle w:val="null3"/>
            </w:pPr>
            <w:r>
              <w:rPr>
                <w:rFonts w:ascii="仿宋_GB2312" w:hAnsi="仿宋_GB2312" w:cs="仿宋_GB2312" w:eastAsia="仿宋_GB2312"/>
                <w:sz w:val="20"/>
                <w:b/>
              </w:rPr>
              <w:t>3.1应急预案与处置服务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1）制定应急预案。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2）制定的应急预案应能达到以下目的：尽量减少由于应用系统故障对业务系统可能造成的损害，提高对各种故障、险情的应急救援能力，能够快速有效救援，快速恢复，将损失减少到最小。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3）定期制定应急预案演练计划，并根据计划进行演练。</w:t>
            </w:r>
          </w:p>
          <w:p>
            <w:pPr>
              <w:pStyle w:val="null3"/>
            </w:pPr>
            <w:r>
              <w:rPr>
                <w:rFonts w:ascii="仿宋_GB2312" w:hAnsi="仿宋_GB2312" w:cs="仿宋_GB2312" w:eastAsia="仿宋_GB2312"/>
                <w:sz w:val="20"/>
              </w:rPr>
              <w:t>（</w:t>
            </w:r>
            <w:r>
              <w:rPr>
                <w:rFonts w:ascii="仿宋_GB2312" w:hAnsi="仿宋_GB2312" w:cs="仿宋_GB2312" w:eastAsia="仿宋_GB2312"/>
                <w:sz w:val="20"/>
              </w:rPr>
              <w:t>4）当突发运维事件，首先应判断是普通类事件、还是安全类事件。若为安全事件应按照安全事件处置流程进行上报和处置。</w:t>
            </w:r>
          </w:p>
          <w:p>
            <w:pPr>
              <w:pStyle w:val="null3"/>
            </w:pPr>
            <w:r>
              <w:rPr>
                <w:rFonts w:ascii="仿宋_GB2312" w:hAnsi="仿宋_GB2312" w:cs="仿宋_GB2312" w:eastAsia="仿宋_GB2312"/>
                <w:sz w:val="20"/>
                <w:b/>
              </w:rPr>
              <w:t>3.2用户培训服务</w:t>
            </w:r>
          </w:p>
          <w:p>
            <w:pPr>
              <w:pStyle w:val="null3"/>
              <w:ind w:firstLine="400"/>
            </w:pPr>
            <w:r>
              <w:rPr>
                <w:rFonts w:ascii="仿宋_GB2312" w:hAnsi="仿宋_GB2312" w:cs="仿宋_GB2312" w:eastAsia="仿宋_GB2312"/>
                <w:sz w:val="20"/>
              </w:rPr>
              <w:t>根据省工业和信息化厅需求，为用户提供平台操作使用、概念性、政策性、功能应用答疑、演示和培训服务，帮助用户熟练掌握平台使用。每年至少为平台使用人员开展一次业务培训，培训内容涵盖平台操作、日常问题排查、安全注意事项等，培训人员覆盖省、市、县三级工信主管部门。提供后续常态化答疑服务，及时解答培训后用户在使用过程中遇到的各类问题，持续提升用户操作能力，助力平台充分发挥业务功能。</w:t>
            </w:r>
          </w:p>
          <w:p>
            <w:pPr>
              <w:pStyle w:val="null3"/>
            </w:pPr>
            <w:r>
              <w:rPr>
                <w:rFonts w:ascii="仿宋_GB2312" w:hAnsi="仿宋_GB2312" w:cs="仿宋_GB2312" w:eastAsia="仿宋_GB2312"/>
                <w:sz w:val="20"/>
                <w:b/>
              </w:rPr>
              <w:t>4、高级专家维护服务</w:t>
            </w:r>
          </w:p>
          <w:p>
            <w:pPr>
              <w:pStyle w:val="null3"/>
              <w:jc w:val="both"/>
            </w:pPr>
            <w:r>
              <w:rPr>
                <w:rFonts w:ascii="仿宋_GB2312" w:hAnsi="仿宋_GB2312" w:cs="仿宋_GB2312" w:eastAsia="仿宋_GB2312"/>
                <w:sz w:val="20"/>
                <w:b/>
              </w:rPr>
              <w:t>4.1安全加固服务</w:t>
            </w:r>
          </w:p>
          <w:p>
            <w:pPr>
              <w:pStyle w:val="null3"/>
              <w:ind w:firstLine="400"/>
            </w:pPr>
            <w:r>
              <w:rPr>
                <w:rFonts w:ascii="仿宋_GB2312" w:hAnsi="仿宋_GB2312" w:cs="仿宋_GB2312" w:eastAsia="仿宋_GB2312"/>
                <w:sz w:val="20"/>
              </w:rPr>
              <w:t>开展系统安全评估，检测漏洞、弱口令、非法访问、注入风险等安全问题；进行操作系统、数据库、中间件、应用层安全加固；配置防火墙、访问策略、权限管控、日志审计；定期更新安全策略，开展渗透测试与安全扫描；提升平台抗攻击能力，保障数据安全与业务安全。</w:t>
            </w:r>
          </w:p>
          <w:p>
            <w:pPr>
              <w:pStyle w:val="null3"/>
            </w:pPr>
            <w:r>
              <w:rPr>
                <w:rFonts w:ascii="仿宋_GB2312" w:hAnsi="仿宋_GB2312" w:cs="仿宋_GB2312" w:eastAsia="仿宋_GB2312"/>
                <w:sz w:val="20"/>
              </w:rPr>
              <w:t>（</w:t>
            </w:r>
            <w:r>
              <w:rPr>
                <w:rFonts w:ascii="仿宋_GB2312" w:hAnsi="仿宋_GB2312" w:cs="仿宋_GB2312" w:eastAsia="仿宋_GB2312"/>
                <w:sz w:val="20"/>
              </w:rPr>
              <w:t>1）系统状态巡检；</w:t>
            </w:r>
          </w:p>
          <w:p>
            <w:pPr>
              <w:pStyle w:val="null3"/>
            </w:pPr>
            <w:r>
              <w:rPr>
                <w:rFonts w:ascii="仿宋_GB2312" w:hAnsi="仿宋_GB2312" w:cs="仿宋_GB2312" w:eastAsia="仿宋_GB2312"/>
                <w:sz w:val="20"/>
              </w:rPr>
              <w:t>（</w:t>
            </w:r>
            <w:r>
              <w:rPr>
                <w:rFonts w:ascii="仿宋_GB2312" w:hAnsi="仿宋_GB2312" w:cs="仿宋_GB2312" w:eastAsia="仿宋_GB2312"/>
                <w:sz w:val="20"/>
              </w:rPr>
              <w:t>2）系统性能指标查看；</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系统的日志记录、告警检查、问题及时上报；</w:t>
            </w:r>
          </w:p>
          <w:p>
            <w:pPr>
              <w:pStyle w:val="null3"/>
            </w:pPr>
            <w:r>
              <w:rPr>
                <w:rFonts w:ascii="仿宋_GB2312" w:hAnsi="仿宋_GB2312" w:cs="仿宋_GB2312" w:eastAsia="仿宋_GB2312"/>
                <w:sz w:val="20"/>
              </w:rPr>
              <w:t>（</w:t>
            </w:r>
            <w:r>
              <w:rPr>
                <w:rFonts w:ascii="仿宋_GB2312" w:hAnsi="仿宋_GB2312" w:cs="仿宋_GB2312" w:eastAsia="仿宋_GB2312"/>
                <w:sz w:val="20"/>
              </w:rPr>
              <w:t>4）配合用户进行等级保护测评和国密应用安全性评估及安全检查，</w:t>
            </w:r>
            <w:r>
              <w:rPr>
                <w:rFonts w:ascii="仿宋_GB2312" w:hAnsi="仿宋_GB2312" w:cs="仿宋_GB2312" w:eastAsia="仿宋_GB2312"/>
                <w:sz w:val="20"/>
              </w:rPr>
              <w:t>针对系统和网络中存在的安全漏洞、配置错误、设计错误等安全问题进行安全性加固和修复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4.2</w:t>
            </w:r>
            <w:r>
              <w:rPr>
                <w:rFonts w:ascii="仿宋_GB2312" w:hAnsi="仿宋_GB2312" w:cs="仿宋_GB2312" w:eastAsia="仿宋_GB2312"/>
                <w:sz w:val="21"/>
              </w:rPr>
              <w:t xml:space="preserve"> </w:t>
            </w:r>
            <w:r>
              <w:rPr>
                <w:rFonts w:ascii="仿宋_GB2312" w:hAnsi="仿宋_GB2312" w:cs="仿宋_GB2312" w:eastAsia="仿宋_GB2312"/>
                <w:sz w:val="20"/>
                <w:b/>
              </w:rPr>
              <w:t>软件性能优化服务</w:t>
            </w:r>
          </w:p>
          <w:p>
            <w:pPr>
              <w:pStyle w:val="null3"/>
              <w:ind w:firstLine="400"/>
            </w:pPr>
            <w:r>
              <w:rPr>
                <w:rFonts w:ascii="仿宋_GB2312" w:hAnsi="仿宋_GB2312" w:cs="仿宋_GB2312" w:eastAsia="仿宋_GB2312"/>
                <w:sz w:val="20"/>
              </w:rPr>
              <w:t>分析系统响应慢、并发卡顿、查询超时等性能问题；调整服务器参数、内存分配、线程设置、缓存策略；优化接口响应速度、文件传输效率、报表生成速度；进行压力测试与并发验证，提升平台承载能力与运行流畅度。</w:t>
            </w:r>
          </w:p>
          <w:p>
            <w:pPr>
              <w:pStyle w:val="null3"/>
            </w:pPr>
            <w:r>
              <w:rPr>
                <w:rFonts w:ascii="仿宋_GB2312" w:hAnsi="仿宋_GB2312" w:cs="仿宋_GB2312" w:eastAsia="仿宋_GB2312"/>
                <w:sz w:val="20"/>
                <w:b/>
              </w:rPr>
              <w:t>4.3软件优化升级服务</w:t>
            </w:r>
          </w:p>
          <w:p>
            <w:pPr>
              <w:pStyle w:val="null3"/>
              <w:ind w:firstLine="400"/>
            </w:pPr>
            <w:r>
              <w:rPr>
                <w:rFonts w:ascii="仿宋_GB2312" w:hAnsi="仿宋_GB2312" w:cs="仿宋_GB2312" w:eastAsia="仿宋_GB2312"/>
                <w:sz w:val="20"/>
              </w:rPr>
              <w:t>提供平台小版本迭代升级服务，包含功能优化、缺陷修复、体验提升；升级前评估兼容性、风险点，做好数据备份与环境准备；升级过程平稳实施，分步部署、测试验证；确保升级后功能正常、数据完整、业务不中断；提供升级说明文档，同步更新培训内容与操作规范。本次运维内容包括以下系统的小版本升级服务需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1）省级高新区数据填报系统</w:t>
            </w:r>
          </w:p>
          <w:p>
            <w:pPr>
              <w:pStyle w:val="null3"/>
              <w:ind w:firstLine="400"/>
            </w:pPr>
            <w:r>
              <w:rPr>
                <w:rFonts w:ascii="仿宋_GB2312" w:hAnsi="仿宋_GB2312" w:cs="仿宋_GB2312" w:eastAsia="仿宋_GB2312"/>
                <w:sz w:val="20"/>
              </w:rPr>
              <w:t>实现省级高新区园区每季度首月底前按期完成季度运营数据报告的在线填报提交，同时按年度节点统一开展全年评价相关指标数据的集中填报工作。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2）智能工厂梯度培育储备库</w:t>
            </w:r>
          </w:p>
          <w:p>
            <w:pPr>
              <w:pStyle w:val="null3"/>
              <w:ind w:firstLine="400"/>
            </w:pPr>
            <w:r>
              <w:rPr>
                <w:rFonts w:ascii="仿宋_GB2312" w:hAnsi="仿宋_GB2312" w:cs="仿宋_GB2312" w:eastAsia="仿宋_GB2312"/>
                <w:sz w:val="20"/>
              </w:rPr>
              <w:t>实现制造业企业线上填报并提交摸底调查表，由区县、市两级逐级审核，先形成基础级企业推荐名单；名单汇总上报省级后，经省级复核审定，最终生成先进级企业名单。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3）陕西工业经济综合信息平台</w:t>
            </w:r>
          </w:p>
          <w:p>
            <w:pPr>
              <w:pStyle w:val="null3"/>
              <w:ind w:firstLine="400"/>
            </w:pPr>
            <w:r>
              <w:rPr>
                <w:rFonts w:ascii="仿宋_GB2312" w:hAnsi="仿宋_GB2312" w:cs="仿宋_GB2312" w:eastAsia="仿宋_GB2312"/>
                <w:sz w:val="20"/>
              </w:rPr>
              <w:t>收集全厅相关业务处室高频指标数据，实现各处室在线上填写指标数据提交，通过权限管理机制，实现指标数据实时统计查询。</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4）陕西工业经济综合信息平台</w:t>
            </w:r>
          </w:p>
          <w:p>
            <w:pPr>
              <w:pStyle w:val="null3"/>
              <w:ind w:firstLine="400"/>
            </w:pPr>
            <w:r>
              <w:rPr>
                <w:rFonts w:ascii="仿宋_GB2312" w:hAnsi="仿宋_GB2312" w:cs="仿宋_GB2312" w:eastAsia="仿宋_GB2312"/>
                <w:sz w:val="20"/>
              </w:rPr>
              <w:t>平台建立一企一档，每个企业都建立一个档案，就是企业在平台所有的数据痕迹，申报的项目数据，运行数据、基础数据等一切数据，每个企业建立一个档案。</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5）项目申报系统提升</w:t>
            </w:r>
          </w:p>
          <w:p>
            <w:pPr>
              <w:pStyle w:val="null3"/>
              <w:ind w:firstLine="400"/>
            </w:pPr>
            <w:r>
              <w:rPr>
                <w:rFonts w:ascii="仿宋_GB2312" w:hAnsi="仿宋_GB2312" w:cs="仿宋_GB2312" w:eastAsia="仿宋_GB2312"/>
                <w:sz w:val="20"/>
              </w:rPr>
              <w:t>针对至少两个项目申报业务进行申报提升改造。包括：提供项目申报全流程管理，支持申报信息在线获取、在线申报提交、流程进度查询等功能，通过平台维护申报单位信息管理，支持填报信息的</w:t>
            </w:r>
            <w:r>
              <w:rPr>
                <w:rFonts w:ascii="仿宋_GB2312" w:hAnsi="仿宋_GB2312" w:cs="仿宋_GB2312" w:eastAsia="仿宋_GB2312"/>
                <w:sz w:val="20"/>
              </w:rPr>
              <w:t>PDF文件生成。 提供申报信息全流程线上跟踪和审批管理功能，管理员维护和配置申报政策信息，并对企业申报的信息进行管理。根据用户的历史申报情况，形成项目申报统计情况。 支持申报项填写表单以及审批流程的自定义，流程设计可视化，支持自定义流程模板、节点配置（发起/审批）等，满足不同申报政策的申报信息填写以及审批流程快速配置的需求。</w:t>
            </w:r>
          </w:p>
          <w:p>
            <w:pPr>
              <w:pStyle w:val="null3"/>
              <w:ind w:firstLine="400"/>
            </w:pPr>
            <w:r>
              <w:rPr>
                <w:rFonts w:ascii="仿宋_GB2312" w:hAnsi="仿宋_GB2312" w:cs="仿宋_GB2312" w:eastAsia="仿宋_GB2312"/>
                <w:sz w:val="20"/>
              </w:rPr>
              <w:t>4.4运行环境支撑运维服务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信创云管理平台及组件运行状况进行巡检，配合云平台运维人员对云平台数据库和操作系统等信创云平台进行维护，提供相应的支持与配合服务，共同解决信创云可能出现的故障。</w:t>
            </w:r>
          </w:p>
          <w:p>
            <w:pPr>
              <w:pStyle w:val="null3"/>
              <w:jc w:val="both"/>
            </w:pPr>
            <w:r>
              <w:rPr>
                <w:rFonts w:ascii="仿宋_GB2312" w:hAnsi="仿宋_GB2312" w:cs="仿宋_GB2312" w:eastAsia="仿宋_GB2312"/>
                <w:sz w:val="20"/>
                <w:b/>
              </w:rPr>
              <w:t>5.其他工作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1）完成甲方交办的与本项目业务系统运行、使用相关的其他工作。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2）合同期内由于业务变化等原因，甲方可根据实际情况对驻场运维工程师数量、运维服务内容、运维费用进行调整而不予乙方任何赔偿。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3）合同期内由于新应用系统推广使用或发生重大变故，甲方可以提出变更合同或者终止合同，而不予乙方任何赔偿。</w:t>
            </w:r>
          </w:p>
          <w:p>
            <w:pPr>
              <w:pStyle w:val="null3"/>
              <w:jc w:val="both"/>
            </w:pPr>
            <w:r>
              <w:rPr>
                <w:rFonts w:ascii="仿宋_GB2312" w:hAnsi="仿宋_GB2312" w:cs="仿宋_GB2312" w:eastAsia="仿宋_GB2312"/>
                <w:sz w:val="20"/>
                <w:b/>
              </w:rPr>
              <w:t>（四）维保服务</w:t>
            </w:r>
            <w:r>
              <w:rPr>
                <w:rFonts w:ascii="仿宋_GB2312" w:hAnsi="仿宋_GB2312" w:cs="仿宋_GB2312" w:eastAsia="仿宋_GB2312"/>
                <w:sz w:val="20"/>
                <w:b/>
              </w:rPr>
              <w:t>人员要求</w:t>
            </w:r>
          </w:p>
          <w:p>
            <w:pPr>
              <w:pStyle w:val="null3"/>
              <w:numPr>
                <w:ilvl w:val="0"/>
                <w:numId w:val="1"/>
              </w:numPr>
            </w:pPr>
            <w:r>
              <w:rPr>
                <w:rFonts w:ascii="仿宋_GB2312" w:hAnsi="仿宋_GB2312" w:cs="仿宋_GB2312" w:eastAsia="仿宋_GB2312"/>
                <w:sz w:val="20"/>
              </w:rPr>
              <w:t>总体要求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具有业务系统运维工作经历，熟悉软件系统架构和相关技术、国产海量数据库表结构和相关系统的业务知识；熟悉</w:t>
            </w:r>
            <w:r>
              <w:rPr>
                <w:rFonts w:ascii="仿宋_GB2312" w:hAnsi="仿宋_GB2312" w:cs="仿宋_GB2312" w:eastAsia="仿宋_GB2312"/>
                <w:sz w:val="20"/>
              </w:rPr>
              <w:t>Java、Python、C++、JavaScript 或 Go等开发编程语言，及linux、windows、麒麟等操作系统的管理和维护、熟悉各类数据库、中间件的管理、维护和调优。有文档起草、修订等文字处理能力。</w:t>
            </w:r>
          </w:p>
          <w:p>
            <w:pPr>
              <w:pStyle w:val="null3"/>
              <w:ind w:firstLine="400"/>
            </w:pPr>
            <w:r>
              <w:rPr>
                <w:rFonts w:ascii="仿宋_GB2312" w:hAnsi="仿宋_GB2312" w:cs="仿宋_GB2312" w:eastAsia="仿宋_GB2312"/>
                <w:sz w:val="20"/>
              </w:rPr>
              <w:t>2）要求遵纪守法，严于律己，诚实守信，待人处事得体，无不良记录。工作有热情、有责任心、具有团队合作精神，有良好的沟通能力；具有良好的表达能力、自控能力和应变能力；工作具有计划性，能够制定项目计划，善于对工作进行总结和分析。</w:t>
            </w:r>
          </w:p>
          <w:p>
            <w:pPr>
              <w:pStyle w:val="null3"/>
              <w:numPr>
                <w:ilvl w:val="0"/>
                <w:numId w:val="1"/>
              </w:numPr>
            </w:pPr>
            <w:r>
              <w:rPr>
                <w:rFonts w:ascii="仿宋_GB2312" w:hAnsi="仿宋_GB2312" w:cs="仿宋_GB2312" w:eastAsia="仿宋_GB2312"/>
                <w:sz w:val="20"/>
              </w:rPr>
              <w:t>团队成员要求；</w:t>
            </w:r>
          </w:p>
          <w:p>
            <w:pPr>
              <w:pStyle w:val="null3"/>
              <w:ind w:firstLine="400"/>
            </w:pPr>
            <w:r>
              <w:rPr>
                <w:rFonts w:ascii="仿宋_GB2312" w:hAnsi="仿宋_GB2312" w:cs="仿宋_GB2312" w:eastAsia="仿宋_GB2312"/>
                <w:sz w:val="20"/>
              </w:rPr>
              <w:t xml:space="preserve">1）项目经理需求    </w:t>
            </w:r>
          </w:p>
          <w:p>
            <w:pPr>
              <w:pStyle w:val="null3"/>
              <w:ind w:firstLine="400"/>
            </w:pPr>
            <w:r>
              <w:rPr>
                <w:rFonts w:ascii="仿宋_GB2312" w:hAnsi="仿宋_GB2312" w:cs="仿宋_GB2312" w:eastAsia="仿宋_GB2312"/>
                <w:sz w:val="20"/>
              </w:rPr>
              <w:t>响应人</w:t>
            </w:r>
            <w:r>
              <w:rPr>
                <w:rFonts w:ascii="仿宋_GB2312" w:hAnsi="仿宋_GB2312" w:cs="仿宋_GB2312" w:eastAsia="仿宋_GB2312"/>
                <w:sz w:val="20"/>
              </w:rPr>
              <w:t>提供的</w:t>
            </w:r>
            <w:r>
              <w:rPr>
                <w:rFonts w:ascii="仿宋_GB2312" w:hAnsi="仿宋_GB2312" w:cs="仿宋_GB2312" w:eastAsia="仿宋_GB2312"/>
                <w:sz w:val="20"/>
              </w:rPr>
              <w:t>项目经理应具有同类项目管理经验，满足项目需求，并能提供有效证明材料（包括但不限于学历证书、从业资格证书或专业资格证书等）。</w:t>
            </w:r>
          </w:p>
          <w:p>
            <w:pPr>
              <w:pStyle w:val="null3"/>
              <w:ind w:firstLine="400"/>
            </w:pPr>
            <w:r>
              <w:rPr>
                <w:rFonts w:ascii="仿宋_GB2312" w:hAnsi="仿宋_GB2312" w:cs="仿宋_GB2312" w:eastAsia="仿宋_GB2312"/>
                <w:sz w:val="20"/>
              </w:rPr>
              <w:t>2）高级专家需求</w:t>
            </w:r>
          </w:p>
          <w:p>
            <w:pPr>
              <w:pStyle w:val="null3"/>
              <w:ind w:firstLine="400"/>
            </w:pPr>
            <w:r>
              <w:rPr>
                <w:rFonts w:ascii="仿宋_GB2312" w:hAnsi="仿宋_GB2312" w:cs="仿宋_GB2312" w:eastAsia="仿宋_GB2312"/>
                <w:sz w:val="20"/>
              </w:rPr>
              <w:t>响应人提供的经理应具有同类项目专业技能，满足项目需求，并能提供有效证明材料（包括但不限于学历证书、从业资格证书或专业资格证书等）。</w:t>
            </w:r>
          </w:p>
          <w:p>
            <w:pPr>
              <w:pStyle w:val="null3"/>
              <w:ind w:firstLine="400"/>
            </w:pPr>
            <w:r>
              <w:rPr>
                <w:rFonts w:ascii="仿宋_GB2312" w:hAnsi="仿宋_GB2312" w:cs="仿宋_GB2312" w:eastAsia="仿宋_GB2312"/>
                <w:sz w:val="20"/>
              </w:rPr>
              <w:t>3）驻场运维工程师需求</w:t>
            </w:r>
          </w:p>
          <w:p>
            <w:pPr>
              <w:pStyle w:val="null3"/>
              <w:ind w:firstLine="400"/>
            </w:pPr>
            <w:r>
              <w:rPr>
                <w:rFonts w:ascii="仿宋_GB2312" w:hAnsi="仿宋_GB2312" w:cs="仿宋_GB2312" w:eastAsia="仿宋_GB2312"/>
                <w:sz w:val="20"/>
              </w:rPr>
              <w:t>根据项目需要，磋商响应人应提供</w:t>
            </w:r>
            <w:r>
              <w:rPr>
                <w:rFonts w:ascii="仿宋_GB2312" w:hAnsi="仿宋_GB2312" w:cs="仿宋_GB2312" w:eastAsia="仿宋_GB2312"/>
                <w:sz w:val="20"/>
              </w:rPr>
              <w:t>2</w:t>
            </w:r>
            <w:r>
              <w:rPr>
                <w:rFonts w:ascii="仿宋_GB2312" w:hAnsi="仿宋_GB2312" w:cs="仿宋_GB2312" w:eastAsia="仿宋_GB2312"/>
                <w:sz w:val="20"/>
              </w:rPr>
              <w:t>名驻场运维工程师，需满足以下要求：</w:t>
            </w:r>
          </w:p>
          <w:p>
            <w:pPr>
              <w:pStyle w:val="null3"/>
              <w:ind w:firstLine="400"/>
            </w:pPr>
            <w:r>
              <w:rPr>
                <w:rFonts w:ascii="仿宋_GB2312" w:hAnsi="仿宋_GB2312" w:cs="仿宋_GB2312" w:eastAsia="仿宋_GB2312"/>
                <w:sz w:val="20"/>
              </w:rPr>
              <w:t>具有业务系统运维工作经历，熟悉软件系统架构和相关技术、国产海量数据库表结构和相关系统的业务知识；熟悉</w:t>
            </w:r>
            <w:r>
              <w:rPr>
                <w:rFonts w:ascii="仿宋_GB2312" w:hAnsi="仿宋_GB2312" w:cs="仿宋_GB2312" w:eastAsia="仿宋_GB2312"/>
                <w:sz w:val="20"/>
              </w:rPr>
              <w:t>Java、Python、C++、JavaScript或Go等开发编程语言，及linux、windows、麒麟等操作系统的管理和维护、熟悉各类数据库、中间件的管理、维护和调优。有文档起草、修订等文字处理能力。</w:t>
            </w:r>
          </w:p>
          <w:p>
            <w:pPr>
              <w:pStyle w:val="null3"/>
              <w:ind w:left="765"/>
            </w:pPr>
            <w:r>
              <w:rPr>
                <w:rFonts w:ascii="仿宋_GB2312" w:hAnsi="仿宋_GB2312" w:cs="仿宋_GB2312" w:eastAsia="仿宋_GB2312"/>
                <w:sz w:val="20"/>
              </w:rPr>
              <w:t>①</w:t>
            </w:r>
            <w:r>
              <w:rPr>
                <w:rFonts w:ascii="仿宋_GB2312" w:hAnsi="仿宋_GB2312" w:cs="仿宋_GB2312" w:eastAsia="仿宋_GB2312"/>
                <w:sz w:val="20"/>
              </w:rPr>
              <w:t>　熟练掌握海量数据库、中间件的管理、维护和调优，及</w:t>
            </w:r>
            <w:r>
              <w:rPr>
                <w:rFonts w:ascii="仿宋_GB2312" w:hAnsi="仿宋_GB2312" w:cs="仿宋_GB2312" w:eastAsia="仿宋_GB2312"/>
                <w:sz w:val="20"/>
              </w:rPr>
              <w:t>linux、windows、麒麟等操作系统的日常监控及基础操作、管理和维护；</w:t>
            </w:r>
          </w:p>
          <w:p>
            <w:pPr>
              <w:pStyle w:val="null3"/>
              <w:ind w:left="765"/>
            </w:pPr>
            <w:r>
              <w:rPr>
                <w:rFonts w:ascii="仿宋_GB2312" w:hAnsi="仿宋_GB2312" w:cs="仿宋_GB2312" w:eastAsia="仿宋_GB2312"/>
                <w:sz w:val="20"/>
              </w:rPr>
              <w:t>②</w:t>
            </w:r>
            <w:r>
              <w:rPr>
                <w:rFonts w:ascii="仿宋_GB2312" w:hAnsi="仿宋_GB2312" w:cs="仿宋_GB2312" w:eastAsia="仿宋_GB2312"/>
                <w:sz w:val="20"/>
              </w:rPr>
              <w:t>　熟练掌握</w:t>
            </w:r>
            <w:r>
              <w:rPr>
                <w:rFonts w:ascii="仿宋_GB2312" w:hAnsi="仿宋_GB2312" w:cs="仿宋_GB2312" w:eastAsia="仿宋_GB2312"/>
                <w:sz w:val="20"/>
              </w:rPr>
              <w:t>Java、Python、C++、JavaScript 或 Go等开发编程语言的日常开发管理、维护和调优；</w:t>
            </w:r>
          </w:p>
          <w:p>
            <w:pPr>
              <w:pStyle w:val="null3"/>
              <w:ind w:left="765"/>
            </w:pPr>
            <w:r>
              <w:rPr>
                <w:rFonts w:ascii="仿宋_GB2312" w:hAnsi="仿宋_GB2312" w:cs="仿宋_GB2312" w:eastAsia="仿宋_GB2312"/>
                <w:sz w:val="20"/>
              </w:rPr>
              <w:t>③</w:t>
            </w:r>
            <w:r>
              <w:rPr>
                <w:rFonts w:ascii="仿宋_GB2312" w:hAnsi="仿宋_GB2312" w:cs="仿宋_GB2312" w:eastAsia="仿宋_GB2312"/>
                <w:sz w:val="20"/>
              </w:rPr>
              <w:t>　组织汇总每天发生的问题、待解决的问题、数据运维问题等，及时解决、总结、形成知识库等工作；</w:t>
            </w:r>
          </w:p>
          <w:p>
            <w:pPr>
              <w:pStyle w:val="null3"/>
              <w:ind w:firstLine="400"/>
            </w:pPr>
            <w:r>
              <w:rPr>
                <w:rFonts w:ascii="仿宋_GB2312" w:hAnsi="仿宋_GB2312" w:cs="仿宋_GB2312" w:eastAsia="仿宋_GB2312"/>
                <w:sz w:val="20"/>
              </w:rPr>
              <w:t>④　制定及完善运维规范，组织运维团队培训及能力的提升，对运</w:t>
            </w:r>
          </w:p>
          <w:p>
            <w:pPr>
              <w:pStyle w:val="null3"/>
              <w:ind w:firstLine="400"/>
            </w:pPr>
            <w:r>
              <w:rPr>
                <w:rFonts w:ascii="仿宋_GB2312" w:hAnsi="仿宋_GB2312" w:cs="仿宋_GB2312" w:eastAsia="仿宋_GB2312"/>
                <w:sz w:val="20"/>
              </w:rPr>
              <w:t>维人员进行管理；</w:t>
            </w:r>
          </w:p>
          <w:p>
            <w:pPr>
              <w:pStyle w:val="null3"/>
              <w:ind w:firstLine="400"/>
            </w:pPr>
            <w:r>
              <w:rPr>
                <w:rFonts w:ascii="仿宋_GB2312" w:hAnsi="仿宋_GB2312" w:cs="仿宋_GB2312" w:eastAsia="仿宋_GB2312"/>
                <w:sz w:val="20"/>
              </w:rPr>
              <w:t>⑤　配合甲方整体运维工作；</w:t>
            </w:r>
          </w:p>
          <w:p>
            <w:pPr>
              <w:pStyle w:val="null3"/>
              <w:ind w:firstLine="400"/>
            </w:pPr>
            <w:r>
              <w:rPr>
                <w:rFonts w:ascii="仿宋_GB2312" w:hAnsi="仿宋_GB2312" w:cs="仿宋_GB2312" w:eastAsia="仿宋_GB2312"/>
                <w:sz w:val="20"/>
              </w:rPr>
              <w:t>⑥　定期提交运维报告</w:t>
            </w:r>
          </w:p>
          <w:p>
            <w:pPr>
              <w:pStyle w:val="null3"/>
              <w:ind w:firstLine="400"/>
            </w:pPr>
            <w:r>
              <w:rPr>
                <w:rFonts w:ascii="仿宋_GB2312" w:hAnsi="仿宋_GB2312" w:cs="仿宋_GB2312" w:eastAsia="仿宋_GB2312"/>
                <w:sz w:val="20"/>
              </w:rPr>
              <w:t>4）二线运维人员需求</w:t>
            </w:r>
          </w:p>
          <w:p>
            <w:pPr>
              <w:pStyle w:val="null3"/>
              <w:ind w:firstLine="400"/>
            </w:pPr>
            <w:r>
              <w:rPr>
                <w:rFonts w:ascii="仿宋_GB2312" w:hAnsi="仿宋_GB2312" w:cs="仿宋_GB2312" w:eastAsia="仿宋_GB2312"/>
                <w:sz w:val="20"/>
              </w:rPr>
              <w:t>乙方提供的二线运维专家应具有运维项目专业技能，满足项目需求，并能提供有效证明材料（包括但不限于学历证书、从业资格证书或专业资格证书等）。</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团队人数</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陕西省工业和信息化厅信息中心（以下简称</w:t>
            </w:r>
            <w:r>
              <w:rPr>
                <w:rFonts w:ascii="仿宋_GB2312" w:hAnsi="仿宋_GB2312" w:cs="仿宋_GB2312" w:eastAsia="仿宋_GB2312"/>
                <w:sz w:val="20"/>
              </w:rPr>
              <w:t>“甲方”）根据工作需要，结合本项目具体情况对驻场运维工程师人员配置和工作场地进行调整。维保服务提供方应提供本地化服务和技术支持。团队共8人，其中项目经理1人，高级专家2人，驻甲方驻场运维人员</w:t>
            </w:r>
            <w:r>
              <w:rPr>
                <w:rFonts w:ascii="仿宋_GB2312" w:hAnsi="仿宋_GB2312" w:cs="仿宋_GB2312" w:eastAsia="仿宋_GB2312"/>
                <w:sz w:val="20"/>
              </w:rPr>
              <w:t>2</w:t>
            </w:r>
            <w:r>
              <w:rPr>
                <w:rFonts w:ascii="仿宋_GB2312" w:hAnsi="仿宋_GB2312" w:cs="仿宋_GB2312" w:eastAsia="仿宋_GB2312"/>
                <w:sz w:val="20"/>
              </w:rPr>
              <w:t>人，二线运维人员</w:t>
            </w:r>
            <w:r>
              <w:rPr>
                <w:rFonts w:ascii="仿宋_GB2312" w:hAnsi="仿宋_GB2312" w:cs="仿宋_GB2312" w:eastAsia="仿宋_GB2312"/>
                <w:sz w:val="20"/>
              </w:rPr>
              <w:t>3</w:t>
            </w:r>
            <w:r>
              <w:rPr>
                <w:rFonts w:ascii="仿宋_GB2312" w:hAnsi="仿宋_GB2312" w:cs="仿宋_GB2312" w:eastAsia="仿宋_GB2312"/>
                <w:sz w:val="20"/>
              </w:rPr>
              <w:t>人。</w:t>
            </w:r>
          </w:p>
          <w:p>
            <w:pPr>
              <w:pStyle w:val="null3"/>
              <w:jc w:val="both"/>
            </w:pPr>
            <w:r>
              <w:rPr>
                <w:rFonts w:ascii="仿宋_GB2312" w:hAnsi="仿宋_GB2312" w:cs="仿宋_GB2312" w:eastAsia="仿宋_GB2312"/>
                <w:sz w:val="20"/>
                <w:b/>
              </w:rPr>
              <w:t>（五）运维服务提供方资质要求</w:t>
            </w:r>
          </w:p>
          <w:p>
            <w:pPr>
              <w:pStyle w:val="null3"/>
              <w:ind w:firstLine="400"/>
              <w:jc w:val="both"/>
            </w:pPr>
            <w:r>
              <w:rPr>
                <w:rFonts w:ascii="仿宋_GB2312" w:hAnsi="仿宋_GB2312" w:cs="仿宋_GB2312" w:eastAsia="仿宋_GB2312"/>
                <w:sz w:val="20"/>
              </w:rPr>
              <w:t>运维服务提供方需具备运维项目资质及类似项目经验，满足本次项目的要求，具备完成本次项目的专业力量和运维工具，需提供相应证明材料。</w:t>
            </w:r>
          </w:p>
          <w:p>
            <w:pPr>
              <w:pStyle w:val="null3"/>
              <w:jc w:val="both"/>
            </w:pPr>
            <w:r>
              <w:rPr>
                <w:rFonts w:ascii="仿宋_GB2312" w:hAnsi="仿宋_GB2312" w:cs="仿宋_GB2312" w:eastAsia="仿宋_GB2312"/>
                <w:sz w:val="20"/>
                <w:b/>
              </w:rPr>
              <w:t>（六）维保服务</w:t>
            </w:r>
            <w:r>
              <w:rPr>
                <w:rFonts w:ascii="仿宋_GB2312" w:hAnsi="仿宋_GB2312" w:cs="仿宋_GB2312" w:eastAsia="仿宋_GB2312"/>
                <w:sz w:val="20"/>
                <w:b/>
              </w:rPr>
              <w:t>文档提交</w:t>
            </w:r>
          </w:p>
          <w:p>
            <w:pPr>
              <w:pStyle w:val="null3"/>
              <w:ind w:firstLine="400"/>
              <w:jc w:val="both"/>
            </w:pPr>
            <w:r>
              <w:rPr>
                <w:rFonts w:ascii="仿宋_GB2312" w:hAnsi="仿宋_GB2312" w:cs="仿宋_GB2312" w:eastAsia="仿宋_GB2312"/>
                <w:sz w:val="20"/>
              </w:rPr>
              <w:t>维保合同到期后</w:t>
            </w:r>
            <w:r>
              <w:rPr>
                <w:rFonts w:ascii="仿宋_GB2312" w:hAnsi="仿宋_GB2312" w:cs="仿宋_GB2312" w:eastAsia="仿宋_GB2312"/>
                <w:sz w:val="20"/>
              </w:rPr>
              <w:t>15天内提交纸质版维保工作总结报告，三份、封面及骑缝加盖公章，总结内容包括但不限于：全年维保工作概述及总结、提供相关的证明材料（软件维护记录、故障处理报告、巡检记录、软件升级、配置变更、重保期值守记录、运维周报、运维月报等）。</w:t>
            </w:r>
          </w:p>
          <w:p>
            <w:pPr>
              <w:pStyle w:val="null3"/>
              <w:jc w:val="both"/>
            </w:pPr>
            <w:r>
              <w:rPr>
                <w:rFonts w:ascii="仿宋_GB2312" w:hAnsi="仿宋_GB2312" w:cs="仿宋_GB2312" w:eastAsia="仿宋_GB2312"/>
                <w:sz w:val="20"/>
                <w:b/>
              </w:rPr>
              <w:t>（七）现场故障处理</w:t>
            </w:r>
          </w:p>
          <w:p>
            <w:pPr>
              <w:pStyle w:val="null3"/>
              <w:ind w:firstLine="400"/>
              <w:jc w:val="both"/>
            </w:pPr>
            <w:r>
              <w:rPr>
                <w:rFonts w:ascii="仿宋_GB2312" w:hAnsi="仿宋_GB2312" w:cs="仿宋_GB2312" w:eastAsia="仿宋_GB2312"/>
                <w:sz w:val="20"/>
              </w:rPr>
              <w:t>如果遇到系统运行问题，需安排经验丰富的技术支持工程师在规定时间内协助客户进行现场故障诊断、制定故障恢复方案并现场排除故障。</w:t>
            </w:r>
          </w:p>
          <w:p>
            <w:pPr>
              <w:pStyle w:val="null3"/>
              <w:ind w:firstLine="400"/>
              <w:jc w:val="both"/>
            </w:pPr>
            <w:r>
              <w:rPr>
                <w:rFonts w:ascii="仿宋_GB2312" w:hAnsi="仿宋_GB2312" w:cs="仿宋_GB2312" w:eastAsia="仿宋_GB2312"/>
                <w:sz w:val="20"/>
              </w:rPr>
              <w:t>维保服务提供方</w:t>
            </w:r>
            <w:r>
              <w:rPr>
                <w:rFonts w:ascii="仿宋_GB2312" w:hAnsi="仿宋_GB2312" w:cs="仿宋_GB2312" w:eastAsia="仿宋_GB2312"/>
                <w:sz w:val="20"/>
              </w:rPr>
              <w:t>应熟悉网络结构组成、系统功能、配置与管理策略部署及优化等，当出现问题时，能迅速进行判断定位，解决故障。</w:t>
            </w:r>
          </w:p>
          <w:p>
            <w:pPr>
              <w:pStyle w:val="null3"/>
              <w:ind w:firstLine="400"/>
            </w:pPr>
            <w:r>
              <w:rPr>
                <w:rFonts w:ascii="仿宋_GB2312" w:hAnsi="仿宋_GB2312" w:cs="仿宋_GB2312" w:eastAsia="仿宋_GB2312"/>
                <w:sz w:val="20"/>
              </w:rPr>
              <w:t>要求维保服务提供方及时响应服务工作中可能出现的各类事件，包括设备或系统故障、用户的服务请求、应急响应等。所有事件（包括运维事件和安全事件）按重要性、严重性和紧急程度综合考虑分为四个等级，一级为最高。服务周期内故障及时响应率</w:t>
            </w:r>
            <w:r>
              <w:rPr>
                <w:rFonts w:ascii="仿宋_GB2312" w:hAnsi="仿宋_GB2312" w:cs="仿宋_GB2312" w:eastAsia="仿宋_GB2312"/>
                <w:sz w:val="20"/>
              </w:rPr>
              <w:t>100％，故障及时解决率≥98％。故障处理时间要求：</w:t>
            </w:r>
          </w:p>
          <w:tbl>
            <w:tblPr>
              <w:tblBorders>
                <w:top w:val="none" w:color="000000" w:sz="4"/>
                <w:left w:val="none" w:color="000000" w:sz="4"/>
                <w:bottom w:val="none" w:color="000000" w:sz="4"/>
                <w:right w:val="none" w:color="000000" w:sz="4"/>
                <w:insideH w:val="none"/>
                <w:insideV w:val="none"/>
              </w:tblBorders>
            </w:tblPr>
            <w:tblGrid>
              <w:gridCol w:w="359"/>
              <w:gridCol w:w="1087"/>
              <w:gridCol w:w="325"/>
              <w:gridCol w:w="362"/>
              <w:gridCol w:w="420"/>
            </w:tblGrid>
            <w:tr>
              <w:tc>
                <w:tcPr>
                  <w:tcW w:type="dxa" w:w="35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故障级别</w:t>
                  </w:r>
                </w:p>
              </w:tc>
              <w:tc>
                <w:tcPr>
                  <w:tcW w:type="dxa" w:w="108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内容</w:t>
                  </w:r>
                </w:p>
              </w:tc>
              <w:tc>
                <w:tcPr>
                  <w:tcW w:type="dxa" w:w="325"/>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远程响应</w:t>
                  </w:r>
                </w:p>
              </w:tc>
              <w:tc>
                <w:tcPr>
                  <w:tcW w:type="dxa" w:w="36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现场响应</w:t>
                  </w:r>
                </w:p>
              </w:tc>
              <w:tc>
                <w:tcPr>
                  <w:tcW w:type="dxa" w:w="42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故障解决时间</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一般（四级）</w:t>
                  </w:r>
                </w:p>
              </w:tc>
              <w:tc>
                <w:tcPr>
                  <w:tcW w:type="dxa" w:w="10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因网络、主机、系统、存储、备份等原因造成中断时间</w:t>
                  </w:r>
                  <w:r>
                    <w:rPr>
                      <w:rFonts w:ascii="仿宋_GB2312" w:hAnsi="仿宋_GB2312" w:cs="仿宋_GB2312" w:eastAsia="仿宋_GB2312"/>
                      <w:sz w:val="16"/>
                    </w:rPr>
                    <w:t>&lt;0.5小时且影响业务用户数量&lt;20%。影响个别业务系统效率，使系统业务处理能力受到影响。用户的一般性服务请求。</w:t>
                  </w:r>
                </w:p>
              </w:tc>
              <w:tc>
                <w:tcPr>
                  <w:tcW w:type="dxa" w:w="32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立即响应</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驻场人员立即到场</w:t>
                  </w:r>
                </w:p>
              </w:tc>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到达现场后</w:t>
                  </w:r>
                  <w:r>
                    <w:rPr>
                      <w:rFonts w:ascii="仿宋_GB2312" w:hAnsi="仿宋_GB2312" w:cs="仿宋_GB2312" w:eastAsia="仿宋_GB2312"/>
                      <w:sz w:val="16"/>
                    </w:rPr>
                    <w:t>&lt;8小时</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较大（三级）</w:t>
                  </w:r>
                </w:p>
              </w:tc>
              <w:tc>
                <w:tcPr>
                  <w:tcW w:type="dxa" w:w="10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因网络、主机、系统、存储、备份等原因造成系统中断时间</w:t>
                  </w:r>
                  <w:r>
                    <w:rPr>
                      <w:rFonts w:ascii="仿宋_GB2312" w:hAnsi="仿宋_GB2312" w:cs="仿宋_GB2312" w:eastAsia="仿宋_GB2312"/>
                      <w:sz w:val="16"/>
                    </w:rPr>
                    <w:t>≥0.5小时或影响业务用户数量≥20%。明显影响重要业务系统效率。用户的服务请求重要且要求当天解决的。</w:t>
                  </w:r>
                </w:p>
              </w:tc>
              <w:tc>
                <w:tcPr>
                  <w:tcW w:type="dxa" w:w="32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立即响应</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驻场人员立即到场</w:t>
                  </w:r>
                </w:p>
              </w:tc>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到达现场后</w:t>
                  </w:r>
                  <w:r>
                    <w:rPr>
                      <w:rFonts w:ascii="仿宋_GB2312" w:hAnsi="仿宋_GB2312" w:cs="仿宋_GB2312" w:eastAsia="仿宋_GB2312"/>
                      <w:sz w:val="16"/>
                    </w:rPr>
                    <w:t>&lt;4小时</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重大（二级）</w:t>
                  </w:r>
                </w:p>
              </w:tc>
              <w:tc>
                <w:tcPr>
                  <w:tcW w:type="dxa" w:w="10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因网络、主机、系统、存储、备份等原因造成系统中断时间</w:t>
                  </w:r>
                  <w:r>
                    <w:rPr>
                      <w:rFonts w:ascii="仿宋_GB2312" w:hAnsi="仿宋_GB2312" w:cs="仿宋_GB2312" w:eastAsia="仿宋_GB2312"/>
                      <w:sz w:val="16"/>
                    </w:rPr>
                    <w:t>≥1小时或局部瘫痪，影响业务用户数量≥50%。重要业务系统处理能力受到极大影响，导致业务中断时间≥1小时，并造成一定影响的。系统关键数据的保密性、完整性、可用性遭到破坏。用户的服务请求重要且比较紧急需要立即响应并限期解决的。</w:t>
                  </w:r>
                </w:p>
              </w:tc>
              <w:tc>
                <w:tcPr>
                  <w:tcW w:type="dxa" w:w="32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立即响应</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驻场人员立即到场，支撑人员远程支撑</w:t>
                  </w:r>
                </w:p>
              </w:tc>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到达现场后</w:t>
                  </w:r>
                  <w:r>
                    <w:rPr>
                      <w:rFonts w:ascii="仿宋_GB2312" w:hAnsi="仿宋_GB2312" w:cs="仿宋_GB2312" w:eastAsia="仿宋_GB2312"/>
                      <w:sz w:val="16"/>
                    </w:rPr>
                    <w:t>&lt;2小时</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特别重大（一级）</w:t>
                  </w:r>
                </w:p>
              </w:tc>
              <w:tc>
                <w:tcPr>
                  <w:tcW w:type="dxa" w:w="10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因网络、主机、系统、存储、备份等原因造成系统大面积瘫痪，影响业务用户数量</w:t>
                  </w:r>
                  <w:r>
                    <w:rPr>
                      <w:rFonts w:ascii="仿宋_GB2312" w:hAnsi="仿宋_GB2312" w:cs="仿宋_GB2312" w:eastAsia="仿宋_GB2312"/>
                      <w:sz w:val="16"/>
                    </w:rPr>
                    <w:t>≥80%。重要业务系统丧失处理能力，导致业务中断时间≥2小时，并造成恶劣影响的。系统关键数据的保密性、完整性、可用性遭到严重破坏，并造成恶劣影响的。用户的服务请求因非常重要非常紧急需要立即响应并限期解决的。</w:t>
                  </w:r>
                </w:p>
              </w:tc>
              <w:tc>
                <w:tcPr>
                  <w:tcW w:type="dxa" w:w="32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16"/>
                    </w:rPr>
                    <w:t>立即响应</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驻场人员立即到场，支撑人员</w:t>
                  </w:r>
                  <w:r>
                    <w:rPr>
                      <w:rFonts w:ascii="仿宋_GB2312" w:hAnsi="仿宋_GB2312" w:cs="仿宋_GB2312" w:eastAsia="仿宋_GB2312"/>
                      <w:sz w:val="16"/>
                    </w:rPr>
                    <w:t>1小时内到达现场</w:t>
                  </w:r>
                </w:p>
              </w:tc>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16"/>
                    </w:rPr>
                    <w:t>到达现场后</w:t>
                  </w:r>
                  <w:r>
                    <w:rPr>
                      <w:rFonts w:ascii="仿宋_GB2312" w:hAnsi="仿宋_GB2312" w:cs="仿宋_GB2312" w:eastAsia="仿宋_GB2312"/>
                      <w:sz w:val="16"/>
                    </w:rPr>
                    <w:t>&lt;1小时</w:t>
                  </w:r>
                </w:p>
              </w:tc>
            </w:tr>
          </w:tbl>
          <w:p>
            <w:pPr>
              <w:pStyle w:val="null3"/>
              <w:jc w:val="both"/>
            </w:pPr>
            <w:r>
              <w:rPr>
                <w:rFonts w:ascii="仿宋_GB2312" w:hAnsi="仿宋_GB2312" w:cs="仿宋_GB2312" w:eastAsia="仿宋_GB2312"/>
                <w:sz w:val="20"/>
                <w:b/>
              </w:rPr>
              <w:t>（八）故障报告</w:t>
            </w:r>
          </w:p>
          <w:p>
            <w:pPr>
              <w:pStyle w:val="null3"/>
              <w:ind w:firstLine="600"/>
              <w:jc w:val="both"/>
            </w:pPr>
            <w:r>
              <w:rPr>
                <w:rFonts w:ascii="仿宋_GB2312" w:hAnsi="仿宋_GB2312" w:cs="仿宋_GB2312" w:eastAsia="仿宋_GB2312"/>
                <w:sz w:val="20"/>
              </w:rPr>
              <w:t>维保服务提供方在故障处理完毕以后，应在故障解决后的一周内向陕西省工业和信息化厅信息中心提交《设备、系统故障报告》，提供故障的发生原因、解决过程、解决结果、是否存在隐患及改进建议。</w:t>
            </w:r>
          </w:p>
          <w:p>
            <w:pPr>
              <w:pStyle w:val="null3"/>
              <w:jc w:val="left"/>
            </w:pPr>
            <w:r>
              <w:rPr>
                <w:rFonts w:ascii="仿宋_GB2312" w:hAnsi="仿宋_GB2312" w:cs="仿宋_GB2312" w:eastAsia="仿宋_GB2312"/>
                <w:sz w:val="20"/>
                <w:b/>
              </w:rPr>
              <w:t>五、服务期限</w:t>
            </w:r>
          </w:p>
          <w:p>
            <w:pPr>
              <w:pStyle w:val="null3"/>
              <w:jc w:val="both"/>
            </w:pPr>
            <w:r>
              <w:rPr>
                <w:rFonts w:ascii="仿宋_GB2312" w:hAnsi="仿宋_GB2312" w:cs="仿宋_GB2312" w:eastAsia="仿宋_GB2312"/>
                <w:sz w:val="20"/>
              </w:rPr>
              <w:t>服务期限：一年，自合同签订之日起一年</w:t>
            </w:r>
          </w:p>
          <w:p>
            <w:pPr>
              <w:pStyle w:val="null3"/>
              <w:jc w:val="left"/>
            </w:pPr>
            <w:r>
              <w:rPr>
                <w:rFonts w:ascii="仿宋_GB2312" w:hAnsi="仿宋_GB2312" w:cs="仿宋_GB2312" w:eastAsia="仿宋_GB2312"/>
                <w:sz w:val="20"/>
                <w:b/>
              </w:rPr>
              <w:t>六、付款方式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合同签订，达到付款条件起</w:t>
            </w:r>
            <w:r>
              <w:rPr>
                <w:rFonts w:ascii="仿宋_GB2312" w:hAnsi="仿宋_GB2312" w:cs="仿宋_GB2312" w:eastAsia="仿宋_GB2312"/>
                <w:sz w:val="20"/>
              </w:rPr>
              <w:t>30日内，支付合同总金额的40.00%。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正常提供服务</w:t>
            </w:r>
            <w:r>
              <w:rPr>
                <w:rFonts w:ascii="仿宋_GB2312" w:hAnsi="仿宋_GB2312" w:cs="仿宋_GB2312" w:eastAsia="仿宋_GB2312"/>
                <w:sz w:val="20"/>
              </w:rPr>
              <w:t>6个月后，达到付款条件起30日内，支付合同总</w:t>
            </w:r>
            <w:r>
              <w:rPr>
                <w:rFonts w:ascii="仿宋_GB2312" w:hAnsi="仿宋_GB2312" w:cs="仿宋_GB2312" w:eastAsia="仿宋_GB2312"/>
                <w:sz w:val="20"/>
              </w:rPr>
              <w:t>金额的</w:t>
            </w:r>
            <w:r>
              <w:rPr>
                <w:rFonts w:ascii="仿宋_GB2312" w:hAnsi="仿宋_GB2312" w:cs="仿宋_GB2312" w:eastAsia="仿宋_GB2312"/>
                <w:sz w:val="20"/>
              </w:rPr>
              <w:t>50.00%。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服务期满，经甲方验收合格后，达到付款条件起</w:t>
            </w:r>
            <w:r>
              <w:rPr>
                <w:rFonts w:ascii="仿宋_GB2312" w:hAnsi="仿宋_GB2312" w:cs="仿宋_GB2312" w:eastAsia="仿宋_GB2312"/>
                <w:sz w:val="20"/>
              </w:rPr>
              <w:t>30日内，支付</w:t>
            </w:r>
            <w:r>
              <w:rPr>
                <w:rFonts w:ascii="仿宋_GB2312" w:hAnsi="仿宋_GB2312" w:cs="仿宋_GB2312" w:eastAsia="仿宋_GB2312"/>
                <w:sz w:val="20"/>
              </w:rPr>
              <w:t>合同总金额的</w:t>
            </w:r>
            <w:r>
              <w:rPr>
                <w:rFonts w:ascii="仿宋_GB2312" w:hAnsi="仿宋_GB2312" w:cs="仿宋_GB2312" w:eastAsia="仿宋_GB2312"/>
                <w:sz w:val="20"/>
              </w:rPr>
              <w:t>10.00%。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正常提供服务6个月后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服务期满，经甲方验收合格后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成交供应商须在领取成交通知书时线下提交纸质响应文件贰份；若电子响应文件与纸质响应文件不一致的，以电子响应文件为准；响应文件装订成册密封（逐页标注页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有效的法人或者其他组织的营业执照等证明文件，自然人的身份证明；2.财务状况：提供2024年度经审计的财务报表或本年度基本开户银行出具的资信证明（附基本开户许可证或基本存款账户信息）或政府采购信用担保机构出具的《政府采购投标担保函》；3.提供可充分满足履行合同所需设备和专业技术能力的证明材料或承诺；4.提供近六个月中任何一个月的完税证明或免税证明（加盖公章）；5.提供近六个月中任何一个月的社会保障资金缴纳记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财务报表或本年度基本开户银行出具的资信证明（附基本开户许可证或基本存款账户信息）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 分项报价明细表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项目需求理解及重难点分析</w:t>
            </w:r>
          </w:p>
        </w:tc>
        <w:tc>
          <w:tcPr>
            <w:tcW w:type="dxa" w:w="2492"/>
          </w:tcPr>
          <w:p>
            <w:pPr>
              <w:pStyle w:val="null3"/>
            </w:pPr>
            <w:r>
              <w:rPr>
                <w:rFonts w:ascii="仿宋_GB2312" w:hAnsi="仿宋_GB2312" w:cs="仿宋_GB2312" w:eastAsia="仿宋_GB2312"/>
              </w:rPr>
              <w:t>供应商对本项目维保系统有充分的了解，熟悉设备的使用情况，对项目重点、难点分析透彻并提出解决方案，能够充分考虑业务系统连续性并对系统需求进行优化设计，内容至少包含：①项目需求理解；②重点、难点分析；③解决办法及应对措施； 评审标准：项目需求理解及分析各部分内容全面完整、阐述条理清晰详尽、符合本项目采购需求计9分，每缺少一项内容扣3分，每有一项内容存在缺陷扣1分，扣完为止。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例行服务方案</w:t>
            </w:r>
          </w:p>
        </w:tc>
        <w:tc>
          <w:tcPr>
            <w:tcW w:type="dxa" w:w="2492"/>
          </w:tcPr>
          <w:p>
            <w:pPr>
              <w:pStyle w:val="null3"/>
            </w:pPr>
            <w:r>
              <w:rPr>
                <w:rFonts w:ascii="仿宋_GB2312" w:hAnsi="仿宋_GB2312" w:cs="仿宋_GB2312" w:eastAsia="仿宋_GB2312"/>
              </w:rPr>
              <w:t>根据磋商文件要求提供例行服务运维方案。内容包含：①日常监控；②日常巡检；③数据备份服务；④短消息服务；⑤响应支持服务；从方案完整性、合理性、可实施性等方面进行评分； 评审标准：例行服务方案各部分内容全面完整、阐述条理清晰详尽、符合本项目采购需求计15分，每缺少一项内容扣3分，每有一项内容存在缺陷扣1分，扣完为止。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故障与问题处理</w:t>
            </w:r>
          </w:p>
        </w:tc>
        <w:tc>
          <w:tcPr>
            <w:tcW w:type="dxa" w:w="2492"/>
          </w:tcPr>
          <w:p>
            <w:pPr>
              <w:pStyle w:val="null3"/>
            </w:pPr>
            <w:r>
              <w:rPr>
                <w:rFonts w:ascii="仿宋_GB2312" w:hAnsi="仿宋_GB2312" w:cs="仿宋_GB2312" w:eastAsia="仿宋_GB2312"/>
              </w:rPr>
              <w:t>根据磋商文件要求提供故障与问题处理服务方案。内容包含：①故障处理服务；②变更管理服务；从方案完整性、合理性、可实施性等方面进行评分； 评审标准：故障与问题处理服务方案各部分内容全面完整、阐述条理清晰详尽、符合本项目采购需求计6分，每缺少一项内容扣3分，每有一项内容存在缺陷扣1分，扣完为止。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其他运维服务</w:t>
            </w:r>
          </w:p>
        </w:tc>
        <w:tc>
          <w:tcPr>
            <w:tcW w:type="dxa" w:w="2492"/>
          </w:tcPr>
          <w:p>
            <w:pPr>
              <w:pStyle w:val="null3"/>
            </w:pPr>
            <w:r>
              <w:rPr>
                <w:rFonts w:ascii="仿宋_GB2312" w:hAnsi="仿宋_GB2312" w:cs="仿宋_GB2312" w:eastAsia="仿宋_GB2312"/>
              </w:rPr>
              <w:t>根据磋商文件要求提供其他运维服务方案。内容包含：①应急预案与处置服务；②用户培训服务；从方案完整性、合理性、可实施性等方面进行评分； 评审标准：其他运维服务方案各部分内容全面完整、阐述条理清晰详尽、符合本项目采购需求计9分，每缺少一项内容扣4.5分，每有一项内容存在缺陷扣1分，扣完为止。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高级专家维护服务</w:t>
            </w:r>
          </w:p>
        </w:tc>
        <w:tc>
          <w:tcPr>
            <w:tcW w:type="dxa" w:w="2492"/>
          </w:tcPr>
          <w:p>
            <w:pPr>
              <w:pStyle w:val="null3"/>
            </w:pPr>
            <w:r>
              <w:rPr>
                <w:rFonts w:ascii="仿宋_GB2312" w:hAnsi="仿宋_GB2312" w:cs="仿宋_GB2312" w:eastAsia="仿宋_GB2312"/>
              </w:rPr>
              <w:t>根据磋商文件要求提供高级专家维护服务方案。内容包含：①安全加固服务；②软件性能优化服务；③软件优化升级服务；从方案完整性、合理性、可实施性等方面进行评分； 评审标准：服务方案各部分内容全面完整、阐述条理清晰详尽、符合本项目采购需求计15分，每缺少一项内容扣5分，每有一项内容存在缺陷扣1分，扣完为止。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1人：提供信息系统项目管理师证书（由人社部、工业和信息化部颁发）、ITSS（由中国电子技术标准化研究院颁发）、信创工程师（由工业和信息化部或中国软件评测中心颁发）等证书，每提供1个证书计1分，满分3分。 （2）高级专家2人，需提供以下证书： a) 信息安全专家：提供CISE（注册信息安全工程师）和信息系统项目管理师证书；每提供1个证书计1分，满分2分； b) 软件测评专家：提供软件性能测试高级工程师（工业和信息化部中国软件测评中心颁发）、高级信息系统项目管理师证书；每提供1个证书计1分，满分2分； （3）驻场运维人员2人，需具备：高级软件工程师证书（工业和信息化部颁发）、系统架构师证书、信息系统项目管理师证书、数据库系统工程师证书（人社部和工信部颁发），每提供1个证书计2分，一人多证最多计2.5分，相同证书不重复计分，满分5分。 （4）二线运维人员3名：具备系统架构师、软件设计师（由人社部和工业和信息化部颁发）、大数据分析师证书（工业和信息化部颁发），每提供1个证书计1分，一人多证计1分，满分3分。 注：上述团队人员需提供有效的身份证扫描件、资格证书，2025年6月以来任意一个月本单位社保缴纳证明材料，否则不予认可。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供应商具备及提供以下证书：①ITSS信息技术服务标准符合性证书（业务领域：运行维护）一级；②ISO/IEC20000-1信息技术服务管理体系认证证书；③ISO/IEC27001信息安全管理体系认证证书 以上证书每提供一个证书计3分，最高9分。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备自2024年1月1日至本项目公告发出日前类似业绩，每提供一份合同计2分，满分12分。（须提供合同关键页扫描件，关键页包括合同标的、合同金额页、签字盖章页，否则一律不认可。如果是框架加订单形式，则须同时提供框架协议和订单扫描件（以订单签署时间核准业绩），否则不予认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评审委员会启动异常低价投标（响应）审查后，应当要求相关供应商在评审现场合理的时间内提供书面说明及必要的证明材料，对投标（响应）价格作出解释。注：异常低价审查在符合性审查阶段启动。</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