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F638E">
      <w:pPr>
        <w:spacing w:line="360" w:lineRule="auto"/>
        <w:ind w:firstLine="402" w:firstLineChars="200"/>
        <w:jc w:val="center"/>
        <w:rPr>
          <w:rFonts w:hint="eastAsia" w:ascii="仿宋" w:hAnsi="仿宋" w:eastAsia="仿宋" w:cs="仿宋"/>
          <w:b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highlight w:val="none"/>
        </w:rPr>
        <w:t>合同文本（仅供参考）</w:t>
      </w:r>
    </w:p>
    <w:p w14:paraId="508A2E8C">
      <w:pPr>
        <w:pStyle w:val="5"/>
        <w:rPr>
          <w:color w:val="auto"/>
          <w:highlight w:val="none"/>
        </w:rPr>
      </w:pPr>
    </w:p>
    <w:p w14:paraId="3874F17F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   （以下简称甲方）  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>采购，选定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 xml:space="preserve"> (以下简称乙方）为该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（项目名称）    </w:t>
      </w:r>
      <w:r>
        <w:rPr>
          <w:rFonts w:hint="eastAsia" w:ascii="仿宋" w:hAnsi="仿宋" w:eastAsia="仿宋" w:cs="仿宋"/>
          <w:color w:val="auto"/>
          <w:sz w:val="20"/>
          <w:highlight w:val="none"/>
        </w:rPr>
        <w:t>成交供应商。依据《中华人民共和国民法典》和《中华人民共和国政府采购法》，经甲、乙双方共同协商，按下述条款和条件签署本合同。</w:t>
      </w:r>
    </w:p>
    <w:p w14:paraId="79616169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一、合同内容</w:t>
      </w:r>
    </w:p>
    <w:p w14:paraId="27E2F5E7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乙方负责按照合同确定的项目名称、服务内容、服务标准组织服务，确保各项服务达到要求，同时乙方做好售后服务。</w:t>
      </w:r>
    </w:p>
    <w:p w14:paraId="49006307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二、合同价格</w:t>
      </w:r>
    </w:p>
    <w:p w14:paraId="2EE3E1A7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合同总价：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人民币       元整（¥         元） </w:t>
      </w:r>
    </w:p>
    <w:p w14:paraId="7754A2E6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说明：</w:t>
      </w:r>
    </w:p>
    <w:p w14:paraId="04FA4C97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（一）合同总价包含完成本项目的所有费用。</w:t>
      </w:r>
    </w:p>
    <w:p w14:paraId="1158FA3A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（二）合同总价一次包死，不受市场价格变化的影响，并作为结算的唯一依据。</w:t>
      </w:r>
    </w:p>
    <w:p w14:paraId="1D842D7B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三、合同款项支付</w:t>
      </w:r>
    </w:p>
    <w:p w14:paraId="72D19A2D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（一）合同签订方：陕西省工业和信息化厅信息中心</w:t>
      </w:r>
    </w:p>
    <w:p w14:paraId="6E14B006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（二）结算单位：采购人结算。</w:t>
      </w:r>
    </w:p>
    <w:p w14:paraId="2AB1C3CD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（三）付款方式：</w:t>
      </w:r>
    </w:p>
    <w:p w14:paraId="25CFD1D1">
      <w:pPr>
        <w:spacing w:line="276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  <w:t>1、合同签订，达到付款条件起30日内，支付合同总金额的40.00%。</w:t>
      </w:r>
    </w:p>
    <w:p w14:paraId="7841AA3D">
      <w:pPr>
        <w:spacing w:line="276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  <w:t>2、正常提供服务6个月后，达到付款条件起30日内，支付合同总金额的50.00%。</w:t>
      </w:r>
    </w:p>
    <w:p w14:paraId="2FA684CF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  <w:lang w:val="en-US" w:eastAsia="zh-CN"/>
        </w:rPr>
        <w:t>3、服务期满，经甲方验收合格后，达到付款条件起30日内，支付合同总金额的10.00%。</w:t>
      </w:r>
    </w:p>
    <w:p w14:paraId="2241B31F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四、项目实施条件</w:t>
      </w:r>
    </w:p>
    <w:p w14:paraId="4D817AE6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（1）服务期限：一年。</w:t>
      </w:r>
    </w:p>
    <w:p w14:paraId="7B54A873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（2）项目实施地点：采购人指定地点</w:t>
      </w:r>
    </w:p>
    <w:p w14:paraId="79CF32AB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五、质量保证</w:t>
      </w:r>
    </w:p>
    <w:p w14:paraId="1CD7C3BB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（一）乙方应当保证服务内容质量完全符合合同规定的要求，并对服务内容质量问题负责。</w:t>
      </w:r>
    </w:p>
    <w:p w14:paraId="1C7CAF48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765D2888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六、技术服务</w:t>
      </w:r>
    </w:p>
    <w:p w14:paraId="6EE8DF44">
      <w:pPr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（一）技术资料：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      </w:t>
      </w:r>
    </w:p>
    <w:p w14:paraId="76CA2943">
      <w:pPr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（二）服务承诺：</w:t>
      </w:r>
      <w:r>
        <w:rPr>
          <w:rFonts w:hint="eastAsia" w:ascii="仿宋" w:hAnsi="仿宋" w:eastAsia="仿宋" w:cs="仿宋"/>
          <w:color w:val="auto"/>
          <w:sz w:val="20"/>
          <w:highlight w:val="none"/>
          <w:u w:val="single"/>
        </w:rPr>
        <w:t xml:space="preserve">        </w:t>
      </w:r>
    </w:p>
    <w:p w14:paraId="449DEF64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七、违约责任</w:t>
      </w:r>
    </w:p>
    <w:p w14:paraId="79F5B980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（一）按《中华人民共和国民法典》中的相关条款执行。</w:t>
      </w:r>
    </w:p>
    <w:p w14:paraId="62DA4C19">
      <w:pPr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（二）未按合同要求提供服务，采购人有权终止合同，甚至对供方违约行为进行追究。</w:t>
      </w:r>
    </w:p>
    <w:p w14:paraId="6BA64ACC">
      <w:pPr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（三）如有纠纷，双方友好协商解决，协商不成时可诉讼到甲方所在地人民法院解决。</w:t>
      </w:r>
    </w:p>
    <w:p w14:paraId="65906DA4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八、验收</w:t>
      </w:r>
    </w:p>
    <w:p w14:paraId="70CB1E64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由采购人负责组织验收或者邀请有关专家、质检机构、采购代理机构共同进行验收,验收费用由成交供应商支付；验收合格须交接项目实施的全部资料，并填写验收报告单。验收须以合同、磋商文件及响应文件、澄清及国家相应的标准、规范等为依据。</w:t>
      </w:r>
    </w:p>
    <w:p w14:paraId="3B59DF29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九、其他事项</w:t>
      </w:r>
    </w:p>
    <w:p w14:paraId="01D2F30D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（一）采购人在合同的履行期间以及履行期后，可以随时检查项目的执行情况，对采购标准、采购内容进行调查核实，并对发现的问题进行处理。</w:t>
      </w:r>
    </w:p>
    <w:p w14:paraId="14C2F452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（二）本合同一式陆份，甲方肆份，乙方壹份，采购代理机构壹份，甲乙双方签字盖章后生效。</w:t>
      </w:r>
    </w:p>
    <w:p w14:paraId="1623A2EB">
      <w:pPr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highlight w:val="none"/>
        </w:rPr>
        <w:t>（三）磋商文件、响应文件</w:t>
      </w:r>
      <w:r>
        <w:rPr>
          <w:rFonts w:hint="eastAsia" w:ascii="仿宋" w:hAnsi="仿宋" w:eastAsia="仿宋" w:cs="仿宋"/>
          <w:bCs/>
          <w:color w:val="auto"/>
          <w:sz w:val="20"/>
          <w:highlight w:val="none"/>
        </w:rPr>
        <w:t>也是合同的组成部分，合同中未约定的以磋商文件、响应文件为准。</w:t>
      </w:r>
    </w:p>
    <w:p w14:paraId="702DD388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t>十、其它（在合同中具体明确）</w:t>
      </w:r>
    </w:p>
    <w:p w14:paraId="2918F128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</w:p>
    <w:p w14:paraId="3CE862F9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</w:p>
    <w:p w14:paraId="3A29C353">
      <w:pPr>
        <w:spacing w:line="360" w:lineRule="auto"/>
        <w:rPr>
          <w:rFonts w:hint="eastAsia" w:ascii="仿宋" w:hAnsi="仿宋" w:eastAsia="仿宋" w:cs="仿宋"/>
          <w:b/>
          <w:color w:val="auto"/>
          <w:sz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highlight w:val="none"/>
        </w:rPr>
        <w:br w:type="page"/>
      </w:r>
    </w:p>
    <w:p w14:paraId="20CEB690">
      <w:pPr>
        <w:pStyle w:val="5"/>
        <w:rPr>
          <w:color w:val="auto"/>
          <w:highlight w:val="none"/>
        </w:rPr>
      </w:pPr>
    </w:p>
    <w:p w14:paraId="6F370AF6">
      <w:pPr>
        <w:pStyle w:val="2"/>
        <w:spacing w:line="360" w:lineRule="auto"/>
        <w:rPr>
          <w:rFonts w:hint="eastAsia" w:ascii="仿宋" w:hAnsi="仿宋" w:eastAsia="仿宋" w:cs="仿宋"/>
          <w:color w:val="auto"/>
          <w:sz w:val="20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7C738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5359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4D10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乙  方</w:t>
            </w:r>
          </w:p>
        </w:tc>
      </w:tr>
      <w:tr w14:paraId="68191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DD413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采购人全称</w:t>
            </w:r>
          </w:p>
          <w:p w14:paraId="089DC6A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9CD5B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供应商全称</w:t>
            </w:r>
          </w:p>
          <w:p w14:paraId="69A7DEBE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（盖章）</w:t>
            </w:r>
          </w:p>
        </w:tc>
      </w:tr>
      <w:tr w14:paraId="35FFA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B9C3F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5EA7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地址：</w:t>
            </w:r>
          </w:p>
        </w:tc>
      </w:tr>
      <w:tr w14:paraId="08AD9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4C0D9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6FBFA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邮编：</w:t>
            </w:r>
          </w:p>
        </w:tc>
      </w:tr>
      <w:tr w14:paraId="28CC7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B1A9F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全权代表：（签字）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906F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法定代表人：</w:t>
            </w:r>
          </w:p>
        </w:tc>
      </w:tr>
      <w:tr w14:paraId="00394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AF8C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616E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被授权代表：（签字）</w:t>
            </w:r>
          </w:p>
        </w:tc>
      </w:tr>
      <w:tr w14:paraId="313B1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3525B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B4B78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电话：</w:t>
            </w:r>
          </w:p>
        </w:tc>
      </w:tr>
      <w:tr w14:paraId="18BF3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027F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D57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传真：</w:t>
            </w:r>
          </w:p>
        </w:tc>
      </w:tr>
      <w:tr w14:paraId="2AEA4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F81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9CC29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开户银行：</w:t>
            </w:r>
          </w:p>
        </w:tc>
      </w:tr>
      <w:tr w14:paraId="0A744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49DCA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648D0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账号：</w:t>
            </w:r>
          </w:p>
        </w:tc>
      </w:tr>
      <w:tr w14:paraId="4AE71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EE4E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F8892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highlight w:val="none"/>
              </w:rPr>
              <w:t>日期：  年   月   日</w:t>
            </w:r>
          </w:p>
        </w:tc>
      </w:tr>
    </w:tbl>
    <w:p w14:paraId="1DF8BD05">
      <w:pPr>
        <w:tabs>
          <w:tab w:val="left" w:pos="840"/>
        </w:tabs>
        <w:kinsoku w:val="0"/>
        <w:spacing w:line="360" w:lineRule="auto"/>
        <w:rPr>
          <w:rFonts w:hint="eastAsia" w:ascii="仿宋" w:hAnsi="仿宋" w:eastAsia="仿宋" w:cs="仿宋"/>
          <w:color w:val="auto"/>
          <w:sz w:val="20"/>
          <w:highlight w:val="none"/>
        </w:rPr>
      </w:pPr>
    </w:p>
    <w:p w14:paraId="1AA5C508">
      <w:pPr>
        <w:spacing w:line="360" w:lineRule="auto"/>
        <w:rPr>
          <w:rFonts w:hint="eastAsia" w:ascii="仿宋" w:hAnsi="仿宋" w:eastAsia="仿宋" w:cs="仿宋"/>
          <w:color w:val="auto"/>
          <w:sz w:val="20"/>
          <w:highlight w:val="none"/>
        </w:rPr>
      </w:pPr>
    </w:p>
    <w:p w14:paraId="02AA8F54">
      <w:pPr>
        <w:pStyle w:val="7"/>
        <w:rPr>
          <w:rFonts w:hint="default"/>
          <w:color w:val="auto"/>
          <w:highlight w:val="none"/>
        </w:rPr>
      </w:pPr>
    </w:p>
    <w:p w14:paraId="204718B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C4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customStyle="1" w:styleId="5">
    <w:name w:val="正常"/>
    <w:basedOn w:val="6"/>
    <w:qFormat/>
    <w:uiPriority w:val="0"/>
    <w:pPr>
      <w:snapToGrid w:val="0"/>
      <w:spacing w:line="360" w:lineRule="auto"/>
      <w:jc w:val="left"/>
    </w:pPr>
  </w:style>
  <w:style w:type="paragraph" w:customStyle="1" w:styleId="6">
    <w:name w:val="小正常"/>
    <w:basedOn w:val="1"/>
    <w:qFormat/>
    <w:uiPriority w:val="0"/>
    <w:rPr>
      <w:sz w:val="20"/>
    </w:rPr>
  </w:style>
  <w:style w:type="paragraph" w:customStyle="1" w:styleId="7">
    <w:name w:val="null3"/>
    <w:qFormat/>
    <w:uiPriority w:val="0"/>
    <w:rPr>
      <w:rFonts w:hint="eastAsia" w:ascii="Calibri" w:hAnsi="Calibri" w:eastAsia="宋体" w:cs="宋体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2026-04-27T08:47:07Z</dcterms:created>
  <dc:creator>asus</dc:creator>
  <cp:lastModifiedBy>123</cp:lastModifiedBy>
  <dcterms:modified xsi:type="dcterms:W3CDTF">2026-04-27T08:47:33Z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eyJoZGlkIjoiN2NhN2Y2MGE5MjIwMDhkM2Q0ZjI1MGYxOTkyNDVjMmYiLCJ1c2VySWQiOiI0Nzk2NjcyNzMifQ==</vt:lpwstr>
  </property>
  <property fmtid="{D5CDD505-2E9C-101B-9397-08002B2CF9AE}" pid="4" name="ICV">
    <vt:lpwstr>10671110C495404C950C5D5EB85A6555_12</vt:lpwstr>
  </property>
</Properties>
</file>