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版本号：SXZZ-采-【G2026-062201】20260622001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狱内操场维修项目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SXZZ-采-【G2026-062201】</w:t>
      </w:r>
      <w:r>
        <w:br/>
      </w:r>
      <w:r>
        <w:br/>
      </w:r>
      <w:r>
        <w:br/>
      </w:r>
    </w:p>
    <w:p>
      <w:pPr>
        <w:pStyle w:val="null3"/>
        <w:jc w:val="center"/>
        <w:outlineLvl w:val="2"/>
      </w:pPr>
      <w:r>
        <w:rPr>
          <w:rFonts w:ascii="仿宋_GB2312" w:hAnsi="仿宋_GB2312" w:cs="仿宋_GB2312" w:eastAsia="仿宋_GB2312"/>
          <w:sz w:val="28"/>
          <w:b/>
        </w:rPr>
        <w:t>陕西省崔家沟监狱</w:t>
      </w:r>
    </w:p>
    <w:p>
      <w:pPr>
        <w:pStyle w:val="null3"/>
        <w:jc w:val="center"/>
        <w:outlineLvl w:val="2"/>
      </w:pPr>
      <w:r>
        <w:rPr>
          <w:rFonts w:ascii="仿宋_GB2312" w:hAnsi="仿宋_GB2312" w:cs="仿宋_GB2312" w:eastAsia="仿宋_GB2312"/>
          <w:sz w:val="28"/>
          <w:b/>
        </w:rPr>
        <w:t>陕西中招招标有限责任公司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陕西中招招标有限责任公司</w:t>
      </w:r>
      <w:r>
        <w:rPr>
          <w:rFonts w:ascii="仿宋_GB2312" w:hAnsi="仿宋_GB2312" w:cs="仿宋_GB2312" w:eastAsia="仿宋_GB2312"/>
        </w:rPr>
        <w:t>（以下简称“代理机构”）受</w:t>
      </w:r>
      <w:r>
        <w:rPr>
          <w:rFonts w:ascii="仿宋_GB2312" w:hAnsi="仿宋_GB2312" w:cs="仿宋_GB2312" w:eastAsia="仿宋_GB2312"/>
        </w:rPr>
        <w:t>陕西省崔家沟监狱</w:t>
      </w:r>
      <w:r>
        <w:rPr>
          <w:rFonts w:ascii="仿宋_GB2312" w:hAnsi="仿宋_GB2312" w:cs="仿宋_GB2312" w:eastAsia="仿宋_GB2312"/>
        </w:rPr>
        <w:t>委托，拟对</w:t>
      </w:r>
      <w:r>
        <w:rPr>
          <w:rFonts w:ascii="仿宋_GB2312" w:hAnsi="仿宋_GB2312" w:cs="仿宋_GB2312" w:eastAsia="仿宋_GB2312"/>
        </w:rPr>
        <w:t>狱内操场维修项目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SXZZ-采-【G2026-062201】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狱内操场维修项目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对狱内原有操场的清理、开挖、土方回填以及操场路面、草皮、路灯建设及配套施工等。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采购包1（狱内操场维修项目）：属于专门面向中小企业采购。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1、法定代表人资格证明：提供法定代表人资格证明；</w:t>
      </w:r>
    </w:p>
    <w:p>
      <w:pPr>
        <w:pStyle w:val="null3"/>
      </w:pPr>
      <w:r>
        <w:rPr>
          <w:rFonts w:ascii="仿宋_GB2312" w:hAnsi="仿宋_GB2312" w:cs="仿宋_GB2312" w:eastAsia="仿宋_GB2312"/>
        </w:rPr>
        <w:t>2、营业执照或等同：国内合法注册，具有独立承担民事责任能力的法人或其他组织（分公司提供总公司合法有效授权）；</w:t>
      </w:r>
    </w:p>
    <w:p>
      <w:pPr>
        <w:pStyle w:val="null3"/>
      </w:pPr>
      <w:r>
        <w:rPr>
          <w:rFonts w:ascii="仿宋_GB2312" w:hAnsi="仿宋_GB2312" w:cs="仿宋_GB2312" w:eastAsia="仿宋_GB2312"/>
        </w:rPr>
        <w:t>3、供应商应提供健全的财务会计制度的证明材料：提供供应商2025年年度财务报表（包括资产负债表、利润表、现金流量表）或供应商针对本项目开具的银行资信证明；</w:t>
      </w:r>
    </w:p>
    <w:p>
      <w:pPr>
        <w:pStyle w:val="null3"/>
      </w:pPr>
      <w:r>
        <w:rPr>
          <w:rFonts w:ascii="仿宋_GB2312" w:hAnsi="仿宋_GB2312" w:cs="仿宋_GB2312" w:eastAsia="仿宋_GB2312"/>
        </w:rPr>
        <w:t>4、完税及社保缴纳证明：提供供应商2025年6月至今任意一个月的完税证明及社保缴纳凭证（须含养老），依法免税提供免税相关证明材料。至提交首次响应文件截止时间成立不足一月的，提供供应商符合完税及社保缴纳的相关规定的证明或承诺。时间以税款/社保所属日期为准；凭证应有税务机关或代收机关的公章或业务专用章；</w:t>
      </w:r>
    </w:p>
    <w:p>
      <w:pPr>
        <w:pStyle w:val="null3"/>
      </w:pPr>
      <w:r>
        <w:rPr>
          <w:rFonts w:ascii="仿宋_GB2312" w:hAnsi="仿宋_GB2312" w:cs="仿宋_GB2312" w:eastAsia="仿宋_GB2312"/>
        </w:rPr>
        <w:t>5、供应商资质：供应商须具备建设行政主管部门颁发的建筑工程/市政公用工程施工总承包三级（或以上）资质，并具有合格有效的安全生产许可证；</w:t>
      </w:r>
    </w:p>
    <w:p>
      <w:pPr>
        <w:pStyle w:val="null3"/>
      </w:pPr>
      <w:r>
        <w:rPr>
          <w:rFonts w:ascii="仿宋_GB2312" w:hAnsi="仿宋_GB2312" w:cs="仿宋_GB2312" w:eastAsia="仿宋_GB2312"/>
        </w:rPr>
        <w:t>6、项目经理资质：拟派项目经理须具备建筑工程/市政公用工程专业二级（或以上）的注册建造师资格，具有有效的安全生产考核B级证书,在本单位注册且无在建项目（提供承诺书）；</w:t>
      </w:r>
    </w:p>
    <w:p>
      <w:pPr>
        <w:pStyle w:val="null3"/>
      </w:pPr>
      <w:r>
        <w:rPr>
          <w:rFonts w:ascii="仿宋_GB2312" w:hAnsi="仿宋_GB2312" w:cs="仿宋_GB2312" w:eastAsia="仿宋_GB2312"/>
        </w:rPr>
        <w:t>7、供应商信用查询：供应商不得在“信用中国”（www.creditchina.gov.cn）和“中国政府采购网”（www.ccgp.gov.cn）有失信记录。（1.“信用中国：未被列入失信被执行人和重大税收违法案件当事人;2.“中国政府采购网”:未被列入严重违法失信行为记录名单。）；</w:t>
      </w:r>
    </w:p>
    <w:p>
      <w:pPr>
        <w:pStyle w:val="null3"/>
      </w:pPr>
      <w:r>
        <w:rPr>
          <w:rFonts w:ascii="仿宋_GB2312" w:hAnsi="仿宋_GB2312" w:cs="仿宋_GB2312" w:eastAsia="仿宋_GB2312"/>
        </w:rPr>
        <w:t>8、无违法违规行为声明：供应商参加本政府采购活动前三年内（2023年6月至提交首次响应文件截止时间止）在经营活动中无重大违法违规记录、无重大行政处罚、无重大安全事故的书面声明；</w:t>
      </w:r>
    </w:p>
    <w:p>
      <w:pPr>
        <w:pStyle w:val="null3"/>
      </w:pPr>
      <w:r>
        <w:rPr>
          <w:rFonts w:ascii="仿宋_GB2312" w:hAnsi="仿宋_GB2312" w:cs="仿宋_GB2312" w:eastAsia="仿宋_GB2312"/>
        </w:rPr>
        <w:t>9、缴纳磋商保证金：提供磋商保证金缴纳凭证或磋商保函；</w:t>
      </w:r>
    </w:p>
    <w:p>
      <w:pPr>
        <w:pStyle w:val="null3"/>
      </w:pPr>
      <w:r>
        <w:rPr>
          <w:rFonts w:ascii="仿宋_GB2312" w:hAnsi="仿宋_GB2312" w:cs="仿宋_GB2312" w:eastAsia="仿宋_GB2312"/>
        </w:rPr>
        <w:t>10、禁止磋商：禁止磋商情形：①法定代表人或负责人为同一人或存在直接控股、管理关系的不同单位，不得同时参加本项目磋商；②与采购人存在利害关系的单位不得参加本项目磋商；③法律法规规定的其他禁止磋商情形；</w:t>
      </w:r>
    </w:p>
    <w:p>
      <w:pPr>
        <w:pStyle w:val="null3"/>
      </w:pPr>
      <w:r>
        <w:rPr>
          <w:rFonts w:ascii="仿宋_GB2312" w:hAnsi="仿宋_GB2312" w:cs="仿宋_GB2312" w:eastAsia="仿宋_GB2312"/>
        </w:rPr>
        <w:t>11、非联合体磋商：提供非联合体磋商声明。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陕西省崔家沟监狱</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铜川市坡头镇新材料园区明远路一号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董科长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18992201503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陕西中招招标有限责任公司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陕西省西安市莲湖区沣惠路南段艺腾国际商务大厦十楼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招标五部-范博、左金娟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029-81510917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采购包1：1,619,889.25元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开户名称：陕西中招招标有限责任公司</w:t>
            </w:r>
          </w:p>
          <w:p>
            <w:pPr>
              <w:pStyle w:val="null3"/>
            </w:pPr>
            <w:r>
              <w:rPr>
                <w:rFonts w:ascii="仿宋_GB2312" w:hAnsi="仿宋_GB2312" w:cs="仿宋_GB2312" w:eastAsia="仿宋_GB2312"/>
              </w:rPr>
              <w:t>开户银行：中国工商银行股份有限公司西安市解放路支行</w:t>
            </w:r>
          </w:p>
          <w:p>
            <w:pPr>
              <w:pStyle w:val="null3"/>
            </w:pPr>
            <w:r>
              <w:rPr>
                <w:rFonts w:ascii="仿宋_GB2312" w:hAnsi="仿宋_GB2312" w:cs="仿宋_GB2312" w:eastAsia="仿宋_GB2312"/>
              </w:rPr>
              <w:t>银行账号：3700020619005074459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120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以采购人与代理机构委托协议为准。代理服务费参照《招标代理服务收费管理暂行办法》计价格[2002]1980号文、发改价格[2015]299号文件；造价咨询费参照《中华人民共和国价格法》、《工程造价咨询服务收费管理暂行办法》相关规定，定额收取人民币大写贰万元整（¥20,000.00元）。 2.收取时间：成交人确定之日，代理机构即享有收取代理服务费的权利。 3.支付金额：造价服务费+代理服务费。4.支付时间：成交人在获取成交通知书前一次性全额支付。非代理机构原因，服务费收取不退。费用包含在磋商报价中（不需单列），无论计算与否，均视为已知。</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陕西省崔家沟监狱</w:t>
      </w:r>
      <w:r>
        <w:rPr>
          <w:rFonts w:ascii="仿宋_GB2312" w:hAnsi="仿宋_GB2312" w:cs="仿宋_GB2312" w:eastAsia="仿宋_GB2312"/>
        </w:rPr>
        <w:t>和</w:t>
      </w:r>
      <w:r>
        <w:rPr>
          <w:rFonts w:ascii="仿宋_GB2312" w:hAnsi="仿宋_GB2312" w:cs="仿宋_GB2312" w:eastAsia="仿宋_GB2312"/>
        </w:rPr>
        <w:t>陕西中招招标有限责任公司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陕西省崔家沟监狱</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陕西中招招标有限责任公司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陕西省崔家沟监狱</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陕西中招招标有限责任公司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完全满足磋商文件及合同要求。</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1.履约验收主体：采购人是履约验收的第一责任人，负有对履约验收工作的主体责任。 2.履约单位义务与责任：①诚信履约：履约单位应严守契约精神，将诚信履约作为经营底线。签订采购合同后，应按照履约期限，向采购人提供符合磋商文件要求、响应文件内容、合同约定交付标准的工程内容，不得擅自降低标准、缩减范围或变更工程内容。②主动配合验收，承担违约责任：履约单位应积极配合采购人开展的履约验收工作，提供与项目验收相关的资料。对不按合同履约、阻挠正常验收、拒不整改或整改不到位、履约过程违约的，采购人应依据采购合同及《民法典》等相关法律法规，依法追究其法律责任，必要时，可将违法线索报送监督部门予以查处。 3.履约验收方式、程序：完工后一次性验收。 4.履约验收小组：验收小组由熟悉项目需求的人员、财务人员、资产管理人员、使用人员、专业人员等至少3人以上单数组成。对技术复杂、专业性较强的采购项目，验收小组必须包含专业技术人员，该人员可由采购人从本单位指定，也可邀请专家、第三方专业机构等人员参与验收,相关验收意见作为验收书的参考资料。 5.履约验收内容：验收小组须严格落实法律法规、履约验收要求，按照磋商文件、响应文件、合同约定的工程内容、技术以及履约期限等要求，客观、公正进行验收，出具验收意见、验收报告等。验收报告应载明验收依据、验收过程、各项验收内容的评价、发现的问题（如有）、处理建议及最终的验收结论（合格或不合格）等,由验收双方共同签署。 6.履约验收依据：验收人依据国家、行业现行相关标准及采购合同规定的标的、技术、数量、质量和安全标准等，对供应商履约情况进行验收，并出具验收报告。 7.履约验收标准：达到国家、行业相关现行标准，依据合同约定验收合格，符合本次采购要求。8.履约验收要求：①交付竣工验收的工程，必须符合规定的工程质量标准，有完整的工程技术经济资料和经签署的工程保修书，并具备国家规定的其他竣工条件。工程竣工经验收合格后，方可交付使用；未经验收或者验收不合格的，不得交付使用。②验收结果合格的，采购人应向成交供应商出具履约验收报告，成交供应商凭验收报告办理相关手续。③验收结果不合格的，履约保证金将不予退还，给采购人造成的损失超过履约保证金数额的，还应当对超过部分予以赔偿；未提交履约保证金的，应当对采购人的损失承担赔偿责任。 9.履约验收问题处理：验收合格的项目,采购人应当根据采购合同的约定及时向成交人支付资金、退还履约保证金。验收不合格的项目,采购人应当依法及时处理。 10.履约争议、违约： 采购合同履行、违约责任和解决争议的方式等适用采购合同及民法典。履约单位在履约过程中有相关法律法规规定的违法违规情形的,采购人应当及时报告监督部门。</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陕西中招招标有限责任公司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陕西中招招标有限责任公司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陕西中招招标有限责任公司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联系人：任老师</w:t>
      </w:r>
    </w:p>
    <w:p>
      <w:pPr>
        <w:pStyle w:val="null3"/>
      </w:pPr>
      <w:r>
        <w:rPr>
          <w:rFonts w:ascii="仿宋_GB2312" w:hAnsi="仿宋_GB2312" w:cs="仿宋_GB2312" w:eastAsia="仿宋_GB2312"/>
        </w:rPr>
        <w:t>联系电话：029-81510957</w:t>
      </w:r>
    </w:p>
    <w:p>
      <w:pPr>
        <w:pStyle w:val="null3"/>
      </w:pPr>
      <w:r>
        <w:rPr>
          <w:rFonts w:ascii="仿宋_GB2312" w:hAnsi="仿宋_GB2312" w:cs="仿宋_GB2312" w:eastAsia="仿宋_GB2312"/>
        </w:rPr>
        <w:t>地址：西安市莲湖区沣惠路南段艺腾国际商务大厦十楼1015</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1,619,889.25</w:t>
      </w:r>
    </w:p>
    <w:p>
      <w:pPr>
        <w:pStyle w:val="null3"/>
      </w:pPr>
      <w:r>
        <w:rPr>
          <w:rFonts w:ascii="仿宋_GB2312" w:hAnsi="仿宋_GB2312" w:cs="仿宋_GB2312" w:eastAsia="仿宋_GB2312"/>
        </w:rPr>
        <w:t>采购包最高限价（元）: 1,619,889.25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操场维修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1,619,889.25</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标的名称：操场维修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color w:val="000000"/>
              </w:rPr>
              <w:t>一、</w:t>
            </w:r>
            <w:r>
              <w:rPr>
                <w:rFonts w:ascii="仿宋_GB2312" w:hAnsi="仿宋_GB2312" w:cs="仿宋_GB2312" w:eastAsia="仿宋_GB2312"/>
                <w:sz w:val="20"/>
                <w:b/>
                <w:color w:val="000000"/>
              </w:rPr>
              <w:t>工程概况</w:t>
            </w:r>
          </w:p>
          <w:p>
            <w:pPr>
              <w:pStyle w:val="null3"/>
              <w:jc w:val="both"/>
            </w:pPr>
            <w:r>
              <w:rPr>
                <w:rFonts w:ascii="仿宋_GB2312" w:hAnsi="仿宋_GB2312" w:cs="仿宋_GB2312" w:eastAsia="仿宋_GB2312"/>
                <w:sz w:val="20"/>
                <w:color w:val="000000"/>
              </w:rPr>
              <w:t xml:space="preserve">       1、工程名称：陕西省崔家沟监狱</w:t>
            </w:r>
            <w:r>
              <w:rPr>
                <w:rFonts w:ascii="仿宋_GB2312" w:hAnsi="仿宋_GB2312" w:cs="仿宋_GB2312" w:eastAsia="仿宋_GB2312"/>
                <w:sz w:val="20"/>
                <w:color w:val="000000"/>
              </w:rPr>
              <w:t>-狱内操场维修项目</w:t>
            </w:r>
          </w:p>
          <w:p>
            <w:pPr>
              <w:pStyle w:val="null3"/>
              <w:ind w:firstLine="400"/>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、标段划分：</w:t>
            </w:r>
            <w:r>
              <w:rPr>
                <w:rFonts w:ascii="仿宋_GB2312" w:hAnsi="仿宋_GB2312" w:cs="仿宋_GB2312" w:eastAsia="仿宋_GB2312"/>
                <w:sz w:val="20"/>
                <w:color w:val="000000"/>
              </w:rPr>
              <w:t>1个标段</w:t>
            </w:r>
          </w:p>
          <w:p>
            <w:pPr>
              <w:pStyle w:val="null3"/>
              <w:ind w:firstLine="400"/>
              <w:jc w:val="both"/>
            </w:pPr>
            <w:r>
              <w:rPr>
                <w:rFonts w:ascii="仿宋_GB2312" w:hAnsi="仿宋_GB2312" w:cs="仿宋_GB2312" w:eastAsia="仿宋_GB2312"/>
                <w:sz w:val="20"/>
                <w:color w:val="000000"/>
              </w:rPr>
              <w:t>3、工程地点：陕西省铜川市铜川新区</w:t>
            </w:r>
          </w:p>
          <w:p>
            <w:pPr>
              <w:pStyle w:val="null3"/>
              <w:ind w:firstLine="400"/>
              <w:jc w:val="left"/>
            </w:pPr>
            <w:r>
              <w:rPr>
                <w:rFonts w:ascii="仿宋_GB2312" w:hAnsi="仿宋_GB2312" w:cs="仿宋_GB2312" w:eastAsia="仿宋_GB2312"/>
                <w:sz w:val="20"/>
                <w:color w:val="000000"/>
              </w:rPr>
              <w:t>4、合同履行期限（交工期）：自合同签订生效之日起45天内竣工。</w:t>
            </w:r>
          </w:p>
          <w:p>
            <w:pPr>
              <w:pStyle w:val="null3"/>
              <w:ind w:firstLine="400"/>
              <w:jc w:val="left"/>
            </w:pPr>
            <w:r>
              <w:rPr>
                <w:rFonts w:ascii="仿宋_GB2312" w:hAnsi="仿宋_GB2312" w:cs="仿宋_GB2312" w:eastAsia="仿宋_GB2312"/>
                <w:sz w:val="20"/>
                <w:color w:val="000000"/>
              </w:rPr>
              <w:t>5、质保期：按照国家、省、市相关标准执行。</w:t>
            </w:r>
          </w:p>
          <w:p>
            <w:pPr>
              <w:pStyle w:val="null3"/>
              <w:jc w:val="both"/>
            </w:pPr>
            <w:r>
              <w:rPr>
                <w:rFonts w:ascii="仿宋_GB2312" w:hAnsi="仿宋_GB2312" w:cs="仿宋_GB2312" w:eastAsia="仿宋_GB2312"/>
                <w:sz w:val="20"/>
                <w:b/>
                <w:color w:val="000000"/>
              </w:rPr>
              <w:t>二、质量标准：</w:t>
            </w:r>
          </w:p>
          <w:p>
            <w:pPr>
              <w:pStyle w:val="null3"/>
              <w:ind w:firstLine="400"/>
              <w:jc w:val="both"/>
            </w:pPr>
            <w:r>
              <w:rPr>
                <w:rFonts w:ascii="仿宋_GB2312" w:hAnsi="仿宋_GB2312" w:cs="仿宋_GB2312" w:eastAsia="仿宋_GB2312"/>
                <w:sz w:val="20"/>
                <w:color w:val="000000"/>
              </w:rPr>
              <w:t>按照《建筑工程施工质量验收统一标准》和陕西省现行质量评定标准，质量合格率达到</w:t>
            </w:r>
            <w:r>
              <w:rPr>
                <w:rFonts w:ascii="仿宋_GB2312" w:hAnsi="仿宋_GB2312" w:cs="仿宋_GB2312" w:eastAsia="仿宋_GB2312"/>
                <w:sz w:val="20"/>
                <w:color w:val="000000"/>
              </w:rPr>
              <w:t>100%。</w:t>
            </w:r>
          </w:p>
          <w:p>
            <w:pPr>
              <w:pStyle w:val="null3"/>
              <w:jc w:val="both"/>
            </w:pPr>
            <w:r>
              <w:rPr>
                <w:rFonts w:ascii="仿宋_GB2312" w:hAnsi="仿宋_GB2312" w:cs="仿宋_GB2312" w:eastAsia="仿宋_GB2312"/>
                <w:sz w:val="20"/>
                <w:b/>
                <w:color w:val="000000"/>
              </w:rPr>
              <w:t>三、主要建设内容：</w:t>
            </w:r>
          </w:p>
          <w:p>
            <w:pPr>
              <w:pStyle w:val="null3"/>
              <w:ind w:firstLine="400"/>
              <w:jc w:val="both"/>
            </w:pPr>
            <w:r>
              <w:rPr>
                <w:rFonts w:ascii="仿宋_GB2312" w:hAnsi="仿宋_GB2312" w:cs="仿宋_GB2312" w:eastAsia="仿宋_GB2312"/>
                <w:sz w:val="20"/>
                <w:color w:val="000000"/>
              </w:rPr>
              <w:t>对狱内原有操场的清理、开挖、土方回填以及操场路面、草皮、路灯建设及配套施工等。</w:t>
            </w:r>
          </w:p>
          <w:p>
            <w:pPr>
              <w:pStyle w:val="null3"/>
              <w:ind w:firstLine="400"/>
              <w:jc w:val="both"/>
            </w:pPr>
            <w:r>
              <w:rPr>
                <w:rFonts w:ascii="仿宋_GB2312" w:hAnsi="仿宋_GB2312" w:cs="仿宋_GB2312" w:eastAsia="仿宋_GB2312"/>
                <w:sz w:val="20"/>
                <w:color w:val="000000"/>
              </w:rPr>
              <w:t>1.狱内操场新做80mm厚混凝土地面7800M2；</w:t>
            </w:r>
          </w:p>
          <w:p>
            <w:pPr>
              <w:pStyle w:val="null3"/>
              <w:ind w:firstLine="400"/>
              <w:jc w:val="both"/>
            </w:pPr>
            <w:r>
              <w:rPr>
                <w:rFonts w:ascii="仿宋_GB2312" w:hAnsi="仿宋_GB2312" w:cs="仿宋_GB2312" w:eastAsia="仿宋_GB2312"/>
                <w:sz w:val="20"/>
                <w:color w:val="000000"/>
              </w:rPr>
              <w:t>2.狱内操场地面新铺人工草皮7800M2，球场画线用水性丙烯酸漆,宽度12cm；</w:t>
            </w:r>
          </w:p>
          <w:p>
            <w:pPr>
              <w:pStyle w:val="null3"/>
              <w:ind w:firstLine="400"/>
              <w:jc w:val="both"/>
            </w:pPr>
            <w:r>
              <w:rPr>
                <w:rFonts w:ascii="仿宋_GB2312" w:hAnsi="仿宋_GB2312" w:cs="仿宋_GB2312" w:eastAsia="仿宋_GB2312"/>
                <w:sz w:val="20"/>
                <w:color w:val="000000"/>
              </w:rPr>
              <w:t>3.外购黄土1200M3；</w:t>
            </w:r>
          </w:p>
          <w:p>
            <w:pPr>
              <w:pStyle w:val="null3"/>
              <w:ind w:firstLine="400"/>
              <w:jc w:val="both"/>
            </w:pPr>
            <w:r>
              <w:rPr>
                <w:rFonts w:ascii="仿宋_GB2312" w:hAnsi="仿宋_GB2312" w:cs="仿宋_GB2312" w:eastAsia="仿宋_GB2312"/>
                <w:sz w:val="20"/>
                <w:color w:val="000000"/>
              </w:rPr>
              <w:t>4.草皮种植土外运2000M3。</w:t>
            </w:r>
          </w:p>
          <w:p>
            <w:pPr>
              <w:pStyle w:val="null3"/>
              <w:ind w:firstLine="400"/>
              <w:jc w:val="both"/>
            </w:pPr>
            <w:r>
              <w:rPr>
                <w:rFonts w:ascii="仿宋_GB2312" w:hAnsi="仿宋_GB2312" w:cs="仿宋_GB2312" w:eastAsia="仿宋_GB2312"/>
                <w:sz w:val="20"/>
                <w:color w:val="000000"/>
              </w:rPr>
              <w:t>具体详见工程量清单、图纸</w:t>
            </w:r>
          </w:p>
          <w:p>
            <w:pPr>
              <w:pStyle w:val="null3"/>
              <w:jc w:val="left"/>
            </w:pPr>
            <w:r>
              <w:rPr>
                <w:rFonts w:ascii="仿宋_GB2312" w:hAnsi="仿宋_GB2312" w:cs="仿宋_GB2312" w:eastAsia="仿宋_GB2312"/>
                <w:sz w:val="20"/>
                <w:b/>
                <w:color w:val="000000"/>
              </w:rPr>
              <w:t>四、工程量清单</w:t>
            </w:r>
          </w:p>
          <w:p>
            <w:pPr>
              <w:pStyle w:val="null3"/>
              <w:jc w:val="left"/>
            </w:pPr>
            <w:r>
              <w:rPr>
                <w:rFonts w:ascii="仿宋_GB2312" w:hAnsi="仿宋_GB2312" w:cs="仿宋_GB2312" w:eastAsia="仿宋_GB2312"/>
                <w:sz w:val="20"/>
                <w:b/>
                <w:color w:val="000000"/>
              </w:rPr>
              <w:t>（一）编制依据</w:t>
            </w:r>
          </w:p>
          <w:p>
            <w:pPr>
              <w:pStyle w:val="null3"/>
              <w:ind w:firstLine="400"/>
              <w:jc w:val="both"/>
            </w:pPr>
            <w:r>
              <w:rPr>
                <w:rFonts w:ascii="仿宋_GB2312" w:hAnsi="仿宋_GB2312" w:cs="仿宋_GB2312" w:eastAsia="仿宋_GB2312"/>
                <w:sz w:val="20"/>
                <w:color w:val="000000"/>
              </w:rPr>
              <w:t>1.本工程电子版图纸；</w:t>
            </w:r>
          </w:p>
          <w:p>
            <w:pPr>
              <w:pStyle w:val="null3"/>
              <w:ind w:firstLine="400"/>
              <w:jc w:val="both"/>
            </w:pPr>
            <w:r>
              <w:rPr>
                <w:rFonts w:ascii="仿宋_GB2312" w:hAnsi="仿宋_GB2312" w:cs="仿宋_GB2312" w:eastAsia="仿宋_GB2312"/>
                <w:sz w:val="20"/>
                <w:color w:val="000000"/>
              </w:rPr>
              <w:t>2.《陕西省建设工程工程量清单计价计算标准》（2025）、《陕西省建设工程费用规则》(2025)、《陕西省房屋建筑与装饰工程消耗量定额》(2025)、《陕西省通用安装工程消耗量定额》(2025)、《陕西省房屋建筑与装饰工程基价表》（2025）、《陕西省通用安装工程基价表》（2025）及其他相关的计价依据和办法；</w:t>
            </w:r>
          </w:p>
          <w:p>
            <w:pPr>
              <w:pStyle w:val="null3"/>
              <w:ind w:firstLine="400"/>
              <w:jc w:val="both"/>
            </w:pPr>
            <w:r>
              <w:rPr>
                <w:rFonts w:ascii="仿宋_GB2312" w:hAnsi="仿宋_GB2312" w:cs="仿宋_GB2312" w:eastAsia="仿宋_GB2312"/>
                <w:sz w:val="20"/>
                <w:color w:val="000000"/>
              </w:rPr>
              <w:t>3.正常的施工组织及方法、施工规范和验收规范等；</w:t>
            </w:r>
          </w:p>
          <w:p>
            <w:pPr>
              <w:pStyle w:val="null3"/>
              <w:ind w:firstLine="400"/>
              <w:jc w:val="both"/>
            </w:pPr>
            <w:r>
              <w:rPr>
                <w:rFonts w:ascii="仿宋_GB2312" w:hAnsi="仿宋_GB2312" w:cs="仿宋_GB2312" w:eastAsia="仿宋_GB2312"/>
                <w:sz w:val="20"/>
                <w:color w:val="000000"/>
              </w:rPr>
              <w:t>4.材料价按照《陕西工程造价信息》2025年6月(铜川市印台区)计取，并结合市场价编制；</w:t>
            </w:r>
          </w:p>
          <w:p>
            <w:pPr>
              <w:pStyle w:val="null3"/>
              <w:ind w:firstLine="400"/>
              <w:jc w:val="both"/>
            </w:pPr>
            <w:r>
              <w:rPr>
                <w:rFonts w:ascii="仿宋_GB2312" w:hAnsi="仿宋_GB2312" w:cs="仿宋_GB2312" w:eastAsia="仿宋_GB2312"/>
                <w:sz w:val="20"/>
                <w:color w:val="000000"/>
              </w:rPr>
              <w:t>5.其他与本项目有关的资料等。</w:t>
            </w:r>
          </w:p>
          <w:p>
            <w:pPr>
              <w:pStyle w:val="null3"/>
              <w:jc w:val="left"/>
            </w:pPr>
            <w:r>
              <w:rPr>
                <w:rFonts w:ascii="仿宋_GB2312" w:hAnsi="仿宋_GB2312" w:cs="仿宋_GB2312" w:eastAsia="仿宋_GB2312"/>
                <w:sz w:val="20"/>
                <w:b/>
                <w:color w:val="000000"/>
              </w:rPr>
              <w:t>（二）计价软件</w:t>
            </w:r>
          </w:p>
          <w:p>
            <w:pPr>
              <w:pStyle w:val="null3"/>
              <w:ind w:firstLine="400"/>
              <w:jc w:val="both"/>
            </w:pPr>
            <w:r>
              <w:rPr>
                <w:rFonts w:ascii="仿宋_GB2312" w:hAnsi="仿宋_GB2312" w:cs="仿宋_GB2312" w:eastAsia="仿宋_GB2312"/>
                <w:sz w:val="20"/>
                <w:color w:val="000000"/>
              </w:rPr>
              <w:t>工程量清单电子版，广联达云计价平台</w:t>
            </w:r>
            <w:r>
              <w:rPr>
                <w:rFonts w:ascii="仿宋_GB2312" w:hAnsi="仿宋_GB2312" w:cs="仿宋_GB2312" w:eastAsia="仿宋_GB2312"/>
                <w:sz w:val="20"/>
                <w:color w:val="000000"/>
              </w:rPr>
              <w:t>GBQ7.0 版本：7.5000.23.3版本编制。</w:t>
            </w:r>
          </w:p>
          <w:p>
            <w:pPr>
              <w:pStyle w:val="null3"/>
              <w:jc w:val="both"/>
            </w:pPr>
            <w:r>
              <w:rPr>
                <w:rFonts w:ascii="仿宋_GB2312" w:hAnsi="仿宋_GB2312" w:cs="仿宋_GB2312" w:eastAsia="仿宋_GB2312"/>
                <w:sz w:val="20"/>
                <w:b/>
                <w:color w:val="000000"/>
              </w:rPr>
              <w:t>（三）其他说明</w:t>
            </w:r>
          </w:p>
          <w:p>
            <w:pPr>
              <w:pStyle w:val="null3"/>
              <w:ind w:firstLine="400"/>
              <w:jc w:val="both"/>
            </w:pPr>
            <w:r>
              <w:rPr>
                <w:rFonts w:ascii="仿宋_GB2312" w:hAnsi="仿宋_GB2312" w:cs="仿宋_GB2312" w:eastAsia="仿宋_GB2312"/>
                <w:sz w:val="20"/>
                <w:color w:val="000000"/>
              </w:rPr>
              <w:t>1.本工程工程量按照陕西益秦建筑设计有限责任公司设计图计算。</w:t>
            </w:r>
          </w:p>
          <w:p>
            <w:pPr>
              <w:pStyle w:val="null3"/>
              <w:ind w:firstLine="400"/>
              <w:jc w:val="both"/>
            </w:pPr>
            <w:r>
              <w:rPr>
                <w:rFonts w:ascii="仿宋_GB2312" w:hAnsi="仿宋_GB2312" w:cs="仿宋_GB2312" w:eastAsia="仿宋_GB2312"/>
                <w:sz w:val="20"/>
                <w:color w:val="000000"/>
              </w:rPr>
              <w:t>2.依据施工图疑问回复①计算范围。</w:t>
            </w:r>
          </w:p>
          <w:p>
            <w:pPr>
              <w:pStyle w:val="null3"/>
              <w:ind w:firstLine="400"/>
              <w:jc w:val="both"/>
            </w:pPr>
            <w:r>
              <w:rPr>
                <w:rFonts w:ascii="仿宋_GB2312" w:hAnsi="仿宋_GB2312" w:cs="仿宋_GB2312" w:eastAsia="仿宋_GB2312"/>
                <w:sz w:val="20"/>
                <w:color w:val="000000"/>
              </w:rPr>
              <w:t>3.操场按照2026-16-2图纸计算，电气按照2026-21-2图纸计算，跑道划线按照26-21-2（增加跑道划线部分）。</w:t>
            </w:r>
          </w:p>
          <w:p>
            <w:pPr>
              <w:pStyle w:val="null3"/>
              <w:ind w:firstLine="400"/>
              <w:jc w:val="both"/>
            </w:pPr>
            <w:r>
              <w:rPr>
                <w:rFonts w:ascii="仿宋_GB2312" w:hAnsi="仿宋_GB2312" w:cs="仿宋_GB2312" w:eastAsia="仿宋_GB2312"/>
                <w:sz w:val="20"/>
                <w:color w:val="000000"/>
              </w:rPr>
              <w:t>4.合同采用单价合同</w:t>
            </w:r>
            <w:r>
              <w:rPr>
                <w:rFonts w:ascii="仿宋_GB2312" w:hAnsi="仿宋_GB2312" w:cs="仿宋_GB2312" w:eastAsia="仿宋_GB2312"/>
                <w:sz w:val="20"/>
                <w:color w:val="000000"/>
              </w:rPr>
              <w:t>：首次响应文件中的报价为以已标价工程量清单报价，磋商过程中的多轮报价采用首次响应文件的总报价下浮一定比例的方式进行报价，结算时以最后报价</w:t>
            </w:r>
            <w:r>
              <w:rPr>
                <w:rFonts w:ascii="仿宋_GB2312" w:hAnsi="仿宋_GB2312" w:cs="仿宋_GB2312" w:eastAsia="仿宋_GB2312"/>
                <w:sz w:val="20"/>
                <w:color w:val="000000"/>
              </w:rPr>
              <w:t>-下浮比例调整后的工程量清单综合单价进行计算，成交后价格不得更改。</w:t>
            </w:r>
          </w:p>
          <w:p>
            <w:pPr>
              <w:pStyle w:val="null3"/>
              <w:ind w:firstLine="400"/>
              <w:jc w:val="both"/>
            </w:pPr>
            <w:r>
              <w:rPr>
                <w:rFonts w:ascii="仿宋_GB2312" w:hAnsi="仿宋_GB2312" w:cs="仿宋_GB2312" w:eastAsia="仿宋_GB2312"/>
                <w:sz w:val="20"/>
                <w:color w:val="000000"/>
              </w:rPr>
              <w:t>5.供应商在未提高响应文件中承诺的标准情况下，其后轮报价不得高于对该项目前轮的报价，否则，磋商小组应当对其响应文件作无效处理，不允许进入综合评分，并通过项目电子化交易系统告知供应商，说明理由。</w:t>
            </w:r>
          </w:p>
          <w:p>
            <w:pPr>
              <w:pStyle w:val="null3"/>
              <w:jc w:val="both"/>
            </w:pPr>
            <w:r>
              <w:rPr>
                <w:rFonts w:ascii="仿宋_GB2312" w:hAnsi="仿宋_GB2312" w:cs="仿宋_GB2312" w:eastAsia="仿宋_GB2312"/>
                <w:sz w:val="20"/>
                <w:b/>
                <w:color w:val="000000"/>
              </w:rPr>
              <w:t>五、履约要求</w:t>
            </w:r>
          </w:p>
          <w:p>
            <w:pPr>
              <w:pStyle w:val="null3"/>
              <w:ind w:firstLine="400"/>
              <w:jc w:val="left"/>
            </w:pPr>
            <w:r>
              <w:rPr>
                <w:rFonts w:ascii="仿宋_GB2312" w:hAnsi="仿宋_GB2312" w:cs="仿宋_GB2312" w:eastAsia="仿宋_GB2312"/>
                <w:sz w:val="20"/>
                <w:color w:val="000000"/>
              </w:rPr>
              <w:t>1、针对本项目须有合理的施工方法及技术措施，以保证项目顺利实施。</w:t>
            </w:r>
          </w:p>
          <w:p>
            <w:pPr>
              <w:pStyle w:val="null3"/>
              <w:ind w:firstLine="400"/>
              <w:jc w:val="left"/>
            </w:pPr>
            <w:r>
              <w:rPr>
                <w:rFonts w:ascii="仿宋_GB2312" w:hAnsi="仿宋_GB2312" w:cs="仿宋_GB2312" w:eastAsia="仿宋_GB2312"/>
                <w:sz w:val="20"/>
                <w:color w:val="000000"/>
              </w:rPr>
              <w:t>2、供应商须配备合理的施工机具及劳动力，保证本项目按期完工。</w:t>
            </w:r>
          </w:p>
          <w:p>
            <w:pPr>
              <w:pStyle w:val="null3"/>
              <w:ind w:firstLine="400"/>
              <w:jc w:val="left"/>
            </w:pPr>
            <w:r>
              <w:rPr>
                <w:rFonts w:ascii="仿宋_GB2312" w:hAnsi="仿宋_GB2312" w:cs="仿宋_GB2312" w:eastAsia="仿宋_GB2312"/>
                <w:sz w:val="20"/>
                <w:color w:val="000000"/>
              </w:rPr>
              <w:t>3、针对本项目，供应商有明确的质量保证措施及检验制度，选用优质材料，确保工程质量达到合格标准。</w:t>
            </w:r>
          </w:p>
          <w:p>
            <w:pPr>
              <w:pStyle w:val="null3"/>
              <w:ind w:firstLine="400"/>
              <w:jc w:val="left"/>
            </w:pPr>
            <w:r>
              <w:rPr>
                <w:rFonts w:ascii="仿宋_GB2312" w:hAnsi="仿宋_GB2312" w:cs="仿宋_GB2312" w:eastAsia="仿宋_GB2312"/>
                <w:sz w:val="20"/>
                <w:color w:val="000000"/>
              </w:rPr>
              <w:t>4、项目团队</w:t>
            </w:r>
          </w:p>
          <w:p>
            <w:pPr>
              <w:pStyle w:val="null3"/>
              <w:ind w:firstLine="400"/>
              <w:jc w:val="left"/>
            </w:pPr>
            <w:r>
              <w:rPr>
                <w:rFonts w:ascii="仿宋_GB2312" w:hAnsi="仿宋_GB2312" w:cs="仿宋_GB2312" w:eastAsia="仿宋_GB2312"/>
                <w:sz w:val="20"/>
                <w:color w:val="000000"/>
              </w:rPr>
              <w:t>须有专业、科学、严谨的组织机构，人员岗位清晰明确，至少包含：项目经理、技术负责人、施工员、安全员、材料员、质量员、资料员等。</w:t>
            </w:r>
          </w:p>
          <w:p>
            <w:pPr>
              <w:pStyle w:val="null3"/>
              <w:ind w:firstLine="400"/>
              <w:jc w:val="left"/>
            </w:pPr>
            <w:r>
              <w:rPr>
                <w:rFonts w:ascii="仿宋_GB2312" w:hAnsi="仿宋_GB2312" w:cs="仿宋_GB2312" w:eastAsia="仿宋_GB2312"/>
                <w:sz w:val="20"/>
                <w:color w:val="000000"/>
              </w:rPr>
              <w:t>5、施工安全、文明及环境保护</w:t>
            </w:r>
          </w:p>
          <w:p>
            <w:pPr>
              <w:pStyle w:val="null3"/>
              <w:ind w:firstLine="400"/>
              <w:jc w:val="left"/>
            </w:pPr>
            <w:r>
              <w:rPr>
                <w:rFonts w:ascii="仿宋_GB2312" w:hAnsi="仿宋_GB2312" w:cs="仿宋_GB2312" w:eastAsia="仿宋_GB2312"/>
                <w:sz w:val="20"/>
                <w:color w:val="000000"/>
              </w:rPr>
              <w:t>供应商需制定专项施工安全方案，配备专业的安全管理人员，有详细的安全生产体及安全生产责任制度；施工期间设置安全警示标识，杜绝坠落、坍塌等安全事故。机械进场出场需规范操作，避免对场地及周边造成影响；施工期间对施工现场的场容场貌、材料进行管理，避免施工现场混乱，材料乱堆乱放；施工现场的垃圾废物等及时清运，保持现场消防安全与卫生；施工过程中需对周围环境进行保护，以免生态环境遭受破坏。</w:t>
            </w:r>
          </w:p>
          <w:p>
            <w:pPr>
              <w:pStyle w:val="null3"/>
              <w:ind w:firstLine="400"/>
              <w:jc w:val="left"/>
            </w:pPr>
            <w:r>
              <w:rPr>
                <w:rFonts w:ascii="仿宋_GB2312" w:hAnsi="仿宋_GB2312" w:cs="仿宋_GB2312" w:eastAsia="仿宋_GB2312"/>
                <w:sz w:val="20"/>
                <w:color w:val="000000"/>
              </w:rPr>
              <w:t>6、应急预案</w:t>
            </w:r>
          </w:p>
          <w:p>
            <w:pPr>
              <w:pStyle w:val="null3"/>
              <w:ind w:firstLine="400"/>
              <w:jc w:val="left"/>
            </w:pPr>
            <w:r>
              <w:rPr>
                <w:rFonts w:ascii="仿宋_GB2312" w:hAnsi="仿宋_GB2312" w:cs="仿宋_GB2312" w:eastAsia="仿宋_GB2312"/>
                <w:sz w:val="20"/>
                <w:color w:val="000000"/>
              </w:rPr>
              <w:t>为防止和减少施工及后期紧急事件和安全事故的发生，供应商需制定针对本项目的事故预防和解决方案，以减少突发事件导致的人员安全等问题。</w:t>
            </w:r>
          </w:p>
          <w:p>
            <w:pPr>
              <w:pStyle w:val="null3"/>
              <w:ind w:firstLine="400"/>
              <w:jc w:val="left"/>
            </w:pPr>
            <w:r>
              <w:rPr>
                <w:rFonts w:ascii="仿宋_GB2312" w:hAnsi="仿宋_GB2312" w:cs="仿宋_GB2312" w:eastAsia="仿宋_GB2312"/>
                <w:sz w:val="20"/>
                <w:color w:val="000000"/>
              </w:rPr>
              <w:t>7、本项目应优先选用</w:t>
            </w:r>
            <w:r>
              <w:rPr>
                <w:rFonts w:ascii="仿宋_GB2312" w:hAnsi="仿宋_GB2312" w:cs="仿宋_GB2312" w:eastAsia="仿宋_GB2312"/>
                <w:sz w:val="20"/>
                <w:color w:val="000000"/>
              </w:rPr>
              <w:t>新技术、新产品、新工艺、新材料</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1"/>
                <w:b/>
                <w:color w:val="000000"/>
              </w:rPr>
              <w:t>说明：本文中</w:t>
            </w:r>
            <w:r>
              <w:rPr>
                <w:rFonts w:ascii="仿宋_GB2312" w:hAnsi="仿宋_GB2312" w:cs="仿宋_GB2312" w:eastAsia="仿宋_GB2312"/>
                <w:sz w:val="21"/>
                <w:b/>
                <w:color w:val="000000"/>
              </w:rPr>
              <w:t>“合同履行期限”=“交工期”</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质量：按照《建筑工程施工质量验收统一标准》和陕西省现行质量评定标准，质量合格率达到100%。</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详见图纸、工程量清单。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（一）供应商磋商须知见附件补充说明。 （二）线下纸质文件编制、提交：为方便评审和采购资料备案留存，要求供应商须提交线下纸质响应文件，具体要求如下：①线上文件编制完成定稿后，供应商应及时将其完整下载并打印（须有本项目水印），装订成册。线上线下文件内容不一致或未按要求提交纸质响应文件造成的后果自负。②装订：按资质、商务、技术等顺序装订成一册，并编制目录。（可分上中下或第一、二、...册等多册，以胶装或线装等非活页形式装订）。③数量：两套。④提交时间、地点：在响应文件线上提交时间截止后半小时内，由供应商授权人提交至代理机构（地点：西安市沣惠路南段艺腾国际商务大厦10楼第1会议室）。④线下与线上文件不一致以线上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参与的供应商（承接工程施工）全部为符合政策要求的中小企业。</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法定代表人资格证明</w:t>
            </w:r>
          </w:p>
        </w:tc>
        <w:tc>
          <w:tcPr>
            <w:tcW w:type="dxa" w:w="3322"/>
          </w:tcPr>
          <w:p>
            <w:pPr>
              <w:pStyle w:val="null3"/>
            </w:pPr>
            <w:r>
              <w:rPr>
                <w:rFonts w:ascii="仿宋_GB2312" w:hAnsi="仿宋_GB2312" w:cs="仿宋_GB2312" w:eastAsia="仿宋_GB2312"/>
              </w:rPr>
              <w:t>提供法定代表人资格证明；</w:t>
            </w:r>
          </w:p>
        </w:tc>
        <w:tc>
          <w:tcPr>
            <w:tcW w:type="dxa" w:w="1661"/>
          </w:tcPr>
          <w:p>
            <w:pPr>
              <w:pStyle w:val="null3"/>
            </w:pPr>
            <w:r>
              <w:rPr>
                <w:rFonts w:ascii="仿宋_GB2312" w:hAnsi="仿宋_GB2312" w:cs="仿宋_GB2312" w:eastAsia="仿宋_GB2312"/>
              </w:rPr>
              <w:t>法定代表人资格证明</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营业执照或等同</w:t>
            </w:r>
          </w:p>
        </w:tc>
        <w:tc>
          <w:tcPr>
            <w:tcW w:type="dxa" w:w="3322"/>
          </w:tcPr>
          <w:p>
            <w:pPr>
              <w:pStyle w:val="null3"/>
            </w:pPr>
            <w:r>
              <w:rPr>
                <w:rFonts w:ascii="仿宋_GB2312" w:hAnsi="仿宋_GB2312" w:cs="仿宋_GB2312" w:eastAsia="仿宋_GB2312"/>
              </w:rPr>
              <w:t>国内合法注册，具有独立承担民事责任能力的法人或其他组织（分公司提供总公司合法有效授权）；</w:t>
            </w:r>
          </w:p>
        </w:tc>
        <w:tc>
          <w:tcPr>
            <w:tcW w:type="dxa" w:w="1661"/>
          </w:tcPr>
          <w:p>
            <w:pPr>
              <w:pStyle w:val="null3"/>
            </w:pPr>
            <w:r>
              <w:rPr>
                <w:rFonts w:ascii="仿宋_GB2312" w:hAnsi="仿宋_GB2312" w:cs="仿宋_GB2312" w:eastAsia="仿宋_GB2312"/>
              </w:rPr>
              <w:t>总公司有效授权 营业执照</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提供供应商2025年年度财务报表（包括资产负债表、利润表、现金流量表）或供应商针对本项目开具的银行资信证明；</w:t>
            </w:r>
          </w:p>
        </w:tc>
        <w:tc>
          <w:tcPr>
            <w:tcW w:type="dxa" w:w="1661"/>
          </w:tcPr>
          <w:p>
            <w:pPr>
              <w:pStyle w:val="null3"/>
            </w:pPr>
            <w:r>
              <w:rPr>
                <w:rFonts w:ascii="仿宋_GB2312" w:hAnsi="仿宋_GB2312" w:cs="仿宋_GB2312" w:eastAsia="仿宋_GB2312"/>
              </w:rPr>
              <w:t>财务报表或资信证明</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完税及社保缴纳证明</w:t>
            </w:r>
          </w:p>
        </w:tc>
        <w:tc>
          <w:tcPr>
            <w:tcW w:type="dxa" w:w="3322"/>
          </w:tcPr>
          <w:p>
            <w:pPr>
              <w:pStyle w:val="null3"/>
            </w:pPr>
            <w:r>
              <w:rPr>
                <w:rFonts w:ascii="仿宋_GB2312" w:hAnsi="仿宋_GB2312" w:cs="仿宋_GB2312" w:eastAsia="仿宋_GB2312"/>
              </w:rPr>
              <w:t>提供供应商2025年6月至今任意一个月的完税证明及社保缴纳凭证（须含养老），依法免税提供免税相关证明材料。至提交首次响应文件截止时间成立不足一月的，提供供应商符合完税及社保缴纳的相关规定的证明或承诺。时间以税款/社保所属日期为准；凭证应有税务机关或代收机关的公章或业务专用章；</w:t>
            </w:r>
          </w:p>
        </w:tc>
        <w:tc>
          <w:tcPr>
            <w:tcW w:type="dxa" w:w="1661"/>
          </w:tcPr>
          <w:p>
            <w:pPr>
              <w:pStyle w:val="null3"/>
            </w:pPr>
            <w:r>
              <w:rPr>
                <w:rFonts w:ascii="仿宋_GB2312" w:hAnsi="仿宋_GB2312" w:cs="仿宋_GB2312" w:eastAsia="仿宋_GB2312"/>
              </w:rPr>
              <w:t>完税及社保缴纳凭证 供应商符合完税及社保缴纳的相关规定的证明或承诺</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供应商须具备建设行政主管部门颁发的建筑工程/市政公用工程施工总承包三级（或以上）资质，并具有合格有效的安全生产许可证；</w:t>
            </w:r>
          </w:p>
        </w:tc>
        <w:tc>
          <w:tcPr>
            <w:tcW w:type="dxa" w:w="1661"/>
          </w:tcPr>
          <w:p>
            <w:pPr>
              <w:pStyle w:val="null3"/>
            </w:pPr>
            <w:r>
              <w:rPr>
                <w:rFonts w:ascii="仿宋_GB2312" w:hAnsi="仿宋_GB2312" w:cs="仿宋_GB2312" w:eastAsia="仿宋_GB2312"/>
              </w:rPr>
              <w:t>安全生产许可证 供应商资质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拟派项目经理须具备建筑工程/市政公用工程专业二级（或以上）的注册建造师资格，具有有效的安全生产考核B级证书,在本单位注册且无在建项目（提供承诺书）；</w:t>
            </w:r>
          </w:p>
        </w:tc>
        <w:tc>
          <w:tcPr>
            <w:tcW w:type="dxa" w:w="1661"/>
          </w:tcPr>
          <w:p>
            <w:pPr>
              <w:pStyle w:val="null3"/>
            </w:pPr>
            <w:r>
              <w:rPr>
                <w:rFonts w:ascii="仿宋_GB2312" w:hAnsi="仿宋_GB2312" w:cs="仿宋_GB2312" w:eastAsia="仿宋_GB2312"/>
              </w:rPr>
              <w:t>项目经理资质 安全生产考核证书 项目经理无在建项目承诺书</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供应商信用查询</w:t>
            </w:r>
          </w:p>
        </w:tc>
        <w:tc>
          <w:tcPr>
            <w:tcW w:type="dxa" w:w="3322"/>
          </w:tcPr>
          <w:p>
            <w:pPr>
              <w:pStyle w:val="null3"/>
            </w:pPr>
            <w:r>
              <w:rPr>
                <w:rFonts w:ascii="仿宋_GB2312" w:hAnsi="仿宋_GB2312" w:cs="仿宋_GB2312" w:eastAsia="仿宋_GB2312"/>
              </w:rPr>
              <w:t>供应商不得在“信用中国”（www.creditchina.gov.cn）和“中国政府采购网”（www.ccgp.gov.cn）有失信记录。（1.“信用中国：未被列入失信被执行人和重大税收违法案件当事人;2.“中国政府采购网”:未被列入严重违法失信行为记录名单。）；</w:t>
            </w:r>
          </w:p>
        </w:tc>
        <w:tc>
          <w:tcPr>
            <w:tcW w:type="dxa" w:w="1661"/>
          </w:tcPr>
          <w:p>
            <w:pPr>
              <w:pStyle w:val="null3"/>
            </w:pPr>
            <w:r>
              <w:rPr>
                <w:rFonts w:ascii="仿宋_GB2312" w:hAnsi="仿宋_GB2312" w:cs="仿宋_GB2312" w:eastAsia="仿宋_GB2312"/>
              </w:rPr>
              <w:t>信用截图</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无违法违规行为声明</w:t>
            </w:r>
          </w:p>
        </w:tc>
        <w:tc>
          <w:tcPr>
            <w:tcW w:type="dxa" w:w="3322"/>
          </w:tcPr>
          <w:p>
            <w:pPr>
              <w:pStyle w:val="null3"/>
            </w:pPr>
            <w:r>
              <w:rPr>
                <w:rFonts w:ascii="仿宋_GB2312" w:hAnsi="仿宋_GB2312" w:cs="仿宋_GB2312" w:eastAsia="仿宋_GB2312"/>
              </w:rPr>
              <w:t>供应商参加本政府采购活动前三年内（2023年6月至提交首次响应文件截止时间止）在经营活动中无重大违法违规记录、无重大行政处罚、无重大安全事故的书面声明；</w:t>
            </w:r>
          </w:p>
        </w:tc>
        <w:tc>
          <w:tcPr>
            <w:tcW w:type="dxa" w:w="1661"/>
          </w:tcPr>
          <w:p>
            <w:pPr>
              <w:pStyle w:val="null3"/>
            </w:pPr>
            <w:r>
              <w:rPr>
                <w:rFonts w:ascii="仿宋_GB2312" w:hAnsi="仿宋_GB2312" w:cs="仿宋_GB2312" w:eastAsia="仿宋_GB2312"/>
              </w:rPr>
              <w:t>无重大违法违规等记录的声明</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缴纳磋商保证金</w:t>
            </w:r>
          </w:p>
        </w:tc>
        <w:tc>
          <w:tcPr>
            <w:tcW w:type="dxa" w:w="3322"/>
          </w:tcPr>
          <w:p>
            <w:pPr>
              <w:pStyle w:val="null3"/>
            </w:pPr>
            <w:r>
              <w:rPr>
                <w:rFonts w:ascii="仿宋_GB2312" w:hAnsi="仿宋_GB2312" w:cs="仿宋_GB2312" w:eastAsia="仿宋_GB2312"/>
              </w:rPr>
              <w:t>提供磋商保证金缴纳凭证或磋商保函；</w:t>
            </w:r>
          </w:p>
        </w:tc>
        <w:tc>
          <w:tcPr>
            <w:tcW w:type="dxa" w:w="1661"/>
          </w:tcPr>
          <w:p>
            <w:pPr>
              <w:pStyle w:val="null3"/>
            </w:pPr>
            <w:r>
              <w:rPr>
                <w:rFonts w:ascii="仿宋_GB2312" w:hAnsi="仿宋_GB2312" w:cs="仿宋_GB2312" w:eastAsia="仿宋_GB2312"/>
              </w:rPr>
              <w:t>保证金缴纳凭证 磋商保函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禁止磋商</w:t>
            </w:r>
          </w:p>
        </w:tc>
        <w:tc>
          <w:tcPr>
            <w:tcW w:type="dxa" w:w="3322"/>
          </w:tcPr>
          <w:p>
            <w:pPr>
              <w:pStyle w:val="null3"/>
            </w:pPr>
            <w:r>
              <w:rPr>
                <w:rFonts w:ascii="仿宋_GB2312" w:hAnsi="仿宋_GB2312" w:cs="仿宋_GB2312" w:eastAsia="仿宋_GB2312"/>
              </w:rPr>
              <w:t>禁止磋商情形：①法定代表人或负责人为同一人或存在直接控股、管理关系的不同单位，不得同时参加本项目磋商；②与采购人存在利害关系的单位不得参加本项目磋商；③法律法规规定的其他禁止磋商情形；</w:t>
            </w:r>
          </w:p>
        </w:tc>
        <w:tc>
          <w:tcPr>
            <w:tcW w:type="dxa" w:w="1661"/>
          </w:tcPr>
          <w:p>
            <w:pPr>
              <w:pStyle w:val="null3"/>
            </w:pPr>
            <w:r>
              <w:rPr>
                <w:rFonts w:ascii="仿宋_GB2312" w:hAnsi="仿宋_GB2312" w:cs="仿宋_GB2312" w:eastAsia="仿宋_GB2312"/>
              </w:rPr>
              <w:t>供应商关联关系声明 禁止磋商情形承诺书 法定代表人关联关系声明</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提供非联合体磋商声明。</w:t>
            </w:r>
          </w:p>
        </w:tc>
        <w:tc>
          <w:tcPr>
            <w:tcW w:type="dxa" w:w="1661"/>
          </w:tcPr>
          <w:p>
            <w:pPr>
              <w:pStyle w:val="null3"/>
            </w:pPr>
            <w:r>
              <w:rPr>
                <w:rFonts w:ascii="仿宋_GB2312" w:hAnsi="仿宋_GB2312" w:cs="仿宋_GB2312" w:eastAsia="仿宋_GB2312"/>
              </w:rPr>
              <w:t>非联合体磋商声明</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磋商首次报价</w:t>
            </w:r>
          </w:p>
        </w:tc>
        <w:tc>
          <w:tcPr>
            <w:tcW w:type="dxa" w:w="3322"/>
          </w:tcPr>
          <w:p>
            <w:pPr>
              <w:pStyle w:val="null3"/>
            </w:pPr>
            <w:r>
              <w:rPr>
                <w:rFonts w:ascii="仿宋_GB2312" w:hAnsi="仿宋_GB2312" w:cs="仿宋_GB2312" w:eastAsia="仿宋_GB2312"/>
              </w:rPr>
              <w:t>唯一/无选择性且未超过项目最高限价，报价范围完整。</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工程量清单范围、数量及计价</w:t>
            </w:r>
          </w:p>
        </w:tc>
        <w:tc>
          <w:tcPr>
            <w:tcW w:type="dxa" w:w="3322"/>
          </w:tcPr>
          <w:p>
            <w:pPr>
              <w:pStyle w:val="null3"/>
            </w:pPr>
            <w:r>
              <w:rPr>
                <w:rFonts w:ascii="仿宋_GB2312" w:hAnsi="仿宋_GB2312" w:cs="仿宋_GB2312" w:eastAsia="仿宋_GB2312"/>
              </w:rPr>
              <w:t>符合“第三章 3.1 四、工程量清单”的要求：清单完整准确、计价合规。</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自合同签订生效之日起45天内竣工。</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按照国家、省、市现行相关标准执行。</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按照《建筑工程施工质量验收统一标准》和陕西省现行质量评定标准，质量合格率达到100%。</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提交首次响应文件截止之日起120日历日。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付款</w:t>
            </w:r>
          </w:p>
        </w:tc>
        <w:tc>
          <w:tcPr>
            <w:tcW w:type="dxa" w:w="3322"/>
          </w:tcPr>
          <w:p>
            <w:pPr>
              <w:pStyle w:val="null3"/>
            </w:pPr>
            <w:r>
              <w:rPr>
                <w:rFonts w:ascii="仿宋_GB2312" w:hAnsi="仿宋_GB2312" w:cs="仿宋_GB2312" w:eastAsia="仿宋_GB2312"/>
              </w:rPr>
              <w:t>施工单位进场开始施工时，采购人向施工单位支付预付款（含安全文明施工措施费），达到付款条件起 30 日内，支付合同总金额的30%；验收合格交工后，达到付款条件起 30 日内，支付合同总金额的50%；工程据实结算审计后，达到付款条件起 30 日内，支付合同总金额的17%；待本项目缺陷责任期后无质量问题，达到付款条件起30日内，支付合同总金额的3%。</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质量保证金</w:t>
            </w:r>
          </w:p>
        </w:tc>
        <w:tc>
          <w:tcPr>
            <w:tcW w:type="dxa" w:w="3322"/>
          </w:tcPr>
          <w:p>
            <w:pPr>
              <w:pStyle w:val="null3"/>
            </w:pPr>
            <w:r>
              <w:rPr>
                <w:rFonts w:ascii="仿宋_GB2312" w:hAnsi="仿宋_GB2312" w:cs="仿宋_GB2312" w:eastAsia="仿宋_GB2312"/>
              </w:rPr>
              <w:t>预留合同总金额的3%。</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实质性响应合同条款要求。</w:t>
            </w:r>
          </w:p>
        </w:tc>
        <w:tc>
          <w:tcPr>
            <w:tcW w:type="dxa" w:w="1661"/>
          </w:tcPr>
          <w:p>
            <w:pPr>
              <w:pStyle w:val="null3"/>
            </w:pPr>
            <w:r>
              <w:rPr>
                <w:rFonts w:ascii="仿宋_GB2312" w:hAnsi="仿宋_GB2312" w:cs="仿宋_GB2312" w:eastAsia="仿宋_GB2312"/>
              </w:rPr>
              <w:t>商务响应（偏离）表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施工方案与技术措施</w:t>
            </w:r>
          </w:p>
        </w:tc>
        <w:tc>
          <w:tcPr>
            <w:tcW w:type="dxa" w:w="2492"/>
          </w:tcPr>
          <w:p>
            <w:pPr>
              <w:pStyle w:val="null3"/>
            </w:pPr>
            <w:r>
              <w:rPr>
                <w:rFonts w:ascii="仿宋_GB2312" w:hAnsi="仿宋_GB2312" w:cs="仿宋_GB2312" w:eastAsia="仿宋_GB2312"/>
              </w:rPr>
              <w:t>1.评审内容： ①施工方案；②关键技术及施工重点难点的分析； ③进度安排及保障。 2.赋分规则： 每项最高得3分，有1个缺陷扣1分。缺陷是指：与各项主题针对性不强（文不对题）；内容不详细/重点不突出（逻辑混乱主线不明确/内容繁杂 、抄袭、堆砌）；落地效果不强（执行后预估效果不显）。</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技术响应（偏离）表</w:t>
            </w:r>
          </w:p>
          <w:p>
            <w:pPr>
              <w:pStyle w:val="null3"/>
            </w:pPr>
            <w:r>
              <w:rPr>
                <w:rFonts w:ascii="仿宋_GB2312" w:hAnsi="仿宋_GB2312" w:cs="仿宋_GB2312" w:eastAsia="仿宋_GB2312"/>
              </w:rPr>
              <w:t>施工方案与技术措施方案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1.评审内容： 提供拟派人员配置清单（包括但不限于①管理人员②施工人员等） 2.赋分规则： 岗位、职责及人员信息齐全，满足6人得6分，超过6人的每1人加1分，最多加2分；不足6人或人员信息不齐全不得分。（人员信息：身份证、管理人员技术资格相关证书等）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w:t>
            </w:r>
          </w:p>
        </w:tc>
      </w:tr>
      <w:tr>
        <w:tc>
          <w:tcPr>
            <w:tcW w:type="dxa" w:w="831"/>
            <w:vMerge/>
          </w:tcPr>
          <w:p/>
        </w:tc>
        <w:tc>
          <w:tcPr>
            <w:tcW w:type="dxa" w:w="1661"/>
          </w:tcPr>
          <w:p>
            <w:pPr>
              <w:pStyle w:val="null3"/>
            </w:pPr>
            <w:r>
              <w:rPr>
                <w:rFonts w:ascii="仿宋_GB2312" w:hAnsi="仿宋_GB2312" w:cs="仿宋_GB2312" w:eastAsia="仿宋_GB2312"/>
              </w:rPr>
              <w:t>安全管理</w:t>
            </w:r>
          </w:p>
        </w:tc>
        <w:tc>
          <w:tcPr>
            <w:tcW w:type="dxa" w:w="2492"/>
          </w:tcPr>
          <w:p>
            <w:pPr>
              <w:pStyle w:val="null3"/>
            </w:pPr>
            <w:r>
              <w:rPr>
                <w:rFonts w:ascii="仿宋_GB2312" w:hAnsi="仿宋_GB2312" w:cs="仿宋_GB2312" w:eastAsia="仿宋_GB2312"/>
              </w:rPr>
              <w:t>1.评审内容： ①安全生产教育及管理制度；②安全施工管理措施；③安全预防及处置措施。 2.赋分规则： 每项最高得3分，有1个缺陷扣1分。缺陷是指：与各项主题针对性不强（文不对题）；内容不详细/重点不突出（逻辑混乱主线不明确/内容繁杂 、抄袭、堆砌）；落地效果不强（执行后预估效果不显）。</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安全管理方案</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1.评审内容： ①文明施工管理措施；②环境保护措施。 2.赋分规则： 每项最高得3分，有1个缺陷扣1分。缺陷是指：与各项主题针对性不强（文不对题）；内容不详细/重点不突出（逻辑混乱主线不明确/内容繁杂 、抄袭、堆砌）；落地效果不强（执行后预估效果不显）。</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文明施工措施方案</w:t>
            </w:r>
          </w:p>
        </w:tc>
      </w:tr>
      <w:tr>
        <w:tc>
          <w:tcPr>
            <w:tcW w:type="dxa" w:w="831"/>
            <w:vMerge/>
          </w:tcPr>
          <w:p/>
        </w:tc>
        <w:tc>
          <w:tcPr>
            <w:tcW w:type="dxa" w:w="1661"/>
          </w:tcPr>
          <w:p>
            <w:pPr>
              <w:pStyle w:val="null3"/>
            </w:pPr>
            <w:r>
              <w:rPr>
                <w:rFonts w:ascii="仿宋_GB2312" w:hAnsi="仿宋_GB2312" w:cs="仿宋_GB2312" w:eastAsia="仿宋_GB2312"/>
              </w:rPr>
              <w:t>施工机械和工器具</w:t>
            </w:r>
          </w:p>
        </w:tc>
        <w:tc>
          <w:tcPr>
            <w:tcW w:type="dxa" w:w="2492"/>
          </w:tcPr>
          <w:p>
            <w:pPr>
              <w:pStyle w:val="null3"/>
            </w:pPr>
            <w:r>
              <w:rPr>
                <w:rFonts w:ascii="仿宋_GB2312" w:hAnsi="仿宋_GB2312" w:cs="仿宋_GB2312" w:eastAsia="仿宋_GB2312"/>
              </w:rPr>
              <w:t>1.评审内容： 提供针对项目拟投入使用的机械、工器具清单（须有详细的名称、数量、规格型号、品牌、制造商、已使用年限等信息）。 2.赋分规则： 根据种类品种由多到少依次得4分，3分，2分，1分；（未提供清单、第五名及以后等情形之一的得0分）。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施工机械和工器具清单</w:t>
            </w:r>
          </w:p>
        </w:tc>
      </w:tr>
      <w:tr>
        <w:tc>
          <w:tcPr>
            <w:tcW w:type="dxa" w:w="831"/>
            <w:vMerge/>
          </w:tcPr>
          <w:p/>
        </w:tc>
        <w:tc>
          <w:tcPr>
            <w:tcW w:type="dxa" w:w="1661"/>
          </w:tcPr>
          <w:p>
            <w:pPr>
              <w:pStyle w:val="null3"/>
            </w:pPr>
            <w:r>
              <w:rPr>
                <w:rFonts w:ascii="仿宋_GB2312" w:hAnsi="仿宋_GB2312" w:cs="仿宋_GB2312" w:eastAsia="仿宋_GB2312"/>
              </w:rPr>
              <w:t>材料</w:t>
            </w:r>
          </w:p>
        </w:tc>
        <w:tc>
          <w:tcPr>
            <w:tcW w:type="dxa" w:w="2492"/>
          </w:tcPr>
          <w:p>
            <w:pPr>
              <w:pStyle w:val="null3"/>
            </w:pPr>
            <w:r>
              <w:rPr>
                <w:rFonts w:ascii="仿宋_GB2312" w:hAnsi="仿宋_GB2312" w:cs="仿宋_GB2312" w:eastAsia="仿宋_GB2312"/>
              </w:rPr>
              <w:t>①提供人工草皮环保检测报告（可承诺交货时提供）/环标认证，得2分，未提供不得分。 ②提供“广场路灯”、“电力电缆”的合法来源佐证/承诺+合格证明，各得1.5分，最高得3分。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检测报告</w:t>
            </w:r>
          </w:p>
          <w:p>
            <w:pPr>
              <w:pStyle w:val="null3"/>
            </w:pPr>
            <w:r>
              <w:rPr>
                <w:rFonts w:ascii="仿宋_GB2312" w:hAnsi="仿宋_GB2312" w:cs="仿宋_GB2312" w:eastAsia="仿宋_GB2312"/>
              </w:rPr>
              <w:t>合法来源佐证</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1.评审内容： ①工程质量目标管理体系；②质量检验制度；③质量技术组织措施；④质量控制措施；⑤材料选用渠道及保障措施。 2.赋分规则： 每项最高得2分，每项有1个缺陷扣0.5分；缺陷是指：与各项主题针对性不强（文不对题）；内容不详细/重点不突出（逻辑混乱主线不明确）；内容繁杂 /抄袭/堆砌；落地效果不强（执行后预估效果不显）。</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质量保证方案</w:t>
            </w:r>
          </w:p>
          <w:p>
            <w:pPr>
              <w:pStyle w:val="null3"/>
            </w:pPr>
            <w:r>
              <w:rPr>
                <w:rFonts w:ascii="仿宋_GB2312" w:hAnsi="仿宋_GB2312" w:cs="仿宋_GB2312" w:eastAsia="仿宋_GB2312"/>
              </w:rPr>
              <w:t>保密承诺</w:t>
            </w:r>
          </w:p>
        </w:tc>
      </w:tr>
      <w:tr>
        <w:tc>
          <w:tcPr>
            <w:tcW w:type="dxa" w:w="831"/>
            <w:vMerge/>
          </w:tcPr>
          <w:p/>
        </w:tc>
        <w:tc>
          <w:tcPr>
            <w:tcW w:type="dxa" w:w="1661"/>
          </w:tcPr>
          <w:p>
            <w:pPr>
              <w:pStyle w:val="null3"/>
            </w:pPr>
            <w:r>
              <w:rPr>
                <w:rFonts w:ascii="仿宋_GB2312" w:hAnsi="仿宋_GB2312" w:cs="仿宋_GB2312" w:eastAsia="仿宋_GB2312"/>
              </w:rPr>
              <w:t>应急处置</w:t>
            </w:r>
          </w:p>
        </w:tc>
        <w:tc>
          <w:tcPr>
            <w:tcW w:type="dxa" w:w="2492"/>
          </w:tcPr>
          <w:p>
            <w:pPr>
              <w:pStyle w:val="null3"/>
            </w:pPr>
            <w:r>
              <w:rPr>
                <w:rFonts w:ascii="仿宋_GB2312" w:hAnsi="仿宋_GB2312" w:cs="仿宋_GB2312" w:eastAsia="仿宋_GB2312"/>
              </w:rPr>
              <w:t>1.评审内容： ①可能影响施工进程/质量的紧急/重大事故预测分析；②对应事故的预防及处置措施方案。 2.赋分规则： 每项最高得2分，每项有1个缺陷扣0.5分。缺陷是指：与各项主题针对性不强（文不对题）；内容不详细/重点不突出（逻辑混乱主线不明确）；内容繁杂 /抄袭/堆砌；落地效果不强（执行后预估效果不显）。</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应急处置方案</w:t>
            </w:r>
          </w:p>
        </w:tc>
      </w:tr>
      <w:tr>
        <w:tc>
          <w:tcPr>
            <w:tcW w:type="dxa" w:w="831"/>
            <w:vMerge/>
          </w:tcPr>
          <w:p/>
        </w:tc>
        <w:tc>
          <w:tcPr>
            <w:tcW w:type="dxa" w:w="1661"/>
          </w:tcPr>
          <w:p>
            <w:pPr>
              <w:pStyle w:val="null3"/>
            </w:pPr>
            <w:r>
              <w:rPr>
                <w:rFonts w:ascii="仿宋_GB2312" w:hAnsi="仿宋_GB2312" w:cs="仿宋_GB2312" w:eastAsia="仿宋_GB2312"/>
              </w:rPr>
              <w:t>新技术、新工艺、新产品、新材料应用</w:t>
            </w:r>
          </w:p>
        </w:tc>
        <w:tc>
          <w:tcPr>
            <w:tcW w:type="dxa" w:w="2492"/>
          </w:tcPr>
          <w:p>
            <w:pPr>
              <w:pStyle w:val="null3"/>
            </w:pPr>
            <w:r>
              <w:rPr>
                <w:rFonts w:ascii="仿宋_GB2312" w:hAnsi="仿宋_GB2312" w:cs="仿宋_GB2312" w:eastAsia="仿宋_GB2312"/>
              </w:rPr>
              <w:t>1.评审内容： 针对本项目提出相关①新技术、新工艺；②新产品、新材料。 2.赋分规则： 提出1个得0.5分，共1分，无实质性内容的不得分。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新技术等的应用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提供供应商2023年6月至今类似业绩证明，1份得2分，最高4分。未提供或不符合要求不得分。时间以合同落款时间为准，无合同签订时间无效。要求：合同页面完整、清晰。若无法辨别，则不计分。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 1）磋商基准价=所有有效磋商（最后）总报价平均值，其价格分为40分。 2）磋商（最后）总报价得分=40-丨（磋商（最后）总报价-磋商基准价）丨/磋商基准价*100*Q（每高于磋商基准价1%，Q=0.5，每低于磋商基准价1%，Q=0.2）。 3）四舍五入，取小数点后两位，不计负分。 【磋商报价若为异常低价且供应商不能有效证明其合理性的，属于无效响应，不再进入后续评审。】</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详见附件：法定代表人资格证明</w:t>
      </w:r>
    </w:p>
    <w:p>
      <w:pPr>
        <w:pStyle w:val="null3"/>
        <w:ind w:firstLine="960"/>
      </w:pPr>
      <w:r>
        <w:rPr>
          <w:rFonts w:ascii="仿宋_GB2312" w:hAnsi="仿宋_GB2312" w:cs="仿宋_GB2312" w:eastAsia="仿宋_GB2312"/>
        </w:rPr>
        <w:t>详见附件：营业执照</w:t>
      </w:r>
    </w:p>
    <w:p>
      <w:pPr>
        <w:pStyle w:val="null3"/>
        <w:ind w:firstLine="960"/>
      </w:pPr>
      <w:r>
        <w:rPr>
          <w:rFonts w:ascii="仿宋_GB2312" w:hAnsi="仿宋_GB2312" w:cs="仿宋_GB2312" w:eastAsia="仿宋_GB2312"/>
        </w:rPr>
        <w:t>详见附件：总公司有效授权</w:t>
      </w:r>
    </w:p>
    <w:p>
      <w:pPr>
        <w:pStyle w:val="null3"/>
        <w:ind w:firstLine="960"/>
      </w:pPr>
      <w:r>
        <w:rPr>
          <w:rFonts w:ascii="仿宋_GB2312" w:hAnsi="仿宋_GB2312" w:cs="仿宋_GB2312" w:eastAsia="仿宋_GB2312"/>
        </w:rPr>
        <w:t>详见附件：财务报表或资信证明</w:t>
      </w:r>
    </w:p>
    <w:p>
      <w:pPr>
        <w:pStyle w:val="null3"/>
        <w:ind w:firstLine="960"/>
      </w:pPr>
      <w:r>
        <w:rPr>
          <w:rFonts w:ascii="仿宋_GB2312" w:hAnsi="仿宋_GB2312" w:cs="仿宋_GB2312" w:eastAsia="仿宋_GB2312"/>
        </w:rPr>
        <w:t>详见附件：完税及社保缴纳凭证</w:t>
      </w:r>
    </w:p>
    <w:p>
      <w:pPr>
        <w:pStyle w:val="null3"/>
        <w:ind w:firstLine="960"/>
      </w:pPr>
      <w:r>
        <w:rPr>
          <w:rFonts w:ascii="仿宋_GB2312" w:hAnsi="仿宋_GB2312" w:cs="仿宋_GB2312" w:eastAsia="仿宋_GB2312"/>
        </w:rPr>
        <w:t>详见附件：供应商符合完税及社保缴纳的相关规定的证明或承诺</w:t>
      </w:r>
    </w:p>
    <w:p>
      <w:pPr>
        <w:pStyle w:val="null3"/>
        <w:ind w:firstLine="960"/>
      </w:pPr>
      <w:r>
        <w:rPr>
          <w:rFonts w:ascii="仿宋_GB2312" w:hAnsi="仿宋_GB2312" w:cs="仿宋_GB2312" w:eastAsia="仿宋_GB2312"/>
        </w:rPr>
        <w:t>详见附件：供应商资质</w:t>
      </w:r>
    </w:p>
    <w:p>
      <w:pPr>
        <w:pStyle w:val="null3"/>
        <w:ind w:firstLine="960"/>
      </w:pPr>
      <w:r>
        <w:rPr>
          <w:rFonts w:ascii="仿宋_GB2312" w:hAnsi="仿宋_GB2312" w:cs="仿宋_GB2312" w:eastAsia="仿宋_GB2312"/>
        </w:rPr>
        <w:t>详见附件：安全生产许可证</w:t>
      </w:r>
    </w:p>
    <w:p>
      <w:pPr>
        <w:pStyle w:val="null3"/>
        <w:ind w:firstLine="960"/>
      </w:pPr>
      <w:r>
        <w:rPr>
          <w:rFonts w:ascii="仿宋_GB2312" w:hAnsi="仿宋_GB2312" w:cs="仿宋_GB2312" w:eastAsia="仿宋_GB2312"/>
        </w:rPr>
        <w:t>详见附件：项目经理资质</w:t>
      </w:r>
    </w:p>
    <w:p>
      <w:pPr>
        <w:pStyle w:val="null3"/>
        <w:ind w:firstLine="960"/>
      </w:pPr>
      <w:r>
        <w:rPr>
          <w:rFonts w:ascii="仿宋_GB2312" w:hAnsi="仿宋_GB2312" w:cs="仿宋_GB2312" w:eastAsia="仿宋_GB2312"/>
        </w:rPr>
        <w:t>详见附件：安全生产考核证书</w:t>
      </w:r>
    </w:p>
    <w:p>
      <w:pPr>
        <w:pStyle w:val="null3"/>
        <w:ind w:firstLine="960"/>
      </w:pPr>
      <w:r>
        <w:rPr>
          <w:rFonts w:ascii="仿宋_GB2312" w:hAnsi="仿宋_GB2312" w:cs="仿宋_GB2312" w:eastAsia="仿宋_GB2312"/>
        </w:rPr>
        <w:t>详见附件：项目经理无在建项目承诺书</w:t>
      </w:r>
    </w:p>
    <w:p>
      <w:pPr>
        <w:pStyle w:val="null3"/>
        <w:ind w:firstLine="960"/>
      </w:pPr>
      <w:r>
        <w:rPr>
          <w:rFonts w:ascii="仿宋_GB2312" w:hAnsi="仿宋_GB2312" w:cs="仿宋_GB2312" w:eastAsia="仿宋_GB2312"/>
        </w:rPr>
        <w:t>详见附件：信用截图</w:t>
      </w:r>
    </w:p>
    <w:p>
      <w:pPr>
        <w:pStyle w:val="null3"/>
        <w:ind w:firstLine="960"/>
      </w:pPr>
      <w:r>
        <w:rPr>
          <w:rFonts w:ascii="仿宋_GB2312" w:hAnsi="仿宋_GB2312" w:cs="仿宋_GB2312" w:eastAsia="仿宋_GB2312"/>
        </w:rPr>
        <w:t>详见附件：无重大违法违规等记录的声明</w:t>
      </w:r>
    </w:p>
    <w:p>
      <w:pPr>
        <w:pStyle w:val="null3"/>
        <w:ind w:firstLine="960"/>
      </w:pPr>
      <w:r>
        <w:rPr>
          <w:rFonts w:ascii="仿宋_GB2312" w:hAnsi="仿宋_GB2312" w:cs="仿宋_GB2312" w:eastAsia="仿宋_GB2312"/>
        </w:rPr>
        <w:t>详见附件：保证金缴纳凭证</w:t>
      </w:r>
    </w:p>
    <w:p>
      <w:pPr>
        <w:pStyle w:val="null3"/>
        <w:ind w:firstLine="960"/>
      </w:pPr>
      <w:r>
        <w:rPr>
          <w:rFonts w:ascii="仿宋_GB2312" w:hAnsi="仿宋_GB2312" w:cs="仿宋_GB2312" w:eastAsia="仿宋_GB2312"/>
        </w:rPr>
        <w:t>详见附件：磋商保函</w:t>
      </w:r>
    </w:p>
    <w:p>
      <w:pPr>
        <w:pStyle w:val="null3"/>
        <w:ind w:firstLine="960"/>
      </w:pPr>
      <w:r>
        <w:rPr>
          <w:rFonts w:ascii="仿宋_GB2312" w:hAnsi="仿宋_GB2312" w:cs="仿宋_GB2312" w:eastAsia="仿宋_GB2312"/>
        </w:rPr>
        <w:t>详见附件：供应商关联关系声明</w:t>
      </w:r>
    </w:p>
    <w:p>
      <w:pPr>
        <w:pStyle w:val="null3"/>
        <w:ind w:firstLine="960"/>
      </w:pPr>
      <w:r>
        <w:rPr>
          <w:rFonts w:ascii="仿宋_GB2312" w:hAnsi="仿宋_GB2312" w:cs="仿宋_GB2312" w:eastAsia="仿宋_GB2312"/>
        </w:rPr>
        <w:t>详见附件：法定代表人关联关系声明</w:t>
      </w:r>
    </w:p>
    <w:p>
      <w:pPr>
        <w:pStyle w:val="null3"/>
        <w:ind w:firstLine="960"/>
      </w:pPr>
      <w:r>
        <w:rPr>
          <w:rFonts w:ascii="仿宋_GB2312" w:hAnsi="仿宋_GB2312" w:cs="仿宋_GB2312" w:eastAsia="仿宋_GB2312"/>
        </w:rPr>
        <w:t>详见附件：禁止磋商情形承诺书</w:t>
      </w:r>
    </w:p>
    <w:p>
      <w:pPr>
        <w:pStyle w:val="null3"/>
        <w:ind w:firstLine="960"/>
      </w:pPr>
      <w:r>
        <w:rPr>
          <w:rFonts w:ascii="仿宋_GB2312" w:hAnsi="仿宋_GB2312" w:cs="仿宋_GB2312" w:eastAsia="仿宋_GB2312"/>
        </w:rPr>
        <w:t>详见附件：非联合体磋商声明</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详见附件：施工方案与技术措施方案</w:t>
      </w:r>
    </w:p>
    <w:p>
      <w:pPr>
        <w:pStyle w:val="null3"/>
        <w:ind w:firstLine="960"/>
      </w:pPr>
      <w:r>
        <w:rPr>
          <w:rFonts w:ascii="仿宋_GB2312" w:hAnsi="仿宋_GB2312" w:cs="仿宋_GB2312" w:eastAsia="仿宋_GB2312"/>
        </w:rPr>
        <w:t>详见附件：项目团队</w:t>
      </w:r>
    </w:p>
    <w:p>
      <w:pPr>
        <w:pStyle w:val="null3"/>
        <w:ind w:firstLine="960"/>
      </w:pPr>
      <w:r>
        <w:rPr>
          <w:rFonts w:ascii="仿宋_GB2312" w:hAnsi="仿宋_GB2312" w:cs="仿宋_GB2312" w:eastAsia="仿宋_GB2312"/>
        </w:rPr>
        <w:t>详见附件：安全管理方案</w:t>
      </w:r>
    </w:p>
    <w:p>
      <w:pPr>
        <w:pStyle w:val="null3"/>
        <w:ind w:firstLine="960"/>
      </w:pPr>
      <w:r>
        <w:rPr>
          <w:rFonts w:ascii="仿宋_GB2312" w:hAnsi="仿宋_GB2312" w:cs="仿宋_GB2312" w:eastAsia="仿宋_GB2312"/>
        </w:rPr>
        <w:t>详见附件：文明施工措施方案</w:t>
      </w:r>
    </w:p>
    <w:p>
      <w:pPr>
        <w:pStyle w:val="null3"/>
        <w:ind w:firstLine="960"/>
      </w:pPr>
      <w:r>
        <w:rPr>
          <w:rFonts w:ascii="仿宋_GB2312" w:hAnsi="仿宋_GB2312" w:cs="仿宋_GB2312" w:eastAsia="仿宋_GB2312"/>
        </w:rPr>
        <w:t>详见附件：施工机械和工器具清单</w:t>
      </w:r>
    </w:p>
    <w:p>
      <w:pPr>
        <w:pStyle w:val="null3"/>
        <w:ind w:firstLine="960"/>
      </w:pPr>
      <w:r>
        <w:rPr>
          <w:rFonts w:ascii="仿宋_GB2312" w:hAnsi="仿宋_GB2312" w:cs="仿宋_GB2312" w:eastAsia="仿宋_GB2312"/>
        </w:rPr>
        <w:t>详见附件：检测报告</w:t>
      </w:r>
    </w:p>
    <w:p>
      <w:pPr>
        <w:pStyle w:val="null3"/>
        <w:ind w:firstLine="960"/>
      </w:pPr>
      <w:r>
        <w:rPr>
          <w:rFonts w:ascii="仿宋_GB2312" w:hAnsi="仿宋_GB2312" w:cs="仿宋_GB2312" w:eastAsia="仿宋_GB2312"/>
        </w:rPr>
        <w:t>详见附件：合法来源佐证</w:t>
      </w:r>
    </w:p>
    <w:p>
      <w:pPr>
        <w:pStyle w:val="null3"/>
        <w:ind w:firstLine="960"/>
      </w:pPr>
      <w:r>
        <w:rPr>
          <w:rFonts w:ascii="仿宋_GB2312" w:hAnsi="仿宋_GB2312" w:cs="仿宋_GB2312" w:eastAsia="仿宋_GB2312"/>
        </w:rPr>
        <w:t>详见附件：质量保证方案</w:t>
      </w:r>
    </w:p>
    <w:p>
      <w:pPr>
        <w:pStyle w:val="null3"/>
        <w:ind w:firstLine="960"/>
      </w:pPr>
      <w:r>
        <w:rPr>
          <w:rFonts w:ascii="仿宋_GB2312" w:hAnsi="仿宋_GB2312" w:cs="仿宋_GB2312" w:eastAsia="仿宋_GB2312"/>
        </w:rPr>
        <w:t>详见附件：保密承诺</w:t>
      </w:r>
    </w:p>
    <w:p>
      <w:pPr>
        <w:pStyle w:val="null3"/>
        <w:ind w:firstLine="960"/>
      </w:pPr>
      <w:r>
        <w:rPr>
          <w:rFonts w:ascii="仿宋_GB2312" w:hAnsi="仿宋_GB2312" w:cs="仿宋_GB2312" w:eastAsia="仿宋_GB2312"/>
        </w:rPr>
        <w:t>详见附件：应急处置方案</w:t>
      </w:r>
    </w:p>
    <w:p>
      <w:pPr>
        <w:pStyle w:val="null3"/>
        <w:ind w:firstLine="960"/>
      </w:pPr>
      <w:r>
        <w:rPr>
          <w:rFonts w:ascii="仿宋_GB2312" w:hAnsi="仿宋_GB2312" w:cs="仿宋_GB2312" w:eastAsia="仿宋_GB2312"/>
        </w:rPr>
        <w:t>详见附件：新技术等的应用</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详见附件：中小企业声明函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