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F953AD0">
      <w:pPr>
        <w:pStyle w:val="4"/>
        <w:ind w:firstLine="0" w:firstLineChars="0"/>
        <w:jc w:val="center"/>
        <w:rPr>
          <w:rFonts w:ascii="Times New Roman" w:hAnsi="Times New Roman" w:eastAsia="仿宋"/>
          <w:sz w:val="32"/>
          <w:szCs w:val="32"/>
        </w:rPr>
      </w:pPr>
      <w:bookmarkStart w:id="0" w:name="_Toc140596803"/>
      <w:r>
        <w:rPr>
          <w:rFonts w:ascii="Times New Roman" w:hAnsi="Times New Roman" w:eastAsia="仿宋"/>
          <w:sz w:val="32"/>
          <w:szCs w:val="32"/>
        </w:rPr>
        <w:t>投标保证金支付凭证或保函</w:t>
      </w:r>
      <w:bookmarkEnd w:id="0"/>
    </w:p>
    <w:p w14:paraId="22531115">
      <w:pPr>
        <w:rPr>
          <w:rFonts w:ascii="Times New Roman" w:hAnsi="Times New Roman" w:eastAsia="仿宋"/>
          <w:sz w:val="32"/>
          <w:szCs w:val="32"/>
        </w:rPr>
      </w:pPr>
      <w:r>
        <w:rPr>
          <w:rFonts w:ascii="Times New Roman" w:hAnsi="Times New Roman" w:eastAsia="仿宋"/>
          <w:sz w:val="32"/>
          <w:szCs w:val="32"/>
        </w:rPr>
        <w:br w:type="page"/>
      </w:r>
    </w:p>
    <w:p w14:paraId="662204E7">
      <w:pPr>
        <w:pStyle w:val="7"/>
        <w:snapToGrid w:val="0"/>
        <w:spacing w:line="312" w:lineRule="auto"/>
        <w:rPr>
          <w:rFonts w:ascii="仿宋_GB2312" w:hAnsi="仿宋_GB2312" w:eastAsia="仿宋_GB2312" w:cs="仿宋_GB2312"/>
          <w:sz w:val="32"/>
          <w:szCs w:val="32"/>
          <w:lang w:val="zh-CN"/>
        </w:rPr>
      </w:pPr>
    </w:p>
    <w:p w14:paraId="3C31DCF6">
      <w:pPr>
        <w:pStyle w:val="7"/>
        <w:snapToGrid w:val="0"/>
        <w:spacing w:line="312" w:lineRule="auto"/>
        <w:rPr>
          <w:rFonts w:ascii="仿宋_GB2312" w:hAnsi="仿宋_GB2312" w:eastAsia="仿宋_GB2312" w:cs="仿宋_GB2312"/>
          <w:sz w:val="32"/>
          <w:szCs w:val="32"/>
          <w:lang w:val="zh-CN"/>
        </w:rPr>
      </w:pPr>
    </w:p>
    <w:p w14:paraId="116B6B40">
      <w:pPr>
        <w:pStyle w:val="7"/>
        <w:snapToGrid w:val="0"/>
        <w:spacing w:line="312" w:lineRule="auto"/>
        <w:rPr>
          <w:rFonts w:ascii="仿宋_GB2312" w:hAnsi="仿宋_GB2312" w:eastAsia="仿宋_GB2312" w:cs="仿宋_GB2312"/>
          <w:sz w:val="32"/>
          <w:szCs w:val="32"/>
          <w:lang w:val="zh-CN"/>
        </w:rPr>
      </w:pPr>
    </w:p>
    <w:p w14:paraId="77227C5E">
      <w:pPr>
        <w:pStyle w:val="7"/>
        <w:snapToGrid w:val="0"/>
        <w:spacing w:line="312" w:lineRule="auto"/>
        <w:rPr>
          <w:rFonts w:ascii="仿宋_GB2312" w:hAnsi="仿宋_GB2312" w:eastAsia="仿宋_GB2312" w:cs="仿宋_GB2312"/>
          <w:sz w:val="32"/>
          <w:szCs w:val="32"/>
          <w:lang w:val="zh-CN"/>
        </w:rPr>
      </w:pPr>
    </w:p>
    <w:p w14:paraId="516CB4A7">
      <w:pPr>
        <w:pStyle w:val="7"/>
        <w:snapToGrid w:val="0"/>
        <w:spacing w:line="312" w:lineRule="auto"/>
        <w:rPr>
          <w:rFonts w:ascii="仿宋_GB2312" w:hAnsi="仿宋_GB2312" w:eastAsia="仿宋_GB2312" w:cs="仿宋_GB2312"/>
          <w:sz w:val="32"/>
          <w:szCs w:val="32"/>
          <w:lang w:val="zh-CN"/>
        </w:rPr>
      </w:pPr>
    </w:p>
    <w:p w14:paraId="6690F172">
      <w:pPr>
        <w:pStyle w:val="7"/>
        <w:snapToGrid w:val="0"/>
        <w:spacing w:line="312" w:lineRule="auto"/>
        <w:rPr>
          <w:rFonts w:ascii="仿宋_GB2312" w:hAnsi="仿宋_GB2312" w:eastAsia="仿宋_GB2312" w:cs="仿宋_GB2312"/>
          <w:sz w:val="32"/>
          <w:szCs w:val="32"/>
          <w:lang w:val="zh-CN"/>
        </w:rPr>
      </w:pPr>
    </w:p>
    <w:p w14:paraId="377863EB">
      <w:pPr>
        <w:pStyle w:val="7"/>
        <w:snapToGrid w:val="0"/>
        <w:spacing w:line="312" w:lineRule="auto"/>
        <w:rPr>
          <w:rFonts w:ascii="仿宋_GB2312" w:hAnsi="仿宋_GB2312" w:eastAsia="仿宋_GB2312" w:cs="仿宋_GB2312"/>
          <w:sz w:val="32"/>
          <w:szCs w:val="32"/>
          <w:lang w:val="zh-CN"/>
        </w:rPr>
      </w:pPr>
    </w:p>
    <w:p w14:paraId="4934BE35">
      <w:pPr>
        <w:pStyle w:val="7"/>
        <w:snapToGrid w:val="0"/>
        <w:spacing w:line="312" w:lineRule="auto"/>
        <w:rPr>
          <w:rFonts w:ascii="仿宋_GB2312" w:hAnsi="仿宋_GB2312" w:eastAsia="仿宋_GB2312" w:cs="仿宋_GB2312"/>
          <w:sz w:val="32"/>
          <w:szCs w:val="32"/>
          <w:lang w:val="zh-CN"/>
        </w:rPr>
      </w:pPr>
    </w:p>
    <w:p w14:paraId="0836AFA1">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br w:type="page"/>
      </w:r>
    </w:p>
    <w:p w14:paraId="4B982871">
      <w:pPr>
        <w:pStyle w:val="7"/>
        <w:snapToGrid w:val="0"/>
        <w:spacing w:line="312" w:lineRule="auto"/>
        <w:jc w:val="both"/>
        <w:outlineLvl w:val="0"/>
        <w:rPr>
          <w:rFonts w:ascii="仿宋_GB2312" w:hAnsi="仿宋_GB2312" w:eastAsia="仿宋_GB2312" w:cs="仿宋_GB2312"/>
          <w:b/>
          <w:bCs/>
          <w:sz w:val="32"/>
          <w:szCs w:val="32"/>
        </w:rPr>
      </w:pPr>
      <w:bookmarkStart w:id="1" w:name="_Toc18147"/>
      <w:bookmarkStart w:id="2" w:name="_Toc7119"/>
      <w:bookmarkStart w:id="14" w:name="_GoBack"/>
      <w:bookmarkEnd w:id="14"/>
      <w:r>
        <w:rPr>
          <w:rFonts w:hint="eastAsia" w:ascii="仿宋_GB2312" w:hAnsi="仿宋_GB2312" w:eastAsia="仿宋_GB2312" w:cs="仿宋_GB2312"/>
          <w:b/>
          <w:bCs/>
          <w:sz w:val="32"/>
          <w:szCs w:val="32"/>
        </w:rPr>
        <w:t>附件一：</w:t>
      </w:r>
      <w:bookmarkEnd w:id="1"/>
      <w:bookmarkEnd w:id="2"/>
    </w:p>
    <w:p w14:paraId="388DF19D">
      <w:pPr>
        <w:pStyle w:val="7"/>
        <w:snapToGrid w:val="0"/>
        <w:spacing w:line="312" w:lineRule="auto"/>
        <w:ind w:firstLine="643" w:firstLineChars="200"/>
        <w:jc w:val="center"/>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t>关于信用担保的说明</w:t>
      </w:r>
    </w:p>
    <w:p w14:paraId="6EC1A9CE">
      <w:pPr>
        <w:snapToGrid w:val="0"/>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1、供应商在协商、履约、融资等环节可自愿选择采取信用担保的形式。</w:t>
      </w:r>
    </w:p>
    <w:p w14:paraId="6D588584">
      <w:pPr>
        <w:snapToGrid w:val="0"/>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2、供应商可以自愿选择是否采取投标担保函（格式见附件二）的形式交纳保证金，也可以自愿选择是否采取履约担保函（格式见附件三）的形式交纳履约保证金。</w:t>
      </w:r>
    </w:p>
    <w:p w14:paraId="02B42C52">
      <w:pPr>
        <w:snapToGrid w:val="0"/>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3、我省确定中国投资担保有限公司、陕西省信用再担保有限责任公司、西安市经济技术投资担保有限公司等三家试点专业担保机构为担保机构。</w:t>
      </w:r>
    </w:p>
    <w:p w14:paraId="05A323B5">
      <w:pPr>
        <w:snapToGrid w:val="0"/>
        <w:spacing w:line="360" w:lineRule="auto"/>
        <w:ind w:firstLine="480" w:firstLineChars="200"/>
        <w:rPr>
          <w:rFonts w:ascii="仿宋_GB2312" w:hAnsi="仿宋_GB2312" w:eastAsia="仿宋_GB2312" w:cs="仿宋_GB2312"/>
          <w:sz w:val="24"/>
          <w:szCs w:val="24"/>
        </w:rPr>
      </w:pPr>
      <w:r>
        <w:rPr>
          <w:rFonts w:hint="eastAsia" w:ascii="仿宋_GB2312" w:hAnsi="仿宋_GB2312" w:eastAsia="仿宋_GB2312" w:cs="仿宋_GB2312"/>
          <w:sz w:val="24"/>
          <w:szCs w:val="24"/>
        </w:rPr>
        <w:t>联系方式如下：</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068"/>
        <w:gridCol w:w="3344"/>
        <w:gridCol w:w="1263"/>
        <w:gridCol w:w="2083"/>
      </w:tblGrid>
      <w:tr w14:paraId="0910E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8" w:type="dxa"/>
            <w:noWrap w:val="0"/>
            <w:vAlign w:val="center"/>
          </w:tcPr>
          <w:p w14:paraId="2DE28B46">
            <w:pPr>
              <w:snapToGrid w:val="0"/>
              <w:spacing w:line="360" w:lineRule="auto"/>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单位名称</w:t>
            </w:r>
          </w:p>
        </w:tc>
        <w:tc>
          <w:tcPr>
            <w:tcW w:w="3344" w:type="dxa"/>
            <w:noWrap w:val="0"/>
            <w:vAlign w:val="center"/>
          </w:tcPr>
          <w:p w14:paraId="71CF4272">
            <w:pPr>
              <w:snapToGrid w:val="0"/>
              <w:spacing w:line="360" w:lineRule="auto"/>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地址</w:t>
            </w:r>
          </w:p>
        </w:tc>
        <w:tc>
          <w:tcPr>
            <w:tcW w:w="1263" w:type="dxa"/>
            <w:noWrap w:val="0"/>
            <w:vAlign w:val="center"/>
          </w:tcPr>
          <w:p w14:paraId="56C6ABE7">
            <w:pPr>
              <w:snapToGrid w:val="0"/>
              <w:spacing w:line="360" w:lineRule="auto"/>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联系人</w:t>
            </w:r>
          </w:p>
        </w:tc>
        <w:tc>
          <w:tcPr>
            <w:tcW w:w="2083" w:type="dxa"/>
            <w:noWrap w:val="0"/>
            <w:vAlign w:val="center"/>
          </w:tcPr>
          <w:p w14:paraId="483E4B95">
            <w:pPr>
              <w:snapToGrid w:val="0"/>
              <w:spacing w:line="360" w:lineRule="auto"/>
              <w:jc w:val="center"/>
              <w:rPr>
                <w:rFonts w:ascii="仿宋_GB2312" w:hAnsi="仿宋_GB2312" w:eastAsia="仿宋_GB2312" w:cs="仿宋_GB2312"/>
                <w:kern w:val="0"/>
                <w:sz w:val="24"/>
                <w:szCs w:val="24"/>
              </w:rPr>
            </w:pPr>
            <w:r>
              <w:rPr>
                <w:rFonts w:hint="eastAsia" w:ascii="仿宋_GB2312" w:hAnsi="仿宋_GB2312" w:eastAsia="仿宋_GB2312" w:cs="仿宋_GB2312"/>
                <w:sz w:val="24"/>
                <w:szCs w:val="24"/>
              </w:rPr>
              <w:t>联系电话</w:t>
            </w:r>
          </w:p>
        </w:tc>
      </w:tr>
      <w:tr w14:paraId="670906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8" w:type="dxa"/>
            <w:noWrap w:val="0"/>
            <w:vAlign w:val="center"/>
          </w:tcPr>
          <w:p w14:paraId="15187C14">
            <w:pPr>
              <w:snapToGrid w:val="0"/>
              <w:spacing w:line="360" w:lineRule="auto"/>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中国投资担保有限公司</w:t>
            </w:r>
          </w:p>
        </w:tc>
        <w:tc>
          <w:tcPr>
            <w:tcW w:w="3344" w:type="dxa"/>
            <w:noWrap w:val="0"/>
            <w:vAlign w:val="center"/>
          </w:tcPr>
          <w:p w14:paraId="0D28B446">
            <w:pPr>
              <w:snapToGrid w:val="0"/>
              <w:spacing w:line="360" w:lineRule="auto"/>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北京市海淀区西三环北路100号金玉大厦写字楼9层</w:t>
            </w:r>
          </w:p>
        </w:tc>
        <w:tc>
          <w:tcPr>
            <w:tcW w:w="1263" w:type="dxa"/>
            <w:noWrap w:val="0"/>
            <w:vAlign w:val="center"/>
          </w:tcPr>
          <w:p w14:paraId="4E626DCE">
            <w:pPr>
              <w:snapToGrid w:val="0"/>
              <w:spacing w:line="360" w:lineRule="auto"/>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何嘉</w:t>
            </w:r>
          </w:p>
        </w:tc>
        <w:tc>
          <w:tcPr>
            <w:tcW w:w="2083" w:type="dxa"/>
            <w:noWrap w:val="0"/>
            <w:vAlign w:val="center"/>
          </w:tcPr>
          <w:p w14:paraId="4AB9BA03">
            <w:pPr>
              <w:snapToGrid w:val="0"/>
              <w:spacing w:line="360" w:lineRule="auto"/>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010-88822659</w:t>
            </w:r>
          </w:p>
        </w:tc>
      </w:tr>
      <w:tr w14:paraId="5CEB64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8" w:type="dxa"/>
            <w:noWrap w:val="0"/>
            <w:vAlign w:val="center"/>
          </w:tcPr>
          <w:p w14:paraId="277C50C9">
            <w:pPr>
              <w:snapToGrid w:val="0"/>
              <w:spacing w:line="360" w:lineRule="auto"/>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陕西省信用再担保有限责任公司</w:t>
            </w:r>
          </w:p>
        </w:tc>
        <w:tc>
          <w:tcPr>
            <w:tcW w:w="3344" w:type="dxa"/>
            <w:noWrap w:val="0"/>
            <w:vAlign w:val="center"/>
          </w:tcPr>
          <w:p w14:paraId="529F3AF6">
            <w:pPr>
              <w:snapToGrid w:val="0"/>
              <w:spacing w:line="360" w:lineRule="auto"/>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西安市高新区唐延路3号旺座国际B座25层</w:t>
            </w:r>
          </w:p>
        </w:tc>
        <w:tc>
          <w:tcPr>
            <w:tcW w:w="1263" w:type="dxa"/>
            <w:noWrap w:val="0"/>
            <w:vAlign w:val="center"/>
          </w:tcPr>
          <w:p w14:paraId="62AF94FA">
            <w:pPr>
              <w:snapToGrid w:val="0"/>
              <w:spacing w:line="360" w:lineRule="auto"/>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尹劭青</w:t>
            </w:r>
          </w:p>
        </w:tc>
        <w:tc>
          <w:tcPr>
            <w:tcW w:w="2083" w:type="dxa"/>
            <w:noWrap w:val="0"/>
            <w:vAlign w:val="center"/>
          </w:tcPr>
          <w:p w14:paraId="0241D1E9">
            <w:pPr>
              <w:snapToGrid w:val="0"/>
              <w:spacing w:line="360" w:lineRule="auto"/>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029-88606032</w:t>
            </w:r>
          </w:p>
        </w:tc>
      </w:tr>
      <w:tr w14:paraId="16A64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068" w:type="dxa"/>
            <w:noWrap w:val="0"/>
            <w:vAlign w:val="center"/>
          </w:tcPr>
          <w:p w14:paraId="67D4B4BA">
            <w:pPr>
              <w:snapToGrid w:val="0"/>
              <w:spacing w:line="360" w:lineRule="auto"/>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西安市经济技术投资担保有限公司</w:t>
            </w:r>
          </w:p>
        </w:tc>
        <w:tc>
          <w:tcPr>
            <w:tcW w:w="3344" w:type="dxa"/>
            <w:noWrap w:val="0"/>
            <w:vAlign w:val="center"/>
          </w:tcPr>
          <w:p w14:paraId="3BBDBF0D">
            <w:pPr>
              <w:snapToGrid w:val="0"/>
              <w:spacing w:line="360" w:lineRule="auto"/>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西安市太白北路320号</w:t>
            </w:r>
          </w:p>
        </w:tc>
        <w:tc>
          <w:tcPr>
            <w:tcW w:w="1263" w:type="dxa"/>
            <w:noWrap w:val="0"/>
            <w:vAlign w:val="center"/>
          </w:tcPr>
          <w:p w14:paraId="2517A595">
            <w:pPr>
              <w:snapToGrid w:val="0"/>
              <w:spacing w:line="360" w:lineRule="auto"/>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许艳茹</w:t>
            </w:r>
          </w:p>
        </w:tc>
        <w:tc>
          <w:tcPr>
            <w:tcW w:w="2083" w:type="dxa"/>
            <w:noWrap w:val="0"/>
            <w:vAlign w:val="center"/>
          </w:tcPr>
          <w:p w14:paraId="1A7C99A8">
            <w:pPr>
              <w:snapToGrid w:val="0"/>
              <w:spacing w:line="360" w:lineRule="auto"/>
              <w:jc w:val="center"/>
              <w:rPr>
                <w:rFonts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029-88480371</w:t>
            </w:r>
          </w:p>
        </w:tc>
      </w:tr>
    </w:tbl>
    <w:p w14:paraId="2C15BF91">
      <w:pPr>
        <w:pStyle w:val="7"/>
        <w:snapToGrid w:val="0"/>
        <w:spacing w:line="312" w:lineRule="auto"/>
        <w:ind w:firstLine="482" w:firstLineChars="200"/>
        <w:jc w:val="center"/>
        <w:rPr>
          <w:rFonts w:ascii="仿宋_GB2312" w:hAnsi="仿宋_GB2312" w:eastAsia="仿宋_GB2312" w:cs="仿宋_GB2312"/>
          <w:b/>
          <w:bCs/>
        </w:rPr>
      </w:pPr>
    </w:p>
    <w:p w14:paraId="53A9EAEC">
      <w:pPr>
        <w:pStyle w:val="7"/>
        <w:snapToGrid w:val="0"/>
        <w:spacing w:line="312" w:lineRule="auto"/>
        <w:jc w:val="both"/>
        <w:rPr>
          <w:rFonts w:ascii="仿宋_GB2312" w:hAnsi="仿宋_GB2312" w:eastAsia="仿宋_GB2312" w:cs="仿宋_GB2312"/>
          <w:b/>
          <w:bCs/>
        </w:rPr>
      </w:pPr>
    </w:p>
    <w:p w14:paraId="375D8650">
      <w:pPr>
        <w:ind w:firstLine="643" w:firstLineChars="200"/>
        <w:rPr>
          <w:rFonts w:ascii="仿宋_GB2312" w:hAnsi="仿宋_GB2312" w:eastAsia="仿宋_GB2312" w:cs="仿宋_GB2312"/>
          <w:b/>
          <w:bCs/>
          <w:sz w:val="32"/>
          <w:szCs w:val="32"/>
        </w:rPr>
      </w:pPr>
      <w:r>
        <w:rPr>
          <w:rFonts w:hint="eastAsia" w:ascii="仿宋_GB2312" w:hAnsi="仿宋_GB2312" w:eastAsia="仿宋_GB2312" w:cs="仿宋_GB2312"/>
          <w:b/>
          <w:bCs/>
          <w:sz w:val="32"/>
          <w:szCs w:val="32"/>
        </w:rPr>
        <w:br w:type="page"/>
      </w:r>
    </w:p>
    <w:p w14:paraId="3A71885C">
      <w:pPr>
        <w:pStyle w:val="7"/>
        <w:snapToGrid w:val="0"/>
        <w:spacing w:line="360" w:lineRule="auto"/>
        <w:jc w:val="both"/>
        <w:outlineLvl w:val="0"/>
        <w:rPr>
          <w:rFonts w:ascii="仿宋_GB2312" w:hAnsi="仿宋_GB2312" w:eastAsia="仿宋_GB2312" w:cs="仿宋_GB2312"/>
          <w:b/>
          <w:bCs/>
          <w:sz w:val="32"/>
          <w:szCs w:val="32"/>
        </w:rPr>
      </w:pPr>
      <w:bookmarkStart w:id="3" w:name="_Toc23442"/>
      <w:bookmarkStart w:id="4" w:name="_Toc31168"/>
      <w:r>
        <w:rPr>
          <w:rFonts w:hint="eastAsia" w:ascii="仿宋_GB2312" w:hAnsi="仿宋_GB2312" w:eastAsia="仿宋_GB2312" w:cs="仿宋_GB2312"/>
          <w:b/>
          <w:bCs/>
          <w:sz w:val="32"/>
          <w:szCs w:val="32"/>
        </w:rPr>
        <w:t>附件二：</w:t>
      </w:r>
      <w:bookmarkEnd w:id="3"/>
      <w:bookmarkEnd w:id="4"/>
      <w:r>
        <w:rPr>
          <w:rFonts w:hint="eastAsia" w:ascii="仿宋_GB2312" w:hAnsi="仿宋_GB2312" w:eastAsia="仿宋_GB2312" w:cs="仿宋_GB2312"/>
          <w:b/>
          <w:bCs/>
          <w:sz w:val="32"/>
          <w:szCs w:val="32"/>
        </w:rPr>
        <w:t>投标担保函</w:t>
      </w:r>
    </w:p>
    <w:p w14:paraId="3B103E78">
      <w:pPr>
        <w:wordWrap w:val="0"/>
        <w:snapToGrid w:val="0"/>
        <w:spacing w:line="288" w:lineRule="auto"/>
        <w:ind w:right="480"/>
        <w:jc w:val="right"/>
        <w:rPr>
          <w:rFonts w:hint="default" w:eastAsia="仿宋_GB2312"/>
          <w:sz w:val="24"/>
          <w:lang w:val="en-US"/>
        </w:rPr>
      </w:pPr>
      <w:bookmarkStart w:id="5" w:name="_Toc29531"/>
      <w:bookmarkStart w:id="6" w:name="_Toc27770"/>
      <w:r>
        <w:rPr>
          <w:rFonts w:eastAsia="仿宋_GB2312"/>
          <w:bCs/>
          <w:szCs w:val="24"/>
        </w:rPr>
        <w:t>（适用于投标保证金保函）</w:t>
      </w:r>
      <w:r>
        <w:rPr>
          <w:rFonts w:eastAsia="仿宋_GB2312"/>
          <w:sz w:val="24"/>
        </w:rPr>
        <w:t xml:space="preserve"> </w:t>
      </w:r>
      <w:r>
        <w:rPr>
          <w:rFonts w:hint="eastAsia" w:eastAsia="仿宋_GB2312"/>
          <w:sz w:val="24"/>
          <w:lang w:val="en-US" w:eastAsia="zh-CN"/>
        </w:rPr>
        <w:t xml:space="preserve">          </w:t>
      </w:r>
      <w:r>
        <w:rPr>
          <w:rFonts w:eastAsia="仿宋_GB2312"/>
          <w:sz w:val="24"/>
        </w:rPr>
        <w:t>保函编号:</w:t>
      </w:r>
      <w:r>
        <w:rPr>
          <w:rFonts w:hint="eastAsia" w:eastAsia="仿宋_GB2312"/>
          <w:sz w:val="24"/>
          <w:lang w:val="en-US" w:eastAsia="zh-CN"/>
        </w:rPr>
        <w:t xml:space="preserve">     </w:t>
      </w:r>
    </w:p>
    <w:p w14:paraId="304E436B">
      <w:pPr>
        <w:snapToGrid w:val="0"/>
        <w:spacing w:line="288" w:lineRule="auto"/>
        <w:ind w:right="480"/>
        <w:jc w:val="both"/>
        <w:rPr>
          <w:rFonts w:eastAsia="仿宋_GB2312"/>
          <w:sz w:val="24"/>
          <w:u w:val="single"/>
        </w:rPr>
      </w:pPr>
    </w:p>
    <w:p w14:paraId="6B75CE1A">
      <w:pPr>
        <w:snapToGrid w:val="0"/>
        <w:spacing w:line="288" w:lineRule="auto"/>
        <w:ind w:right="480"/>
        <w:jc w:val="both"/>
        <w:rPr>
          <w:rFonts w:eastAsia="仿宋_GB2312"/>
          <w:sz w:val="24"/>
        </w:rPr>
      </w:pPr>
      <w:r>
        <w:rPr>
          <w:rFonts w:eastAsia="仿宋_GB2312"/>
          <w:sz w:val="24"/>
          <w:u w:val="single"/>
        </w:rPr>
        <w:t>陕西省采购招标有限责任公司</w:t>
      </w:r>
      <w:r>
        <w:rPr>
          <w:rFonts w:eastAsia="仿宋_GB2312"/>
          <w:sz w:val="24"/>
        </w:rPr>
        <w:t>(下称受益人):</w:t>
      </w:r>
    </w:p>
    <w:p w14:paraId="01F94A0F">
      <w:pPr>
        <w:snapToGrid w:val="0"/>
        <w:spacing w:line="288" w:lineRule="auto"/>
        <w:jc w:val="left"/>
        <w:rPr>
          <w:rFonts w:eastAsia="仿宋_GB2312"/>
          <w:sz w:val="24"/>
        </w:rPr>
      </w:pPr>
      <w:r>
        <w:rPr>
          <w:rFonts w:eastAsia="仿宋_GB2312"/>
          <w:sz w:val="24"/>
        </w:rPr>
        <w:t xml:space="preserve">    鉴于</w:t>
      </w:r>
      <w:r>
        <w:rPr>
          <w:rFonts w:eastAsia="仿宋_GB2312"/>
          <w:sz w:val="24"/>
          <w:u w:val="single"/>
        </w:rPr>
        <w:t xml:space="preserve">     </w:t>
      </w:r>
      <w:r>
        <w:rPr>
          <w:rFonts w:eastAsia="仿宋_GB2312"/>
          <w:sz w:val="24"/>
        </w:rPr>
        <w:t>(下称被保证人)将于</w:t>
      </w:r>
      <w:r>
        <w:rPr>
          <w:rFonts w:eastAsia="仿宋_GB2312"/>
          <w:sz w:val="24"/>
          <w:u w:val="single"/>
        </w:rPr>
        <w:t>    年 月 日</w:t>
      </w:r>
      <w:r>
        <w:rPr>
          <w:rFonts w:eastAsia="仿宋_GB2312"/>
          <w:sz w:val="24"/>
        </w:rPr>
        <w:t>参加贵方</w:t>
      </w:r>
      <w:r>
        <w:rPr>
          <w:rFonts w:hint="eastAsia" w:eastAsia="仿宋_GB2312"/>
          <w:sz w:val="24"/>
          <w:lang w:val="en-US" w:eastAsia="zh-CN"/>
        </w:rPr>
        <w:t>采购</w:t>
      </w:r>
      <w:r>
        <w:rPr>
          <w:rFonts w:eastAsia="仿宋_GB2312"/>
          <w:sz w:val="24"/>
        </w:rPr>
        <w:t>编号为</w:t>
      </w:r>
      <w:r>
        <w:rPr>
          <w:rFonts w:eastAsia="仿宋_GB2312"/>
          <w:sz w:val="24"/>
          <w:u w:val="single"/>
        </w:rPr>
        <w:t> （采购项目编号）</w:t>
      </w:r>
      <w:r>
        <w:rPr>
          <w:rFonts w:eastAsia="仿宋_GB2312"/>
          <w:sz w:val="24"/>
        </w:rPr>
        <w:t>的</w:t>
      </w:r>
      <w:r>
        <w:rPr>
          <w:rFonts w:eastAsia="仿宋_GB2312"/>
          <w:sz w:val="24"/>
          <w:u w:val="single"/>
        </w:rPr>
        <w:t xml:space="preserve"> （项目名称） </w:t>
      </w:r>
      <w:r>
        <w:rPr>
          <w:rFonts w:eastAsia="仿宋_GB2312"/>
          <w:sz w:val="24"/>
        </w:rPr>
        <w:t>的</w:t>
      </w:r>
      <w:r>
        <w:rPr>
          <w:rFonts w:hint="eastAsia" w:eastAsia="仿宋_GB2312"/>
          <w:sz w:val="24"/>
          <w:lang w:val="en-US" w:eastAsia="zh-CN"/>
        </w:rPr>
        <w:t>单一来源采购活动</w:t>
      </w:r>
      <w:r>
        <w:rPr>
          <w:rFonts w:eastAsia="仿宋_GB2312"/>
          <w:sz w:val="24"/>
        </w:rPr>
        <w:t>,我方接受被保证人的委托,在此向受益人提供不可撤销的</w:t>
      </w:r>
      <w:r>
        <w:rPr>
          <w:rFonts w:hint="eastAsia" w:eastAsia="仿宋_GB2312"/>
          <w:sz w:val="24"/>
          <w:lang w:val="en-US" w:eastAsia="zh-CN"/>
        </w:rPr>
        <w:t>响应</w:t>
      </w:r>
      <w:r>
        <w:rPr>
          <w:rFonts w:eastAsia="仿宋_GB2312"/>
          <w:sz w:val="24"/>
        </w:rPr>
        <w:t>保证：</w:t>
      </w:r>
    </w:p>
    <w:p w14:paraId="0C00EB37">
      <w:pPr>
        <w:numPr>
          <w:ilvl w:val="0"/>
          <w:numId w:val="0"/>
        </w:numPr>
        <w:snapToGrid w:val="0"/>
        <w:spacing w:line="288" w:lineRule="auto"/>
        <w:ind w:firstLine="480" w:firstLineChars="200"/>
        <w:rPr>
          <w:rFonts w:hint="eastAsia" w:eastAsia="仿宋_GB2312"/>
          <w:sz w:val="24"/>
          <w:lang w:eastAsia="zh-CN"/>
        </w:rPr>
      </w:pPr>
      <w:r>
        <w:rPr>
          <w:rFonts w:hint="eastAsia" w:ascii="Times New Roman" w:hAnsi="Times New Roman" w:eastAsia="仿宋_GB2312" w:cs="Times New Roman"/>
          <w:kern w:val="2"/>
          <w:sz w:val="24"/>
          <w:lang w:val="en-US" w:eastAsia="zh-CN" w:bidi="ar-SA"/>
        </w:rPr>
        <w:t>一、</w:t>
      </w:r>
      <w:r>
        <w:rPr>
          <w:rFonts w:eastAsia="仿宋_GB2312"/>
          <w:sz w:val="24"/>
        </w:rPr>
        <w:t>本保证担保的担保金额为</w:t>
      </w:r>
      <w:r>
        <w:rPr>
          <w:rFonts w:eastAsia="仿宋_GB2312"/>
          <w:sz w:val="24"/>
          <w:u w:val="single"/>
        </w:rPr>
        <w:t>人民币</w:t>
      </w:r>
      <w:r>
        <w:rPr>
          <w:rFonts w:eastAsia="仿宋_GB2312"/>
          <w:sz w:val="24"/>
        </w:rPr>
        <w:t>(币种</w:t>
      </w:r>
      <w:r>
        <w:rPr>
          <w:rFonts w:eastAsia="仿宋_GB2312"/>
          <w:sz w:val="24"/>
          <w:u w:val="single"/>
        </w:rPr>
        <w:t>)     </w:t>
      </w:r>
      <w:r>
        <w:rPr>
          <w:rFonts w:eastAsia="仿宋_GB2312"/>
          <w:sz w:val="24"/>
        </w:rPr>
        <w:t>元(小写)</w:t>
      </w:r>
      <w:r>
        <w:rPr>
          <w:rFonts w:eastAsia="仿宋_GB2312"/>
          <w:sz w:val="24"/>
          <w:u w:val="single"/>
        </w:rPr>
        <w:t xml:space="preserve">     元整</w:t>
      </w:r>
      <w:r>
        <w:rPr>
          <w:rFonts w:eastAsia="仿宋_GB2312"/>
          <w:sz w:val="24"/>
        </w:rPr>
        <w:t>(大写）。</w:t>
      </w:r>
      <w:r>
        <w:rPr>
          <w:rFonts w:eastAsia="仿宋_GB2312"/>
          <w:sz w:val="24"/>
        </w:rPr>
        <w:br w:type="textWrapping"/>
      </w:r>
      <w:r>
        <w:rPr>
          <w:rFonts w:eastAsia="仿宋_GB2312"/>
          <w:sz w:val="24"/>
        </w:rPr>
        <w:t xml:space="preserve">    二、本保证担保的保证期间为该项目的投标有效期(或延长的投标有效期)后28日(含28日),延长投标有效期无须通知我方。</w:t>
      </w:r>
      <w:r>
        <w:rPr>
          <w:rFonts w:eastAsia="仿宋_GB2312"/>
          <w:sz w:val="24"/>
        </w:rPr>
        <w:br w:type="textWrapping"/>
      </w:r>
      <w:r>
        <w:rPr>
          <w:rFonts w:eastAsia="仿宋_GB2312"/>
          <w:sz w:val="24"/>
        </w:rPr>
        <w:t xml:space="preserve">    三、在本保证担保的保证期间内,如果被保证人出现下列情形之一,受益人可以向我方提起索赔：</w:t>
      </w:r>
      <w:r>
        <w:rPr>
          <w:rFonts w:eastAsia="仿宋_GB2312"/>
          <w:sz w:val="24"/>
        </w:rPr>
        <w:br w:type="textWrapping"/>
      </w:r>
      <w:r>
        <w:rPr>
          <w:rFonts w:eastAsia="仿宋_GB2312"/>
          <w:sz w:val="24"/>
        </w:rPr>
        <w:t xml:space="preserve">    1.被保证人在</w:t>
      </w:r>
      <w:r>
        <w:rPr>
          <w:rFonts w:hint="eastAsia" w:eastAsia="仿宋_GB2312"/>
          <w:sz w:val="24"/>
          <w:lang w:val="en-US" w:eastAsia="zh-CN"/>
        </w:rPr>
        <w:t>采购</w:t>
      </w:r>
      <w:r>
        <w:rPr>
          <w:rFonts w:eastAsia="仿宋_GB2312"/>
          <w:sz w:val="24"/>
        </w:rPr>
        <w:t>文件规定的</w:t>
      </w:r>
      <w:r>
        <w:rPr>
          <w:rFonts w:hint="eastAsia" w:eastAsia="仿宋_GB2312"/>
          <w:sz w:val="24"/>
          <w:lang w:val="en-US" w:eastAsia="zh-CN"/>
        </w:rPr>
        <w:t>响应</w:t>
      </w:r>
      <w:r>
        <w:rPr>
          <w:rFonts w:eastAsia="仿宋_GB2312"/>
          <w:sz w:val="24"/>
        </w:rPr>
        <w:t>有效期内</w:t>
      </w:r>
      <w:r>
        <w:rPr>
          <w:rFonts w:hint="eastAsia" w:eastAsia="仿宋_GB2312"/>
          <w:sz w:val="24"/>
          <w:lang w:val="en-US" w:eastAsia="zh-CN"/>
        </w:rPr>
        <w:t>撤销</w:t>
      </w:r>
      <w:r>
        <w:rPr>
          <w:rFonts w:eastAsia="仿宋_GB2312"/>
          <w:sz w:val="24"/>
        </w:rPr>
        <w:t>其</w:t>
      </w:r>
      <w:r>
        <w:rPr>
          <w:rFonts w:hint="eastAsia" w:eastAsia="仿宋_GB2312"/>
          <w:sz w:val="24"/>
          <w:lang w:val="en-US" w:eastAsia="zh-CN"/>
        </w:rPr>
        <w:t>响应文件</w:t>
      </w:r>
      <w:r>
        <w:rPr>
          <w:rFonts w:eastAsia="仿宋_GB2312"/>
          <w:sz w:val="24"/>
        </w:rPr>
        <w:t>；</w:t>
      </w:r>
      <w:r>
        <w:rPr>
          <w:rFonts w:eastAsia="仿宋_GB2312"/>
          <w:sz w:val="24"/>
        </w:rPr>
        <w:br w:type="textWrapping"/>
      </w:r>
      <w:r>
        <w:rPr>
          <w:rFonts w:eastAsia="仿宋_GB2312"/>
          <w:sz w:val="24"/>
        </w:rPr>
        <w:t xml:space="preserve">    2.被保证人在</w:t>
      </w:r>
      <w:r>
        <w:rPr>
          <w:rFonts w:hint="eastAsia" w:eastAsia="仿宋_GB2312"/>
          <w:sz w:val="24"/>
          <w:lang w:val="en-US" w:eastAsia="zh-CN"/>
        </w:rPr>
        <w:t>响应</w:t>
      </w:r>
      <w:r>
        <w:rPr>
          <w:rFonts w:eastAsia="仿宋_GB2312"/>
          <w:sz w:val="24"/>
        </w:rPr>
        <w:t>有效期内收到受益人发出的</w:t>
      </w:r>
      <w:r>
        <w:rPr>
          <w:rFonts w:hint="eastAsia" w:eastAsia="仿宋_GB2312"/>
          <w:sz w:val="24"/>
          <w:lang w:val="en-US" w:eastAsia="zh-CN"/>
        </w:rPr>
        <w:t>成交</w:t>
      </w:r>
      <w:r>
        <w:rPr>
          <w:rFonts w:eastAsia="仿宋_GB2312"/>
          <w:sz w:val="24"/>
        </w:rPr>
        <w:t>通知书后,不能或拒绝按</w:t>
      </w:r>
      <w:r>
        <w:rPr>
          <w:rFonts w:hint="eastAsia" w:eastAsia="仿宋_GB2312"/>
          <w:sz w:val="24"/>
          <w:lang w:val="en-US" w:eastAsia="zh-CN"/>
        </w:rPr>
        <w:t>采购</w:t>
      </w:r>
      <w:r>
        <w:rPr>
          <w:rFonts w:eastAsia="仿宋_GB2312"/>
          <w:sz w:val="24"/>
        </w:rPr>
        <w:t>文件的要求签署合同；</w:t>
      </w:r>
      <w:r>
        <w:rPr>
          <w:rFonts w:eastAsia="仿宋_GB2312"/>
          <w:sz w:val="24"/>
        </w:rPr>
        <w:br w:type="textWrapping"/>
      </w:r>
      <w:r>
        <w:rPr>
          <w:rFonts w:eastAsia="仿宋_GB2312"/>
          <w:sz w:val="24"/>
        </w:rPr>
        <w:t xml:space="preserve">    3.被保证人在</w:t>
      </w:r>
      <w:r>
        <w:rPr>
          <w:rFonts w:hint="eastAsia" w:eastAsia="仿宋_GB2312"/>
          <w:sz w:val="24"/>
          <w:lang w:val="en-US" w:eastAsia="zh-CN"/>
        </w:rPr>
        <w:t>响应</w:t>
      </w:r>
      <w:r>
        <w:rPr>
          <w:rFonts w:eastAsia="仿宋_GB2312"/>
          <w:sz w:val="24"/>
        </w:rPr>
        <w:t>有效期内收到受益人发出的</w:t>
      </w:r>
      <w:r>
        <w:rPr>
          <w:rFonts w:hint="eastAsia" w:eastAsia="仿宋_GB2312"/>
          <w:sz w:val="24"/>
          <w:lang w:val="en-US" w:eastAsia="zh-CN"/>
        </w:rPr>
        <w:t>成交</w:t>
      </w:r>
      <w:r>
        <w:rPr>
          <w:rFonts w:eastAsia="仿宋_GB2312"/>
          <w:sz w:val="24"/>
        </w:rPr>
        <w:t>通知书后,不能或拒绝按</w:t>
      </w:r>
      <w:r>
        <w:rPr>
          <w:rFonts w:hint="eastAsia" w:eastAsia="仿宋_GB2312"/>
          <w:sz w:val="24"/>
          <w:lang w:val="en-US" w:eastAsia="zh-CN"/>
        </w:rPr>
        <w:t>采购</w:t>
      </w:r>
      <w:r>
        <w:rPr>
          <w:rFonts w:eastAsia="仿宋_GB2312"/>
          <w:sz w:val="24"/>
        </w:rPr>
        <w:t>文件的规定提交履约担保；</w:t>
      </w:r>
      <w:r>
        <w:rPr>
          <w:rFonts w:eastAsia="仿宋_GB2312"/>
          <w:sz w:val="24"/>
        </w:rPr>
        <w:br w:type="textWrapping"/>
      </w:r>
      <w:r>
        <w:rPr>
          <w:rFonts w:eastAsia="仿宋_GB2312"/>
          <w:sz w:val="24"/>
        </w:rPr>
        <w:t xml:space="preserve">    4.被保证人</w:t>
      </w:r>
      <w:r>
        <w:rPr>
          <w:rFonts w:hint="eastAsia" w:eastAsia="仿宋_GB2312"/>
          <w:sz w:val="24"/>
          <w:lang w:val="en-US" w:eastAsia="zh-CN"/>
        </w:rPr>
        <w:t>成交</w:t>
      </w:r>
      <w:r>
        <w:rPr>
          <w:rFonts w:eastAsia="仿宋_GB2312"/>
          <w:sz w:val="24"/>
        </w:rPr>
        <w:t>后未按照</w:t>
      </w:r>
      <w:r>
        <w:rPr>
          <w:rFonts w:hint="eastAsia" w:eastAsia="仿宋_GB2312"/>
          <w:sz w:val="24"/>
          <w:lang w:val="en-US" w:eastAsia="zh-CN"/>
        </w:rPr>
        <w:t>采购</w:t>
      </w:r>
      <w:r>
        <w:rPr>
          <w:rFonts w:eastAsia="仿宋_GB2312"/>
          <w:sz w:val="24"/>
        </w:rPr>
        <w:t>文件规定交纳招标代理服务费</w:t>
      </w:r>
      <w:r>
        <w:rPr>
          <w:rFonts w:hint="eastAsia" w:eastAsia="仿宋_GB2312"/>
          <w:sz w:val="24"/>
          <w:lang w:eastAsia="zh-CN"/>
        </w:rPr>
        <w:t>；</w:t>
      </w:r>
    </w:p>
    <w:p w14:paraId="118C29CC">
      <w:pPr>
        <w:snapToGrid w:val="0"/>
        <w:spacing w:line="288" w:lineRule="auto"/>
        <w:ind w:firstLine="480"/>
        <w:rPr>
          <w:rFonts w:hint="eastAsia" w:eastAsia="仿宋_GB2312"/>
          <w:sz w:val="24"/>
          <w:highlight w:val="none"/>
          <w:lang w:val="en-US" w:eastAsia="zh-CN"/>
        </w:rPr>
      </w:pPr>
      <w:r>
        <w:rPr>
          <w:rFonts w:hint="eastAsia" w:eastAsia="仿宋_GB2312"/>
          <w:sz w:val="24"/>
          <w:highlight w:val="none"/>
          <w:lang w:val="en-US" w:eastAsia="zh-CN"/>
        </w:rPr>
        <w:t>5. 被保证人响应过程中提供虚假材料。</w:t>
      </w:r>
    </w:p>
    <w:p w14:paraId="744CDFD0">
      <w:pPr>
        <w:snapToGrid w:val="0"/>
        <w:spacing w:line="288" w:lineRule="auto"/>
        <w:ind w:firstLine="480"/>
        <w:rPr>
          <w:rFonts w:eastAsia="仿宋_GB2312"/>
          <w:sz w:val="24"/>
        </w:rPr>
      </w:pPr>
      <w:r>
        <w:rPr>
          <w:rFonts w:hint="eastAsia" w:eastAsia="仿宋_GB2312"/>
          <w:sz w:val="24"/>
          <w:highlight w:val="none"/>
          <w:lang w:val="en-US" w:eastAsia="zh-CN"/>
        </w:rPr>
        <w:t>6. 被保证人与采购人、其他供应商、采购代理机构恶意串通。</w:t>
      </w:r>
      <w:r>
        <w:rPr>
          <w:rFonts w:eastAsia="仿宋_GB2312"/>
          <w:sz w:val="24"/>
        </w:rPr>
        <w:br w:type="textWrapping"/>
      </w:r>
      <w:r>
        <w:rPr>
          <w:rFonts w:eastAsia="仿宋_GB2312"/>
          <w:sz w:val="24"/>
        </w:rPr>
        <w:t xml:space="preserve">    四、在本保证担保的保证期间内,我方收到受益人经法定代表人或其授权委托代理人签字并加盖公章的书面索赔通知后,将不争辩、不挑剔、不可撤销地立即向受益人支付本保证担保的担保金额。</w:t>
      </w:r>
      <w:r>
        <w:rPr>
          <w:rFonts w:eastAsia="仿宋_GB2312"/>
          <w:sz w:val="24"/>
        </w:rPr>
        <w:br w:type="textWrapping"/>
      </w:r>
      <w:r>
        <w:rPr>
          <w:rFonts w:eastAsia="仿宋_GB2312"/>
          <w:sz w:val="24"/>
        </w:rPr>
        <w:t xml:space="preserve">    五、受益人的索赔通知应当说明索赔理由,并必须在本保证担保的保证期间内送达我方。</w:t>
      </w:r>
      <w:r>
        <w:rPr>
          <w:rFonts w:eastAsia="仿宋_GB2312"/>
          <w:sz w:val="24"/>
        </w:rPr>
        <w:br w:type="textWrapping"/>
      </w:r>
      <w:r>
        <w:rPr>
          <w:rFonts w:eastAsia="仿宋_GB2312"/>
          <w:sz w:val="24"/>
        </w:rPr>
        <w:t xml:space="preserve">    六、本保证担保项下的权利不得转让。</w:t>
      </w:r>
      <w:r>
        <w:rPr>
          <w:rFonts w:eastAsia="仿宋_GB2312"/>
          <w:sz w:val="24"/>
        </w:rPr>
        <w:br w:type="textWrapping"/>
      </w:r>
      <w:r>
        <w:rPr>
          <w:rFonts w:eastAsia="仿宋_GB2312"/>
          <w:sz w:val="24"/>
        </w:rPr>
        <w:t xml:space="preserve">    七、本保证担保的保证期间届满,或我方已向受益人支付本保证担保的担保金额,我方的保证责任免除。</w:t>
      </w:r>
      <w:r>
        <w:rPr>
          <w:rFonts w:eastAsia="仿宋_GB2312"/>
          <w:sz w:val="24"/>
        </w:rPr>
        <w:br w:type="textWrapping"/>
      </w:r>
      <w:r>
        <w:rPr>
          <w:rFonts w:eastAsia="仿宋_GB2312"/>
          <w:sz w:val="24"/>
        </w:rPr>
        <w:t xml:space="preserve">    八、本保证担保适用中华人民共和国法律。</w:t>
      </w:r>
      <w:r>
        <w:rPr>
          <w:rFonts w:eastAsia="仿宋_GB2312"/>
          <w:sz w:val="24"/>
        </w:rPr>
        <w:br w:type="textWrapping"/>
      </w:r>
      <w:r>
        <w:rPr>
          <w:rFonts w:eastAsia="仿宋_GB2312"/>
          <w:sz w:val="24"/>
        </w:rPr>
        <w:t xml:space="preserve">    九、本保证担保以中文文本为准,涂改无效。</w:t>
      </w:r>
      <w:r>
        <w:rPr>
          <w:rFonts w:eastAsia="仿宋_GB2312"/>
          <w:sz w:val="24"/>
        </w:rPr>
        <w:br w:type="textWrapping"/>
      </w:r>
    </w:p>
    <w:p w14:paraId="64FBC469">
      <w:pPr>
        <w:snapToGrid w:val="0"/>
        <w:spacing w:line="288" w:lineRule="auto"/>
        <w:rPr>
          <w:rFonts w:eastAsia="仿宋_GB2312"/>
          <w:sz w:val="24"/>
          <w:u w:val="single"/>
        </w:rPr>
      </w:pPr>
      <w:r>
        <w:rPr>
          <w:rFonts w:eastAsia="仿宋_GB2312"/>
          <w:sz w:val="24"/>
        </w:rPr>
        <w:t>保证人</w:t>
      </w:r>
      <w:r>
        <w:rPr>
          <w:rFonts w:hint="eastAsia" w:eastAsia="仿宋_GB2312"/>
          <w:sz w:val="24"/>
        </w:rPr>
        <w:t>（</w:t>
      </w:r>
      <w:r>
        <w:rPr>
          <w:rFonts w:eastAsia="仿宋_GB2312"/>
          <w:sz w:val="24"/>
        </w:rPr>
        <w:t>盖章</w:t>
      </w:r>
      <w:r>
        <w:rPr>
          <w:rFonts w:hint="eastAsia"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w:t>
      </w:r>
      <w:r>
        <w:rPr>
          <w:rFonts w:eastAsia="仿宋_GB2312"/>
          <w:sz w:val="24"/>
          <w:u w:val="single"/>
        </w:rPr>
        <w:br w:type="textWrapping"/>
      </w:r>
      <w:r>
        <w:rPr>
          <w:rFonts w:eastAsia="仿宋_GB2312"/>
          <w:sz w:val="24"/>
        </w:rPr>
        <w:t>法定代表人或其授权委托代理人</w:t>
      </w:r>
      <w:r>
        <w:rPr>
          <w:rFonts w:hint="eastAsia" w:eastAsia="仿宋_GB2312"/>
          <w:sz w:val="24"/>
        </w:rPr>
        <w:t>（</w:t>
      </w:r>
      <w:r>
        <w:rPr>
          <w:rFonts w:eastAsia="仿宋_GB2312"/>
          <w:sz w:val="24"/>
        </w:rPr>
        <w:t xml:space="preserve">签字）： </w:t>
      </w:r>
      <w:r>
        <w:rPr>
          <w:rFonts w:eastAsia="仿宋_GB2312"/>
          <w:sz w:val="24"/>
          <w:u w:val="single"/>
        </w:rPr>
        <w:t xml:space="preserve">               </w:t>
      </w:r>
      <w:r>
        <w:rPr>
          <w:rFonts w:eastAsia="仿宋_GB2312"/>
          <w:sz w:val="24"/>
          <w:u w:val="single"/>
        </w:rPr>
        <w:br w:type="textWrapping"/>
      </w:r>
      <w:r>
        <w:rPr>
          <w:rFonts w:eastAsia="仿宋_GB2312"/>
          <w:sz w:val="24"/>
        </w:rPr>
        <w:t>单位地址</w:t>
      </w:r>
      <w:r>
        <w:rPr>
          <w:rFonts w:hint="eastAsia"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br w:type="textWrapping"/>
      </w:r>
      <w:r>
        <w:rPr>
          <w:rFonts w:eastAsia="仿宋_GB2312"/>
          <w:sz w:val="24"/>
        </w:rPr>
        <w:t>电话</w:t>
      </w:r>
      <w:r>
        <w:rPr>
          <w:rFonts w:hint="eastAsia" w:eastAsia="仿宋_GB2312"/>
          <w:sz w:val="24"/>
        </w:rPr>
        <w:t>：</w:t>
      </w:r>
      <w:r>
        <w:rPr>
          <w:rFonts w:eastAsia="仿宋_GB2312"/>
          <w:sz w:val="24"/>
          <w:u w:val="single"/>
        </w:rPr>
        <w:t xml:space="preserve"> </w:t>
      </w:r>
      <w:r>
        <w:rPr>
          <w:rFonts w:hint="eastAsia" w:eastAsia="仿宋_GB2312"/>
          <w:sz w:val="24"/>
          <w:u w:val="single"/>
        </w:rPr>
        <w:t xml:space="preserve">                                            </w:t>
      </w:r>
      <w:r>
        <w:rPr>
          <w:rFonts w:eastAsia="仿宋_GB2312"/>
          <w:sz w:val="24"/>
          <w:u w:val="single"/>
        </w:rPr>
        <w:t>    </w:t>
      </w:r>
    </w:p>
    <w:p w14:paraId="0002FFF2">
      <w:pPr>
        <w:pStyle w:val="7"/>
        <w:snapToGrid w:val="0"/>
        <w:spacing w:before="0" w:beforeAutospacing="0" w:after="0" w:afterAutospacing="0" w:line="288" w:lineRule="auto"/>
        <w:jc w:val="both"/>
        <w:rPr>
          <w:rFonts w:ascii="Times New Roman" w:hAnsi="Times New Roman" w:eastAsia="仿宋_GB2312" w:cs="Times New Roman"/>
        </w:rPr>
      </w:pPr>
      <w:r>
        <w:rPr>
          <w:rFonts w:ascii="Times New Roman" w:hAnsi="Times New Roman" w:eastAsia="仿宋_GB2312" w:cs="Times New Roman"/>
        </w:rPr>
        <w:t>日期</w:t>
      </w:r>
      <w:r>
        <w:rPr>
          <w:rFonts w:hint="eastAsia" w:ascii="Times New Roman" w:hAnsi="Times New Roman" w:eastAsia="仿宋_GB2312" w:cs="Times New Roman"/>
        </w:rPr>
        <w:t>：</w:t>
      </w:r>
      <w:r>
        <w:rPr>
          <w:rFonts w:ascii="Times New Roman" w:hAnsi="Times New Roman" w:eastAsia="仿宋_GB2312" w:cs="Times New Roman"/>
          <w:u w:val="single"/>
        </w:rPr>
        <w:t xml:space="preserve">  </w:t>
      </w:r>
      <w:r>
        <w:rPr>
          <w:rFonts w:hint="eastAsia" w:ascii="Times New Roman" w:hAnsi="Times New Roman" w:eastAsia="仿宋_GB2312" w:cs="Times New Roman"/>
          <w:u w:val="single"/>
        </w:rPr>
        <w:t xml:space="preserve">  </w:t>
      </w:r>
      <w:r>
        <w:rPr>
          <w:rFonts w:ascii="Times New Roman" w:hAnsi="Times New Roman" w:eastAsia="仿宋_GB2312" w:cs="Times New Roman"/>
          <w:u w:val="single"/>
        </w:rPr>
        <w:t>   年 </w:t>
      </w:r>
      <w:r>
        <w:rPr>
          <w:rFonts w:hint="eastAsia" w:ascii="Times New Roman" w:hAnsi="Times New Roman" w:eastAsia="仿宋_GB2312" w:cs="Times New Roman"/>
          <w:u w:val="single"/>
        </w:rPr>
        <w:t xml:space="preserve">  </w:t>
      </w:r>
      <w:r>
        <w:rPr>
          <w:rFonts w:ascii="Times New Roman" w:hAnsi="Times New Roman" w:eastAsia="仿宋_GB2312" w:cs="Times New Roman"/>
          <w:u w:val="single"/>
        </w:rPr>
        <w:t>   月 </w:t>
      </w:r>
      <w:r>
        <w:rPr>
          <w:rFonts w:hint="eastAsia" w:ascii="Times New Roman" w:hAnsi="Times New Roman" w:eastAsia="仿宋_GB2312" w:cs="Times New Roman"/>
          <w:u w:val="single"/>
        </w:rPr>
        <w:t xml:space="preserve">  </w:t>
      </w:r>
      <w:r>
        <w:rPr>
          <w:rFonts w:ascii="Times New Roman" w:hAnsi="Times New Roman" w:eastAsia="仿宋_GB2312" w:cs="Times New Roman"/>
          <w:u w:val="single"/>
        </w:rPr>
        <w:t>   日</w:t>
      </w:r>
    </w:p>
    <w:p w14:paraId="7B7ABFB8">
      <w:pPr>
        <w:rPr>
          <w:rFonts w:ascii="仿宋_GB2312" w:hAnsi="仿宋_GB2312" w:eastAsia="仿宋_GB2312" w:cs="仿宋_GB2312"/>
          <w:b/>
          <w:sz w:val="32"/>
          <w:szCs w:val="32"/>
        </w:rPr>
      </w:pPr>
      <w:r>
        <w:rPr>
          <w:rFonts w:hint="eastAsia" w:ascii="仿宋_GB2312" w:hAnsi="仿宋_GB2312" w:eastAsia="仿宋_GB2312" w:cs="仿宋_GB2312"/>
          <w:b/>
          <w:sz w:val="32"/>
          <w:szCs w:val="32"/>
        </w:rPr>
        <w:br w:type="page"/>
      </w:r>
    </w:p>
    <w:p w14:paraId="4D8D94CB">
      <w:pPr>
        <w:pStyle w:val="7"/>
        <w:snapToGrid w:val="0"/>
        <w:spacing w:line="312" w:lineRule="auto"/>
        <w:outlineLvl w:val="0"/>
        <w:rPr>
          <w:rFonts w:ascii="仿宋_GB2312" w:hAnsi="仿宋_GB2312" w:eastAsia="仿宋_GB2312" w:cs="仿宋_GB2312"/>
          <w:b/>
          <w:sz w:val="32"/>
          <w:szCs w:val="32"/>
        </w:rPr>
      </w:pPr>
      <w:r>
        <w:rPr>
          <w:rFonts w:hint="eastAsia" w:ascii="仿宋_GB2312" w:hAnsi="仿宋_GB2312" w:eastAsia="仿宋_GB2312" w:cs="仿宋_GB2312"/>
          <w:b/>
          <w:sz w:val="32"/>
          <w:szCs w:val="32"/>
        </w:rPr>
        <w:t>附件三：</w:t>
      </w:r>
      <w:bookmarkEnd w:id="5"/>
      <w:bookmarkEnd w:id="6"/>
      <w:r>
        <w:rPr>
          <w:rFonts w:hint="eastAsia" w:ascii="仿宋_GB2312" w:hAnsi="仿宋_GB2312" w:eastAsia="仿宋_GB2312" w:cs="仿宋_GB2312"/>
          <w:b/>
          <w:sz w:val="32"/>
          <w:szCs w:val="32"/>
        </w:rPr>
        <w:t xml:space="preserve">履约担保函 </w:t>
      </w:r>
    </w:p>
    <w:p w14:paraId="5E3D28CD">
      <w:pPr>
        <w:pStyle w:val="7"/>
        <w:spacing w:before="0" w:beforeAutospacing="0" w:after="0" w:afterAutospacing="0" w:line="460" w:lineRule="exact"/>
        <w:ind w:firstLine="640" w:firstLineChars="200"/>
        <w:jc w:val="both"/>
        <w:rPr>
          <w:rFonts w:ascii="仿宋_GB2312" w:hAnsi="仿宋_GB2312" w:eastAsia="仿宋_GB2312" w:cs="仿宋_GB2312"/>
        </w:rPr>
      </w:pPr>
      <w:r>
        <w:rPr>
          <w:rFonts w:hint="eastAsia" w:ascii="仿宋_GB2312" w:hAnsi="仿宋_GB2312" w:eastAsia="仿宋_GB2312" w:cs="仿宋_GB2312"/>
          <w:sz w:val="32"/>
          <w:szCs w:val="32"/>
        </w:rPr>
        <w:t>                                                                        </w:t>
      </w:r>
      <w:r>
        <w:rPr>
          <w:rFonts w:hint="eastAsia" w:ascii="仿宋_GB2312" w:hAnsi="仿宋_GB2312" w:eastAsia="仿宋_GB2312" w:cs="仿宋_GB2312"/>
        </w:rPr>
        <w:t xml:space="preserve"> 编号： </w:t>
      </w:r>
    </w:p>
    <w:p w14:paraId="65977ACA">
      <w:pPr>
        <w:pStyle w:val="7"/>
        <w:spacing w:before="0" w:beforeAutospacing="0" w:after="0" w:afterAutospacing="0" w:line="460" w:lineRule="exact"/>
        <w:jc w:val="both"/>
        <w:rPr>
          <w:rFonts w:ascii="仿宋_GB2312" w:hAnsi="仿宋_GB2312" w:eastAsia="仿宋_GB2312" w:cs="仿宋_GB2312"/>
        </w:rPr>
      </w:pPr>
      <w:r>
        <w:rPr>
          <w:rFonts w:hint="eastAsia" w:ascii="仿宋_GB2312" w:hAnsi="仿宋_GB2312" w:eastAsia="仿宋_GB2312" w:cs="仿宋_GB2312"/>
          <w:u w:val="single"/>
        </w:rPr>
        <w:t xml:space="preserve">                  </w:t>
      </w:r>
      <w:r>
        <w:rPr>
          <w:rFonts w:hint="eastAsia" w:ascii="仿宋_GB2312" w:hAnsi="仿宋_GB2312" w:eastAsia="仿宋_GB2312" w:cs="仿宋_GB2312"/>
        </w:rPr>
        <w:t xml:space="preserve">（采购人）： </w:t>
      </w:r>
    </w:p>
    <w:p w14:paraId="2BA36247">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鉴于你方与</w:t>
      </w:r>
      <w:r>
        <w:rPr>
          <w:rFonts w:hint="eastAsia" w:ascii="仿宋_GB2312" w:hAnsi="仿宋_GB2312" w:eastAsia="仿宋_GB2312" w:cs="仿宋_GB2312"/>
          <w:u w:val="single"/>
        </w:rPr>
        <w:t xml:space="preserve">                    </w:t>
      </w:r>
      <w:r>
        <w:rPr>
          <w:rFonts w:hint="eastAsia" w:ascii="仿宋_GB2312" w:hAnsi="仿宋_GB2312" w:eastAsia="仿宋_GB2312" w:cs="仿宋_GB2312"/>
        </w:rPr>
        <w:t>（以下简称供应商）于</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rPr>
        <w:t>日签定编号为</w:t>
      </w:r>
      <w:r>
        <w:rPr>
          <w:rFonts w:hint="eastAsia" w:ascii="仿宋_GB2312" w:hAnsi="仿宋_GB2312" w:eastAsia="仿宋_GB2312" w:cs="仿宋_GB2312"/>
          <w:u w:val="single"/>
        </w:rPr>
        <w:t xml:space="preserve">      </w:t>
      </w:r>
      <w:r>
        <w:rPr>
          <w:rFonts w:hint="eastAsia" w:ascii="仿宋_GB2312" w:hAnsi="仿宋_GB2312" w:eastAsia="仿宋_GB2312" w:cs="仿宋_GB2312"/>
        </w:rPr>
        <w:t> 的《</w:t>
      </w:r>
      <w:r>
        <w:rPr>
          <w:rFonts w:hint="eastAsia" w:ascii="仿宋_GB2312" w:hAnsi="仿宋_GB2312" w:eastAsia="仿宋_GB2312" w:cs="仿宋_GB2312"/>
          <w:u w:val="single"/>
        </w:rPr>
        <w:t xml:space="preserve">           </w:t>
      </w:r>
      <w:r>
        <w:rPr>
          <w:rFonts w:hint="eastAsia" w:ascii="仿宋_GB2312" w:hAnsi="仿宋_GB2312" w:eastAsia="仿宋_GB2312" w:cs="仿宋_GB2312"/>
        </w:rPr>
        <w:t>政府采购合同》（以下简称主合同），且依据该合同的约定，供应商应在</w:t>
      </w:r>
      <w:r>
        <w:rPr>
          <w:rFonts w:hint="eastAsia" w:ascii="仿宋_GB2312" w:hAnsi="仿宋_GB2312" w:eastAsia="仿宋_GB2312" w:cs="仿宋_GB2312"/>
          <w:u w:val="single"/>
        </w:rPr>
        <w:t xml:space="preserve">    </w:t>
      </w:r>
      <w:r>
        <w:rPr>
          <w:rFonts w:hint="eastAsia" w:ascii="仿宋_GB2312" w:hAnsi="仿宋_GB2312" w:eastAsia="仿宋_GB2312" w:cs="仿宋_GB2312"/>
        </w:rPr>
        <w:t>年</w:t>
      </w:r>
      <w:r>
        <w:rPr>
          <w:rFonts w:hint="eastAsia" w:ascii="仿宋_GB2312" w:hAnsi="仿宋_GB2312" w:eastAsia="仿宋_GB2312" w:cs="仿宋_GB2312"/>
          <w:u w:val="single"/>
        </w:rPr>
        <w:t xml:space="preserve">    </w:t>
      </w:r>
      <w:r>
        <w:rPr>
          <w:rFonts w:hint="eastAsia" w:ascii="仿宋_GB2312" w:hAnsi="仿宋_GB2312" w:eastAsia="仿宋_GB2312" w:cs="仿宋_GB2312"/>
        </w:rPr>
        <w:t>月</w:t>
      </w:r>
      <w:r>
        <w:rPr>
          <w:rFonts w:hint="eastAsia" w:ascii="仿宋_GB2312" w:hAnsi="仿宋_GB2312" w:eastAsia="仿宋_GB2312" w:cs="仿宋_GB2312"/>
          <w:u w:val="single"/>
        </w:rPr>
        <w:t xml:space="preserve">   </w:t>
      </w:r>
      <w:r>
        <w:rPr>
          <w:rFonts w:hint="eastAsia" w:ascii="仿宋_GB2312" w:hAnsi="仿宋_GB2312" w:eastAsia="仿宋_GB2312" w:cs="仿宋_GB2312"/>
        </w:rPr>
        <w:t xml:space="preserve">日前向你方交纳履约保证金，且可以履约担保函的形式交纳履约保证金。应供应商的申请，我方以保证的方式向你方提供如下履约保证金担保： </w:t>
      </w:r>
    </w:p>
    <w:p w14:paraId="10DEBB82">
      <w:pPr>
        <w:pStyle w:val="7"/>
        <w:spacing w:before="0" w:beforeAutospacing="0" w:after="0" w:afterAutospacing="0" w:line="460" w:lineRule="exact"/>
        <w:ind w:firstLine="480" w:firstLineChars="200"/>
        <w:jc w:val="both"/>
        <w:outlineLvl w:val="1"/>
        <w:rPr>
          <w:rFonts w:ascii="仿宋_GB2312" w:hAnsi="仿宋_GB2312" w:eastAsia="仿宋_GB2312" w:cs="仿宋_GB2312"/>
        </w:rPr>
      </w:pPr>
      <w:bookmarkStart w:id="7" w:name="_Toc26207"/>
      <w:r>
        <w:rPr>
          <w:rFonts w:hint="eastAsia" w:ascii="仿宋_GB2312" w:hAnsi="仿宋_GB2312" w:eastAsia="仿宋_GB2312" w:cs="仿宋_GB2312"/>
        </w:rPr>
        <w:t>一、保证责任的情形及保证金额</w:t>
      </w:r>
      <w:bookmarkEnd w:id="7"/>
      <w:r>
        <w:rPr>
          <w:rFonts w:hint="eastAsia" w:ascii="仿宋_GB2312" w:hAnsi="仿宋_GB2312" w:eastAsia="仿宋_GB2312" w:cs="仿宋_GB2312"/>
        </w:rPr>
        <w:t xml:space="preserve"> </w:t>
      </w:r>
    </w:p>
    <w:p w14:paraId="5A39D317">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 xml:space="preserve">（一）在供应商出现下列情形之一时，我方承担保证责任： </w:t>
      </w:r>
    </w:p>
    <w:p w14:paraId="6731F55C">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 xml:space="preserve">1．将中标项目转让给他人，或者在投标文件中未说明，且未经采购招标机构人同意，将中标项目分包给他人的； </w:t>
      </w:r>
    </w:p>
    <w:p w14:paraId="617A7D4D">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 xml:space="preserve">2．主合同约定的应当缴纳履约保证金的情形: </w:t>
      </w:r>
    </w:p>
    <w:p w14:paraId="2C4DE4B3">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 xml:space="preserve">（1）未按主合同约定的质量、数量和期限供应货物/提供服务/完成工程的； </w:t>
      </w:r>
    </w:p>
    <w:p w14:paraId="323E37A9">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（2）</w:t>
      </w:r>
      <w:r>
        <w:rPr>
          <w:rFonts w:hint="eastAsia" w:ascii="仿宋_GB2312" w:hAnsi="仿宋_GB2312" w:eastAsia="仿宋_GB2312" w:cs="仿宋_GB2312"/>
          <w:u w:val="single"/>
        </w:rPr>
        <w:t xml:space="preserve">                                                           </w:t>
      </w:r>
      <w:r>
        <w:rPr>
          <w:rFonts w:hint="eastAsia" w:ascii="仿宋_GB2312" w:hAnsi="仿宋_GB2312" w:eastAsia="仿宋_GB2312" w:cs="仿宋_GB2312"/>
        </w:rPr>
        <w:t xml:space="preserve">。 </w:t>
      </w:r>
    </w:p>
    <w:p w14:paraId="15A11C22">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（二）我方的保证范围是主合同约定的合同价款总额的</w:t>
      </w:r>
      <w:r>
        <w:rPr>
          <w:rFonts w:hint="eastAsia" w:ascii="仿宋_GB2312" w:hAnsi="仿宋_GB2312" w:eastAsia="仿宋_GB2312" w:cs="仿宋_GB2312"/>
          <w:u w:val="single"/>
        </w:rPr>
        <w:t xml:space="preserve">        </w:t>
      </w:r>
      <w:r>
        <w:rPr>
          <w:rFonts w:hint="eastAsia" w:ascii="仿宋_GB2312" w:hAnsi="仿宋_GB2312" w:eastAsia="仿宋_GB2312" w:cs="仿宋_GB2312"/>
        </w:rPr>
        <w:t>%数额为</w:t>
      </w:r>
      <w:r>
        <w:rPr>
          <w:rFonts w:hint="eastAsia" w:ascii="仿宋_GB2312" w:hAnsi="仿宋_GB2312" w:eastAsia="仿宋_GB2312" w:cs="仿宋_GB2312"/>
          <w:u w:val="single"/>
        </w:rPr>
        <w:t xml:space="preserve">         </w:t>
      </w:r>
      <w:r>
        <w:rPr>
          <w:rFonts w:hint="eastAsia" w:ascii="仿宋_GB2312" w:hAnsi="仿宋_GB2312" w:eastAsia="仿宋_GB2312" w:cs="仿宋_GB2312"/>
        </w:rPr>
        <w:t>元（大写</w:t>
      </w:r>
      <w:r>
        <w:rPr>
          <w:rFonts w:hint="eastAsia" w:ascii="仿宋_GB2312" w:hAnsi="仿宋_GB2312" w:eastAsia="仿宋_GB2312" w:cs="仿宋_GB2312"/>
          <w:u w:val="single"/>
        </w:rPr>
        <w:t xml:space="preserve">           </w:t>
      </w:r>
      <w:r>
        <w:rPr>
          <w:rFonts w:hint="eastAsia" w:ascii="仿宋_GB2312" w:hAnsi="仿宋_GB2312" w:eastAsia="仿宋_GB2312" w:cs="仿宋_GB2312"/>
        </w:rPr>
        <w:t>），币种为</w:t>
      </w:r>
      <w:r>
        <w:rPr>
          <w:rFonts w:hint="eastAsia" w:ascii="仿宋_GB2312" w:hAnsi="仿宋_GB2312" w:eastAsia="仿宋_GB2312" w:cs="仿宋_GB2312"/>
          <w:u w:val="single"/>
        </w:rPr>
        <w:t xml:space="preserve">        </w:t>
      </w:r>
      <w:r>
        <w:rPr>
          <w:rFonts w:hint="eastAsia" w:ascii="仿宋_GB2312" w:hAnsi="仿宋_GB2312" w:eastAsia="仿宋_GB2312" w:cs="仿宋_GB2312"/>
        </w:rPr>
        <w:t xml:space="preserve">。（即主合同履约保证金金额） </w:t>
      </w:r>
    </w:p>
    <w:p w14:paraId="20F2FB6D">
      <w:pPr>
        <w:pStyle w:val="7"/>
        <w:spacing w:before="0" w:beforeAutospacing="0" w:after="0" w:afterAutospacing="0" w:line="460" w:lineRule="exact"/>
        <w:ind w:firstLine="480" w:firstLineChars="200"/>
        <w:jc w:val="both"/>
        <w:outlineLvl w:val="1"/>
        <w:rPr>
          <w:rFonts w:ascii="仿宋_GB2312" w:hAnsi="仿宋_GB2312" w:eastAsia="仿宋_GB2312" w:cs="仿宋_GB2312"/>
        </w:rPr>
      </w:pPr>
      <w:bookmarkStart w:id="8" w:name="_Toc26649"/>
      <w:r>
        <w:rPr>
          <w:rFonts w:hint="eastAsia" w:ascii="仿宋_GB2312" w:hAnsi="仿宋_GB2312" w:eastAsia="仿宋_GB2312" w:cs="仿宋_GB2312"/>
        </w:rPr>
        <w:t>二、保证的方式及保证期间</w:t>
      </w:r>
      <w:bookmarkEnd w:id="8"/>
      <w:r>
        <w:rPr>
          <w:rFonts w:hint="eastAsia" w:ascii="仿宋_GB2312" w:hAnsi="仿宋_GB2312" w:eastAsia="仿宋_GB2312" w:cs="仿宋_GB2312"/>
        </w:rPr>
        <w:t xml:space="preserve"> </w:t>
      </w:r>
    </w:p>
    <w:p w14:paraId="15F7DA1F">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 xml:space="preserve">我方保证的方式为：连带责任保证。 </w:t>
      </w:r>
    </w:p>
    <w:p w14:paraId="7AA34B8A">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我方保证的期间为：自本合同生效之日起至供应商按照主合同约定的供货/完工期限届满后</w:t>
      </w:r>
      <w:r>
        <w:rPr>
          <w:rFonts w:hint="eastAsia" w:ascii="仿宋_GB2312" w:hAnsi="仿宋_GB2312" w:eastAsia="仿宋_GB2312" w:cs="仿宋_GB2312"/>
          <w:u w:val="single"/>
        </w:rPr>
        <w:t xml:space="preserve">     </w:t>
      </w:r>
      <w:r>
        <w:rPr>
          <w:rFonts w:hint="eastAsia" w:ascii="仿宋_GB2312" w:hAnsi="仿宋_GB2312" w:eastAsia="仿宋_GB2312" w:cs="仿宋_GB2312"/>
        </w:rPr>
        <w:t xml:space="preserve">日内。 </w:t>
      </w:r>
    </w:p>
    <w:p w14:paraId="21D8E61C">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 xml:space="preserve">如果供应商未按主合同约定向贵方供应货物/提供服务/完成工程的，由我方在保证金额内向你方支付上述款项。 </w:t>
      </w:r>
    </w:p>
    <w:p w14:paraId="4DECA32F">
      <w:pPr>
        <w:pStyle w:val="7"/>
        <w:spacing w:before="0" w:beforeAutospacing="0" w:after="0" w:afterAutospacing="0" w:line="460" w:lineRule="exact"/>
        <w:ind w:firstLine="480" w:firstLineChars="200"/>
        <w:jc w:val="both"/>
        <w:outlineLvl w:val="1"/>
        <w:rPr>
          <w:rFonts w:ascii="仿宋_GB2312" w:hAnsi="仿宋_GB2312" w:eastAsia="仿宋_GB2312" w:cs="仿宋_GB2312"/>
        </w:rPr>
      </w:pPr>
      <w:bookmarkStart w:id="9" w:name="_Toc30506"/>
      <w:r>
        <w:rPr>
          <w:rFonts w:hint="eastAsia" w:ascii="仿宋_GB2312" w:hAnsi="仿宋_GB2312" w:eastAsia="仿宋_GB2312" w:cs="仿宋_GB2312"/>
        </w:rPr>
        <w:t>三、承担保证责任的程序</w:t>
      </w:r>
      <w:bookmarkEnd w:id="9"/>
      <w:r>
        <w:rPr>
          <w:rFonts w:hint="eastAsia" w:ascii="仿宋_GB2312" w:hAnsi="仿宋_GB2312" w:eastAsia="仿宋_GB2312" w:cs="仿宋_GB2312"/>
        </w:rPr>
        <w:t xml:space="preserve"> </w:t>
      </w:r>
    </w:p>
    <w:p w14:paraId="33A6C14A">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 xml:space="preserve">1．你方要求我方承担保证责任的，应在本保函保证期间内向我方发出书面索赔通知。索赔通知应写明要求索赔的金额，支付款项应到达的账号。并附有证明供应商违约事实的证明材料。 </w:t>
      </w:r>
    </w:p>
    <w:p w14:paraId="1F5E032A">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如果你方与供应商因货物质量问题产生争议，你方还需同时提供</w:t>
      </w:r>
      <w:r>
        <w:rPr>
          <w:rFonts w:hint="eastAsia" w:ascii="仿宋_GB2312" w:hAnsi="仿宋_GB2312" w:eastAsia="仿宋_GB2312" w:cs="仿宋_GB2312"/>
          <w:u w:val="single"/>
        </w:rPr>
        <w:t xml:space="preserve">        </w:t>
      </w:r>
      <w:r>
        <w:rPr>
          <w:rFonts w:hint="eastAsia" w:ascii="仿宋_GB2312" w:hAnsi="仿宋_GB2312" w:eastAsia="仿宋_GB2312" w:cs="仿宋_GB2312"/>
        </w:rPr>
        <w:t xml:space="preserve">部门出具的质量检测报告，或经诉讼（仲裁）程序裁决后的裁决书、调解书，本保证人即按照检测结果或裁决书、调解书决定是否承担保证责任。 </w:t>
      </w:r>
    </w:p>
    <w:p w14:paraId="3B805CC7">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2．我方收到你方的书面索赔通知及相应证明材料，在</w:t>
      </w:r>
      <w:r>
        <w:rPr>
          <w:rFonts w:hint="eastAsia" w:ascii="仿宋_GB2312" w:hAnsi="仿宋_GB2312" w:eastAsia="仿宋_GB2312" w:cs="仿宋_GB2312"/>
          <w:u w:val="single"/>
        </w:rPr>
        <w:t xml:space="preserve">     </w:t>
      </w:r>
      <w:r>
        <w:rPr>
          <w:rFonts w:hint="eastAsia" w:ascii="仿宋_GB2312" w:hAnsi="仿宋_GB2312" w:eastAsia="仿宋_GB2312" w:cs="仿宋_GB2312"/>
        </w:rPr>
        <w:t xml:space="preserve">工作日内进行核定后按照本保函的承诺承担保证责任。 </w:t>
      </w:r>
    </w:p>
    <w:p w14:paraId="0A903D5A">
      <w:pPr>
        <w:pStyle w:val="7"/>
        <w:spacing w:before="0" w:beforeAutospacing="0" w:after="0" w:afterAutospacing="0" w:line="460" w:lineRule="exact"/>
        <w:ind w:firstLine="480" w:firstLineChars="200"/>
        <w:jc w:val="both"/>
        <w:outlineLvl w:val="1"/>
        <w:rPr>
          <w:rFonts w:ascii="仿宋_GB2312" w:hAnsi="仿宋_GB2312" w:eastAsia="仿宋_GB2312" w:cs="仿宋_GB2312"/>
        </w:rPr>
      </w:pPr>
      <w:bookmarkStart w:id="10" w:name="_Toc12072"/>
      <w:r>
        <w:rPr>
          <w:rFonts w:hint="eastAsia" w:ascii="仿宋_GB2312" w:hAnsi="仿宋_GB2312" w:eastAsia="仿宋_GB2312" w:cs="仿宋_GB2312"/>
        </w:rPr>
        <w:t>四、保证责任的终止</w:t>
      </w:r>
      <w:bookmarkEnd w:id="10"/>
      <w:r>
        <w:rPr>
          <w:rFonts w:hint="eastAsia" w:ascii="仿宋_GB2312" w:hAnsi="仿宋_GB2312" w:eastAsia="仿宋_GB2312" w:cs="仿宋_GB2312"/>
        </w:rPr>
        <w:t xml:space="preserve"> </w:t>
      </w:r>
    </w:p>
    <w:p w14:paraId="17EB6BB2">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 xml:space="preserve">1．保证期间届满你方未向我方书面主张保证责任的，自保证期间届满次日起，我方保证责任自动终止。保证期间届满前，主合同约定的货物\工程\服务全部验收合格的，自验收合格日起，我方保证责任自动终止。 </w:t>
      </w:r>
    </w:p>
    <w:p w14:paraId="085605C3">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2．我方按照本保函向你方履行了保证责任后，自我方向你方支付款项（支付款项从我方账户划出）之日起，保证责任即终止。</w:t>
      </w:r>
    </w:p>
    <w:p w14:paraId="306227BD">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 xml:space="preserve">3．按照法律法规的规定或出现应终止我方保证责任的其它情形的，我方在本保函项下的保证责任亦终止。 </w:t>
      </w:r>
    </w:p>
    <w:p w14:paraId="089A76D9">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 xml:space="preserve">4．你方与供应商修改主合同，加重我方保证责任的，我方对加重部分不承担保证责任，但该等修改事先经我方书面同意的除外；你方与供应商修改主合同履行期限，我方保证期间仍依修改前的履行期限计算，但该等修改事先经我方书面同意的除外。 </w:t>
      </w:r>
    </w:p>
    <w:p w14:paraId="73017BEA">
      <w:pPr>
        <w:pStyle w:val="7"/>
        <w:spacing w:before="0" w:beforeAutospacing="0" w:after="0" w:afterAutospacing="0" w:line="460" w:lineRule="exact"/>
        <w:ind w:firstLine="480" w:firstLineChars="200"/>
        <w:jc w:val="both"/>
        <w:outlineLvl w:val="1"/>
        <w:rPr>
          <w:rFonts w:ascii="仿宋_GB2312" w:hAnsi="仿宋_GB2312" w:eastAsia="仿宋_GB2312" w:cs="仿宋_GB2312"/>
        </w:rPr>
      </w:pPr>
      <w:bookmarkStart w:id="11" w:name="_Toc12749"/>
      <w:r>
        <w:rPr>
          <w:rFonts w:hint="eastAsia" w:ascii="仿宋_GB2312" w:hAnsi="仿宋_GB2312" w:eastAsia="仿宋_GB2312" w:cs="仿宋_GB2312"/>
        </w:rPr>
        <w:t>五、免责条款</w:t>
      </w:r>
      <w:bookmarkEnd w:id="11"/>
      <w:r>
        <w:rPr>
          <w:rFonts w:hint="eastAsia" w:ascii="仿宋_GB2312" w:hAnsi="仿宋_GB2312" w:eastAsia="仿宋_GB2312" w:cs="仿宋_GB2312"/>
        </w:rPr>
        <w:t xml:space="preserve"> </w:t>
      </w:r>
    </w:p>
    <w:p w14:paraId="7EA8BE77">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 xml:space="preserve">1．因你方违反主合同约定致使供应商不能履行义务的，我方不承担保证责任。 </w:t>
      </w:r>
    </w:p>
    <w:p w14:paraId="345BF1D3">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 xml:space="preserve">2．依照法律法规的规定或你方与供应商的另行约定，全部或者部分免除供应商应缴纳的保证金义务的，我方亦免除相应的保证责任。 </w:t>
      </w:r>
    </w:p>
    <w:p w14:paraId="2634D3E7">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 xml:space="preserve">3．因不可抗力造成供应商不能履行供货义务的，我方不承担保证责任。 </w:t>
      </w:r>
    </w:p>
    <w:p w14:paraId="117548D0">
      <w:pPr>
        <w:pStyle w:val="7"/>
        <w:spacing w:before="0" w:beforeAutospacing="0" w:after="0" w:afterAutospacing="0" w:line="460" w:lineRule="exact"/>
        <w:ind w:firstLine="480" w:firstLineChars="200"/>
        <w:jc w:val="both"/>
        <w:outlineLvl w:val="1"/>
        <w:rPr>
          <w:rFonts w:ascii="仿宋_GB2312" w:hAnsi="仿宋_GB2312" w:eastAsia="仿宋_GB2312" w:cs="仿宋_GB2312"/>
        </w:rPr>
      </w:pPr>
      <w:bookmarkStart w:id="12" w:name="_Toc23412"/>
      <w:r>
        <w:rPr>
          <w:rFonts w:hint="eastAsia" w:ascii="仿宋_GB2312" w:hAnsi="仿宋_GB2312" w:eastAsia="仿宋_GB2312" w:cs="仿宋_GB2312"/>
        </w:rPr>
        <w:t>六、争议的解决</w:t>
      </w:r>
      <w:bookmarkEnd w:id="12"/>
      <w:r>
        <w:rPr>
          <w:rFonts w:hint="eastAsia" w:ascii="仿宋_GB2312" w:hAnsi="仿宋_GB2312" w:eastAsia="仿宋_GB2312" w:cs="仿宋_GB2312"/>
        </w:rPr>
        <w:t xml:space="preserve"> </w:t>
      </w:r>
    </w:p>
    <w:p w14:paraId="43ED8B7E">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因本保函发生的纠纷，由你我双方协商解决，协商不成的，通过诉讼程序解决，诉讼管辖地法院为</w:t>
      </w:r>
      <w:r>
        <w:rPr>
          <w:rFonts w:hint="eastAsia" w:ascii="仿宋_GB2312" w:hAnsi="仿宋_GB2312" w:eastAsia="仿宋_GB2312" w:cs="仿宋_GB2312"/>
          <w:u w:val="single"/>
        </w:rPr>
        <w:t xml:space="preserve">        </w:t>
      </w:r>
      <w:r>
        <w:rPr>
          <w:rFonts w:hint="eastAsia" w:ascii="仿宋_GB2312" w:hAnsi="仿宋_GB2312" w:eastAsia="仿宋_GB2312" w:cs="仿宋_GB2312"/>
        </w:rPr>
        <w:t xml:space="preserve">法院。 </w:t>
      </w:r>
    </w:p>
    <w:p w14:paraId="31403728">
      <w:pPr>
        <w:pStyle w:val="7"/>
        <w:spacing w:before="0" w:beforeAutospacing="0" w:after="0" w:afterAutospacing="0" w:line="460" w:lineRule="exact"/>
        <w:ind w:firstLine="480" w:firstLineChars="200"/>
        <w:jc w:val="both"/>
        <w:outlineLvl w:val="1"/>
        <w:rPr>
          <w:rFonts w:ascii="仿宋_GB2312" w:hAnsi="仿宋_GB2312" w:eastAsia="仿宋_GB2312" w:cs="仿宋_GB2312"/>
        </w:rPr>
      </w:pPr>
      <w:bookmarkStart w:id="13" w:name="_Toc30057"/>
      <w:r>
        <w:rPr>
          <w:rFonts w:hint="eastAsia" w:ascii="仿宋_GB2312" w:hAnsi="仿宋_GB2312" w:eastAsia="仿宋_GB2312" w:cs="仿宋_GB2312"/>
        </w:rPr>
        <w:t>七、保函的生效</w:t>
      </w:r>
      <w:bookmarkEnd w:id="13"/>
      <w:r>
        <w:rPr>
          <w:rFonts w:hint="eastAsia" w:ascii="仿宋_GB2312" w:hAnsi="仿宋_GB2312" w:eastAsia="仿宋_GB2312" w:cs="仿宋_GB2312"/>
        </w:rPr>
        <w:t xml:space="preserve"> </w:t>
      </w:r>
    </w:p>
    <w:p w14:paraId="2284979B">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 xml:space="preserve">本保函自我方加盖公章之日起生效。 </w:t>
      </w:r>
    </w:p>
    <w:p w14:paraId="1C4081AE">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                                            </w:t>
      </w:r>
    </w:p>
    <w:p w14:paraId="4D57A415">
      <w:pPr>
        <w:pStyle w:val="7"/>
        <w:spacing w:before="0" w:beforeAutospacing="0" w:after="0" w:afterAutospacing="0" w:line="460" w:lineRule="exact"/>
        <w:ind w:firstLine="3840" w:firstLineChars="1600"/>
        <w:jc w:val="both"/>
        <w:rPr>
          <w:rFonts w:ascii="仿宋_GB2312" w:hAnsi="仿宋_GB2312" w:eastAsia="仿宋_GB2312" w:cs="仿宋_GB2312"/>
        </w:rPr>
      </w:pPr>
      <w:r>
        <w:rPr>
          <w:rFonts w:hint="eastAsia" w:ascii="仿宋_GB2312" w:hAnsi="仿宋_GB2312" w:eastAsia="仿宋_GB2312" w:cs="仿宋_GB2312"/>
        </w:rPr>
        <w:t xml:space="preserve"> 保证人：（公章） </w:t>
      </w:r>
    </w:p>
    <w:p w14:paraId="52EE1976">
      <w:pPr>
        <w:pStyle w:val="7"/>
        <w:spacing w:before="0" w:beforeAutospacing="0" w:after="0" w:afterAutospacing="0" w:line="460" w:lineRule="exact"/>
        <w:ind w:firstLine="480" w:firstLineChars="200"/>
        <w:jc w:val="both"/>
        <w:rPr>
          <w:rFonts w:ascii="仿宋_GB2312" w:hAnsi="仿宋_GB2312" w:eastAsia="仿宋_GB2312" w:cs="仿宋_GB2312"/>
        </w:rPr>
      </w:pPr>
      <w:r>
        <w:rPr>
          <w:rFonts w:hint="eastAsia" w:ascii="仿宋_GB2312" w:hAnsi="仿宋_GB2312" w:eastAsia="仿宋_GB2312" w:cs="仿宋_GB2312"/>
        </w:rPr>
        <w:t>                                                        年     月      日</w:t>
      </w:r>
    </w:p>
    <w:p w14:paraId="62C8F167"/>
    <w:p w14:paraId="6DBACBD4"/>
    <w:p w14:paraId="060E725D">
      <w:pPr>
        <w:pStyle w:val="5"/>
      </w:pPr>
    </w:p>
    <w:sectPr>
      <w:footerReference r:id="rId3" w:type="default"/>
      <w:pgSz w:w="11907" w:h="16840"/>
      <w:pgMar w:top="1474" w:right="1814" w:bottom="1474" w:left="1814" w:header="851" w:footer="851" w:gutter="0"/>
      <w:cols w:space="720" w:num="1"/>
      <w:docGrid w:linePitch="46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alibri Light">
    <w:panose1 w:val="020F0302020204030204"/>
    <w:charset w:val="00"/>
    <w:family w:val="auto"/>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DBD8E98">
    <w:pPr>
      <w:pStyle w:val="6"/>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14935" cy="147955"/>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14935" cy="147955"/>
                      </a:xfrm>
                      <a:prstGeom prst="rect">
                        <a:avLst/>
                      </a:prstGeom>
                      <a:noFill/>
                      <a:ln>
                        <a:noFill/>
                      </a:ln>
                    </wps:spPr>
                    <wps:txbx>
                      <w:txbxContent>
                        <w:p w14:paraId="5CBE4EC9">
                          <w:pPr>
                            <w:pStyle w:val="6"/>
                          </w:pPr>
                          <w:r>
                            <w:fldChar w:fldCharType="begin"/>
                          </w:r>
                          <w:r>
                            <w:instrText xml:space="preserve"> PAGE  \* MERGEFORMAT </w:instrText>
                          </w:r>
                          <w:r>
                            <w:fldChar w:fldCharType="separate"/>
                          </w:r>
                          <w:r>
                            <w:t>1</w:t>
                          </w:r>
                          <w: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1.65pt;width:9.05pt;mso-position-horizontal:center;mso-position-horizontal-relative:margin;mso-wrap-style:none;z-index:251659264;mso-width-relative:page;mso-height-relative:page;" filled="f" stroked="f" coordsize="21600,21600" o:gfxdata="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a6W/D9EAAAADAQAADwAAAAAAAAABACAAAAAiAAAAZHJzL2Rv&#10;d25yZXYueG1sUEsBAhQAFAAAAAgAh07iQARK+0UIAgAAAgQAAA4AAAAAAAAAAQAgAAAAIAEAAGRy&#10;cy9lMm9Eb2MueG1sUEsFBgAAAAAGAAYAWQEAAJoFAAAAAA==&#10;">
              <v:fill on="f" focussize="0,0"/>
              <v:stroke on="f"/>
              <v:imagedata o:title=""/>
              <o:lock v:ext="edit" aspectratio="f"/>
              <v:textbox inset="0mm,0mm,0mm,0mm" style="mso-fit-shape-to-text:t;">
                <w:txbxContent>
                  <w:p w14:paraId="5CBE4EC9">
                    <w:pPr>
                      <w:pStyle w:val="6"/>
                    </w:pPr>
                    <w:r>
                      <w:fldChar w:fldCharType="begin"/>
                    </w:r>
                    <w:r>
                      <w:instrText xml:space="preserve"> PAGE  \* MERGEFORMAT </w:instrText>
                    </w:r>
                    <w:r>
                      <w:fldChar w:fldCharType="separate"/>
                    </w:r>
                    <w:r>
                      <w:t>1</w:t>
                    </w:r>
                    <w:r>
                      <w:fldChar w:fldCharType="end"/>
                    </w:r>
                  </w:p>
                </w:txbxContent>
              </v:textbox>
            </v:shape>
          </w:pict>
        </mc:Fallback>
      </mc:AlternateContent>
    </w:r>
  </w:p>
  <w:p w14:paraId="598CF8CB">
    <w:pPr>
      <w:pStyle w:val="6"/>
      <w:ind w:right="360"/>
      <w:jc w:val="right"/>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3"/>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5891"/>
    <w:rsid w:val="00040505"/>
    <w:rsid w:val="00165891"/>
    <w:rsid w:val="003C5AF3"/>
    <w:rsid w:val="005F1B4C"/>
    <w:rsid w:val="00EE20B5"/>
    <w:rsid w:val="35C36F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99" w:name="Normal Indent"/>
    <w:lsdException w:uiPriority="99" w:name="footnote text"/>
    <w:lsdException w:uiPriority="99" w:name="annotation text"/>
    <w:lsdException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4">
    <w:name w:val="heading 3"/>
    <w:basedOn w:val="1"/>
    <w:next w:val="5"/>
    <w:link w:val="12"/>
    <w:qFormat/>
    <w:uiPriority w:val="0"/>
    <w:pPr>
      <w:keepNext/>
      <w:keepLines/>
      <w:autoSpaceDE w:val="0"/>
      <w:autoSpaceDN w:val="0"/>
      <w:adjustRightInd w:val="0"/>
      <w:spacing w:line="360" w:lineRule="auto"/>
      <w:ind w:firstLine="3453" w:firstLineChars="1150"/>
      <w:jc w:val="left"/>
      <w:outlineLvl w:val="2"/>
    </w:pPr>
    <w:rPr>
      <w:rFonts w:ascii="宋体" w:hAnsi="宋体" w:eastAsia="宋体" w:cs="Times New Roman"/>
      <w:b/>
      <w:kern w:val="0"/>
      <w:sz w:val="30"/>
      <w:szCs w:val="30"/>
      <w:shd w:val="clear" w:color="auto" w:fill="FFFFFF"/>
    </w:rPr>
  </w:style>
  <w:style w:type="paragraph" w:styleId="3">
    <w:name w:val="heading 4"/>
    <w:basedOn w:val="1"/>
    <w:next w:val="1"/>
    <w:unhideWhenUsed/>
    <w:qFormat/>
    <w:uiPriority w:val="9"/>
    <w:pPr>
      <w:keepNext/>
      <w:keepLines/>
      <w:spacing w:before="280" w:after="290" w:line="376" w:lineRule="auto"/>
      <w:outlineLvl w:val="3"/>
    </w:pPr>
    <w:rPr>
      <w:rFonts w:ascii="Calibri Light" w:hAnsi="Calibri Light" w:eastAsia="宋体" w:cs="Times New Roman"/>
      <w:b/>
      <w:bCs/>
      <w:sz w:val="28"/>
      <w:szCs w:val="28"/>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w:basedOn w:val="1"/>
    <w:next w:val="3"/>
    <w:qFormat/>
    <w:uiPriority w:val="0"/>
    <w:pPr>
      <w:tabs>
        <w:tab w:val="left" w:pos="567"/>
      </w:tabs>
      <w:spacing w:before="120" w:line="22" w:lineRule="atLeast"/>
    </w:pPr>
    <w:rPr>
      <w:rFonts w:ascii="宋体" w:hAnsi="宋体"/>
      <w:sz w:val="24"/>
    </w:rPr>
  </w:style>
  <w:style w:type="paragraph" w:styleId="5">
    <w:name w:val="Normal Indent"/>
    <w:basedOn w:val="1"/>
    <w:semiHidden/>
    <w:unhideWhenUsed/>
    <w:qFormat/>
    <w:uiPriority w:val="99"/>
    <w:pPr>
      <w:ind w:firstLine="420" w:firstLineChars="200"/>
    </w:pPr>
  </w:style>
  <w:style w:type="paragraph" w:styleId="6">
    <w:name w:val="footer"/>
    <w:basedOn w:val="1"/>
    <w:link w:val="13"/>
    <w:qFormat/>
    <w:uiPriority w:val="99"/>
    <w:pPr>
      <w:tabs>
        <w:tab w:val="center" w:pos="4153"/>
        <w:tab w:val="right" w:pos="8306"/>
      </w:tabs>
      <w:autoSpaceDE w:val="0"/>
      <w:autoSpaceDN w:val="0"/>
      <w:adjustRightInd w:val="0"/>
      <w:snapToGrid w:val="0"/>
      <w:jc w:val="left"/>
    </w:pPr>
    <w:rPr>
      <w:rFonts w:ascii="宋体" w:hAnsi="Times New Roman" w:eastAsia="宋体" w:cs="Times New Roman"/>
      <w:kern w:val="0"/>
      <w:sz w:val="18"/>
      <w:szCs w:val="20"/>
    </w:rPr>
  </w:style>
  <w:style w:type="paragraph" w:styleId="7">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10">
    <w:name w:val="page number"/>
    <w:basedOn w:val="9"/>
    <w:qFormat/>
    <w:uiPriority w:val="0"/>
  </w:style>
  <w:style w:type="character" w:customStyle="1" w:styleId="11">
    <w:name w:val="标题 3 字符"/>
    <w:basedOn w:val="9"/>
    <w:semiHidden/>
    <w:qFormat/>
    <w:uiPriority w:val="9"/>
    <w:rPr>
      <w:b/>
      <w:bCs/>
      <w:sz w:val="32"/>
      <w:szCs w:val="32"/>
    </w:rPr>
  </w:style>
  <w:style w:type="character" w:customStyle="1" w:styleId="12">
    <w:name w:val="标题 3 字符1"/>
    <w:link w:val="4"/>
    <w:uiPriority w:val="0"/>
    <w:rPr>
      <w:rFonts w:ascii="宋体" w:hAnsi="宋体" w:eastAsia="宋体" w:cs="Times New Roman"/>
      <w:b/>
      <w:kern w:val="0"/>
      <w:sz w:val="30"/>
      <w:szCs w:val="30"/>
    </w:rPr>
  </w:style>
  <w:style w:type="character" w:customStyle="1" w:styleId="13">
    <w:name w:val="页脚 字符"/>
    <w:basedOn w:val="9"/>
    <w:link w:val="6"/>
    <w:qFormat/>
    <w:uiPriority w:val="99"/>
    <w:rPr>
      <w:rFonts w:ascii="宋体" w:hAnsi="Times New Roman" w:eastAsia="宋体" w:cs="Times New Roman"/>
      <w:kern w:val="0"/>
      <w:sz w:val="18"/>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12</Words>
  <Characters>12</Characters>
  <Lines>1</Lines>
  <Paragraphs>1</Paragraphs>
  <TotalTime>0</TotalTime>
  <ScaleCrop>false</ScaleCrop>
  <LinksUpToDate>false</LinksUpToDate>
  <CharactersWithSpaces>12</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2024-06-26T07:48:00Z</dcterms:created>
  <dc:creator>曹文渊</dc:creator>
  <cp:lastModifiedBy>招标四部</cp:lastModifiedBy>
  <dcterms:modified xsi:type="dcterms:W3CDTF">2026-04-22T02:58:05Z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eyJoZGlkIjoiYmUxMjA5MmE1MjhhZjVlOTZkOWNmMTE4NDY0NWJiOTMiLCJ1c2VySWQiOiIyNDEwNjE3OTEifQ==</vt:lpwstr>
  </property>
  <property fmtid="{D5CDD505-2E9C-101B-9397-08002B2CF9AE}" pid="3" name="KSOProductBuildVer">
    <vt:lpwstr>2052-12.1.0.25865</vt:lpwstr>
  </property>
  <property fmtid="{D5CDD505-2E9C-101B-9397-08002B2CF9AE}" pid="4" name="ICV">
    <vt:lpwstr>D7440BFA74054B7C917A6390074F8EC6_12</vt:lpwstr>
  </property>
</Properties>
</file>