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（1）供应商应具备独立承担民事责任能力的法人、其他组织或自然人，并出具合法有效的营业执照或事业单位法人证书等国家规定的相关证明，自然人参与的提供其身份证明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color w:val="auto"/>
          <w:sz w:val="21"/>
          <w:szCs w:val="21"/>
          <w:lang w:val="zh-CN" w:eastAsia="zh-CN"/>
        </w:rPr>
        <w:t>；</w:t>
      </w:r>
    </w:p>
    <w:p w14:paraId="46594D8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val="zh-CN" w:eastAsia="zh-CN"/>
        </w:rPr>
        <w:t>法定代表人资格证明或法定代表人授权委托书原件、授权代表身份证复印件；</w:t>
      </w:r>
    </w:p>
    <w:p w14:paraId="48099F03">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提供具有财务审计资质单位出具的2024年度或2025年度财务报告（含附表附注），（成立时间至</w:t>
      </w:r>
      <w:r>
        <w:rPr>
          <w:rFonts w:hint="eastAsia" w:ascii="宋体" w:hAnsi="宋体" w:cs="宋体"/>
          <w:color w:val="auto"/>
          <w:sz w:val="21"/>
          <w:szCs w:val="21"/>
          <w:lang w:val="en-US" w:eastAsia="zh-CN"/>
        </w:rPr>
        <w:t>磋商</w:t>
      </w:r>
      <w:bookmarkStart w:id="2" w:name="_GoBack"/>
      <w:bookmarkEnd w:id="2"/>
      <w:r>
        <w:rPr>
          <w:rFonts w:hint="eastAsia" w:ascii="宋体" w:hAnsi="宋体" w:eastAsia="宋体" w:cs="宋体"/>
          <w:color w:val="auto"/>
          <w:sz w:val="21"/>
          <w:szCs w:val="21"/>
          <w:lang w:val="en-US" w:eastAsia="zh-CN"/>
        </w:rPr>
        <w:t>时间不足一年的可提供成立后任意时段的资产负债表）或</w:t>
      </w:r>
      <w:r>
        <w:rPr>
          <w:rFonts w:hint="eastAsia" w:ascii="宋体" w:hAnsi="宋体" w:cs="宋体"/>
          <w:color w:val="auto"/>
          <w:sz w:val="21"/>
          <w:szCs w:val="21"/>
          <w:lang w:val="en-US" w:eastAsia="zh-CN"/>
        </w:rPr>
        <w:t>磋商前</w:t>
      </w:r>
      <w:r>
        <w:rPr>
          <w:rFonts w:hint="eastAsia" w:ascii="宋体" w:hAnsi="宋体" w:eastAsia="宋体" w:cs="宋体"/>
          <w:color w:val="auto"/>
          <w:sz w:val="21"/>
          <w:szCs w:val="21"/>
          <w:lang w:val="en-US" w:eastAsia="zh-CN"/>
        </w:rPr>
        <w:t>半年内至今基本账户银行出具的资信证明（附基本账户信息）</w:t>
      </w:r>
      <w:r>
        <w:rPr>
          <w:rFonts w:hint="eastAsia" w:ascii="宋体" w:hAnsi="宋体" w:cs="宋体"/>
          <w:color w:val="auto"/>
          <w:sz w:val="21"/>
          <w:szCs w:val="21"/>
          <w:lang w:val="en-US" w:eastAsia="zh-CN"/>
        </w:rPr>
        <w:t>。</w:t>
      </w:r>
    </w:p>
    <w:p w14:paraId="59ECBE2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提供2025年5月1日至磋商截止日任意一个月的纳税证明或完税证明（任意税种），凭据应有税务机关或代收机关的公章或业务专用章。依法免税或无须缴纳税收的单位，以及无实际缴税记录但依法申报的单位，可提供主管税务机关出具的无欠税证明等相关证明材料；</w:t>
      </w:r>
    </w:p>
    <w:p w14:paraId="7D8D4FB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lang w:val="zh-CN" w:eastAsia="zh-CN"/>
        </w:rPr>
      </w:pPr>
      <w:r>
        <w:rPr>
          <w:rFonts w:hint="eastAsia" w:ascii="宋体" w:hAnsi="宋体" w:cs="宋体"/>
          <w:color w:val="auto"/>
          <w:sz w:val="21"/>
          <w:szCs w:val="21"/>
          <w:lang w:val="zh-CN" w:eastAsia="zh-CN"/>
        </w:rPr>
        <w:t>（</w:t>
      </w:r>
      <w:r>
        <w:rPr>
          <w:rFonts w:hint="eastAsia" w:ascii="宋体" w:hAnsi="宋体" w:cs="宋体"/>
          <w:color w:val="auto"/>
          <w:sz w:val="21"/>
          <w:szCs w:val="21"/>
          <w:lang w:val="en-US" w:eastAsia="zh-CN"/>
        </w:rPr>
        <w:t>5</w:t>
      </w:r>
      <w:r>
        <w:rPr>
          <w:rFonts w:hint="eastAsia" w:ascii="宋体" w:hAnsi="宋体" w:cs="宋体"/>
          <w:color w:val="auto"/>
          <w:sz w:val="21"/>
          <w:szCs w:val="21"/>
          <w:lang w:val="zh-CN" w:eastAsia="zh-CN"/>
        </w:rPr>
        <w:t>）</w:t>
      </w:r>
      <w:r>
        <w:rPr>
          <w:rFonts w:hint="eastAsia" w:ascii="宋体" w:hAnsi="宋体" w:eastAsia="宋体" w:cs="宋体"/>
          <w:color w:val="auto"/>
          <w:sz w:val="21"/>
          <w:szCs w:val="21"/>
          <w:lang w:val="zh-CN" w:eastAsia="zh-CN"/>
        </w:rPr>
        <w:t>提供2025年 5月1日至磋商截止日任意一个月的社会保障资金缴存单据或社保机构开具的社会保险参保缴费情况证明，依法不需要缴纳社会保障资金的单位应提供相关证明材料；</w:t>
      </w:r>
    </w:p>
    <w:p w14:paraId="3BECDD4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val="zh-CN" w:eastAsia="zh-CN"/>
        </w:rPr>
        <w:t>）具备履行合同所必需的设备和</w:t>
      </w:r>
      <w:r>
        <w:rPr>
          <w:rFonts w:hint="eastAsia" w:ascii="宋体" w:hAnsi="宋体" w:eastAsia="宋体" w:cs="宋体"/>
          <w:sz w:val="21"/>
          <w:szCs w:val="21"/>
          <w:lang w:val="zh-CN" w:eastAsia="zh-CN"/>
        </w:rPr>
        <w:t>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7</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8</w:t>
      </w:r>
      <w:r>
        <w:rPr>
          <w:rFonts w:hint="eastAsia" w:ascii="宋体" w:hAnsi="宋体" w:eastAsia="宋体" w:cs="宋体"/>
          <w:sz w:val="21"/>
          <w:szCs w:val="21"/>
          <w:lang w:val="zh-CN" w:eastAsia="zh-CN"/>
        </w:rPr>
        <w:t>）</w:t>
      </w:r>
      <w:r>
        <w:rPr>
          <w:rFonts w:hint="eastAsia" w:ascii="宋体" w:hAnsi="宋体" w:eastAsia="宋体" w:cs="宋体"/>
          <w:color w:val="auto"/>
          <w:sz w:val="21"/>
          <w:szCs w:val="21"/>
          <w:lang w:val="en-US" w:eastAsia="zh-CN"/>
        </w:rPr>
        <w:t>供应商</w:t>
      </w:r>
      <w:r>
        <w:rPr>
          <w:rFonts w:hint="eastAsia" w:ascii="宋体" w:hAnsi="宋体" w:cs="宋体"/>
          <w:color w:val="auto"/>
          <w:sz w:val="21"/>
          <w:szCs w:val="21"/>
          <w:lang w:val="en-US" w:eastAsia="zh-CN"/>
        </w:rPr>
        <w:t>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33931270">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cs="宋体"/>
          <w:sz w:val="21"/>
          <w:szCs w:val="21"/>
          <w:lang w:val="en-US" w:eastAsia="zh-CN"/>
        </w:rPr>
        <w:t>9</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p>
    <w:p w14:paraId="5259AC0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cs="宋体"/>
          <w:sz w:val="21"/>
          <w:szCs w:val="21"/>
          <w:lang w:val="en-US" w:eastAsia="zh-CN"/>
        </w:rPr>
      </w:pPr>
      <w:r>
        <w:rPr>
          <w:rFonts w:hint="eastAsia" w:ascii="宋体" w:hAnsi="宋体" w:cs="宋体"/>
          <w:sz w:val="21"/>
          <w:szCs w:val="21"/>
          <w:lang w:val="en-US" w:eastAsia="zh-CN"/>
        </w:rPr>
        <w:t>（10）供应商须具备文化主管部门颁发的有效期内的《营业性演出许可证》。</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15394"/>
      <w:bookmarkStart w:id="1" w:name="_Toc607"/>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val="en-US" w:eastAsia="zh-CN"/>
        </w:rPr>
        <w:t>供应商</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val="en-US" w:eastAsia="zh-CN"/>
        </w:rPr>
        <w:t>供应商</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sz w:val="30"/>
          <w:szCs w:val="30"/>
          <w:lang w:val="zh-CN"/>
        </w:rPr>
      </w:pPr>
      <w:r>
        <w:rPr>
          <w:rFonts w:hint="eastAsia" w:cs="宋体"/>
          <w:sz w:val="30"/>
          <w:szCs w:val="30"/>
          <w:lang w:val="en-US" w:eastAsia="zh-CN"/>
        </w:rPr>
        <w:t>供应商</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val="en-US" w:eastAsia="zh-CN"/>
        </w:rPr>
        <w:t>供应商</w:t>
      </w:r>
      <w:r>
        <w:rPr>
          <w:rFonts w:hint="eastAsia" w:ascii="宋体" w:hAnsi="宋体"/>
          <w:sz w:val="24"/>
          <w:szCs w:val="24"/>
        </w:rPr>
        <w:t>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657C26"/>
    <w:rsid w:val="20AC17EB"/>
    <w:rsid w:val="287000FB"/>
    <w:rsid w:val="2D6E6002"/>
    <w:rsid w:val="5C05723B"/>
    <w:rsid w:val="795764FC"/>
    <w:rsid w:val="7F9B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1865</Words>
  <Characters>1972</Characters>
  <Lines>0</Lines>
  <Paragraphs>0</Paragraphs>
  <TotalTime>7</TotalTime>
  <ScaleCrop>false</ScaleCrop>
  <LinksUpToDate>false</LinksUpToDate>
  <CharactersWithSpaces>2489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蒲公瑛</cp:lastModifiedBy>
  <dcterms:modified xsi:type="dcterms:W3CDTF">2026-05-13T06:42:29Z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eyJoZGlkIjoiMjMyMjQ3NWZiMzY3ZGRlYWM4ZTc5M2RlNjk3ZDU4ODQiLCJ1c2VySWQiOiIyNjczNDI4MzEifQ==</vt:lpwstr>
  </property>
  <property fmtid="{D5CDD505-2E9C-101B-9397-08002B2CF9AE}" pid="4" name="ICV">
    <vt:lpwstr>00DF8EC9539446228B286234A287414B_12</vt:lpwstr>
  </property>
</Properties>
</file>