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版本号：ZMZB2026RHZXX-24620260807001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监控设备及办公电脑设备采购项目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ZMZB2026RHZXX-246</w:t>
      </w:r>
      <w:r>
        <w:br/>
      </w:r>
      <w:r>
        <w:br/>
      </w:r>
      <w:r>
        <w:br/>
      </w:r>
    </w:p>
    <w:p>
      <w:pPr>
        <w:pStyle w:val="null3"/>
        <w:jc w:val="center"/>
        <w:outlineLvl w:val="2"/>
      </w:pPr>
      <w:r>
        <w:rPr>
          <w:rFonts w:ascii="仿宋_GB2312" w:hAnsi="仿宋_GB2312" w:cs="仿宋_GB2312" w:eastAsia="仿宋_GB2312"/>
          <w:sz w:val="28"/>
          <w:b/>
        </w:rPr>
        <w:t>西安市碑林区仁厚庄小学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西安市碑林区仁厚庄小学</w:t>
      </w:r>
      <w:r>
        <w:rPr>
          <w:rFonts w:ascii="仿宋_GB2312" w:hAnsi="仿宋_GB2312" w:cs="仿宋_GB2312" w:eastAsia="仿宋_GB2312"/>
        </w:rPr>
        <w:t>委托，拟对</w:t>
      </w:r>
      <w:r>
        <w:rPr>
          <w:rFonts w:ascii="仿宋_GB2312" w:hAnsi="仿宋_GB2312" w:cs="仿宋_GB2312" w:eastAsia="仿宋_GB2312"/>
        </w:rPr>
        <w:t>监控设备及办公电脑设备采购项目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ZMZB2026RHZXX-246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监控设备及办公电脑设备采购项目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监控设备及办公电脑设备采购项目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的完整财务审计报告（成立时间至提交投标文件截止时间不足一年的可提供成立后任意时段的资产负债表），或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西安市碑林区仁厚庄小学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西安市碑林区东关南街街道仁厚庄南路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13609285822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55寸显示器、显示器（办公电脑）、办公电脑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供应商将招标代理服务费计入谈判报价但不单独列明，成交单位在领取成交通知书前，须向采购代理机构一次性支付招标代理服务费；代理服务费以转账、电汇或现金等形式交纳。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西安市碑林区仁厚庄小学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西安市碑林区仁厚庄小学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西安市碑林区仁厚庄小学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监控设备及办公电脑设备采购项目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监控设备及办公电脑设备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标的名称：监控设备及办公电脑设备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7"/>
              <w:gridCol w:w="366"/>
              <w:gridCol w:w="1556"/>
              <w:gridCol w:w="188"/>
              <w:gridCol w:w="230"/>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硬盘录像机</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≥8盘位嵌入式网络硬盘录像机，ATX电源；</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存储接口：</w:t>
                  </w:r>
                  <w:r>
                    <w:rPr>
                      <w:rFonts w:ascii="仿宋_GB2312" w:hAnsi="仿宋_GB2312" w:cs="仿宋_GB2312" w:eastAsia="仿宋_GB2312"/>
                      <w:sz w:val="22"/>
                      <w:color w:val="000000"/>
                    </w:rPr>
                    <w:t>≥8个SATA接口，每口可配8TB硬盘。</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输入带宽：</w:t>
                  </w:r>
                  <w:r>
                    <w:rPr>
                      <w:rFonts w:ascii="仿宋_GB2312" w:hAnsi="仿宋_GB2312" w:cs="仿宋_GB2312" w:eastAsia="仿宋_GB2312"/>
                      <w:sz w:val="22"/>
                      <w:color w:val="000000"/>
                    </w:rPr>
                    <w:t>≥160Mbps；输出带宽：≥80Mbps；</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接入能力：</w:t>
                  </w:r>
                  <w:r>
                    <w:rPr>
                      <w:rFonts w:ascii="仿宋_GB2312" w:hAnsi="仿宋_GB2312" w:cs="仿宋_GB2312" w:eastAsia="仿宋_GB2312"/>
                      <w:sz w:val="22"/>
                      <w:color w:val="000000"/>
                    </w:rPr>
                    <w:t>≥64路H.264、H.265格式高清码流接入；解码能力：支持≥8×1080P；</w:t>
                  </w:r>
                </w:p>
                <w:p>
                  <w:pPr>
                    <w:pStyle w:val="null3"/>
                    <w:jc w:val="left"/>
                  </w:pPr>
                  <w:r>
                    <w:rPr>
                      <w:rFonts w:ascii="仿宋_GB2312" w:hAnsi="仿宋_GB2312" w:cs="仿宋_GB2312" w:eastAsia="仿宋_GB2312"/>
                      <w:sz w:val="22"/>
                      <w:color w:val="000000"/>
                    </w:rPr>
                    <w:t>5.显示能力：支持≥4K输出。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硬盘</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1.8TB容量，3.5英寸，SATA3.0接口，7200RPM</w:t>
                  </w:r>
                  <w:r>
                    <w:br/>
                  </w:r>
                  <w:r>
                    <w:rPr>
                      <w:rFonts w:ascii="仿宋_GB2312" w:hAnsi="仿宋_GB2312" w:cs="仿宋_GB2312" w:eastAsia="仿宋_GB2312"/>
                      <w:sz w:val="22"/>
                      <w:color w:val="000000"/>
                    </w:rPr>
                    <w:t>2.传输速率245 MB/s</w:t>
                  </w:r>
                  <w:r>
                    <w:br/>
                  </w:r>
                  <w:r>
                    <w:rPr>
                      <w:rFonts w:ascii="仿宋_GB2312" w:hAnsi="仿宋_GB2312" w:cs="仿宋_GB2312" w:eastAsia="仿宋_GB2312"/>
                      <w:sz w:val="22"/>
                      <w:color w:val="000000"/>
                    </w:rPr>
                    <w:t>3.支持5年有限质保服务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枪机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262626"/>
                    </w:rPr>
                    <w:t>1.</w:t>
                  </w:r>
                  <w:r>
                    <w:rPr>
                      <w:rFonts w:ascii="仿宋_GB2312" w:hAnsi="仿宋_GB2312" w:cs="仿宋_GB2312" w:eastAsia="仿宋_GB2312"/>
                      <w:sz w:val="22"/>
                      <w:color w:val="000000"/>
                    </w:rPr>
                    <w:t>≥</w:t>
                  </w:r>
                  <w:r>
                    <w:rPr>
                      <w:rFonts w:ascii="仿宋_GB2312" w:hAnsi="仿宋_GB2312" w:cs="仿宋_GB2312" w:eastAsia="仿宋_GB2312"/>
                      <w:sz w:val="22"/>
                      <w:color w:val="262626"/>
                    </w:rPr>
                    <w:t>400万像素;</w:t>
                  </w:r>
                </w:p>
                <w:p>
                  <w:pPr>
                    <w:pStyle w:val="null3"/>
                    <w:jc w:val="left"/>
                  </w:pPr>
                  <w:r>
                    <w:rPr>
                      <w:rFonts w:ascii="仿宋_GB2312" w:hAnsi="仿宋_GB2312" w:cs="仿宋_GB2312" w:eastAsia="仿宋_GB2312"/>
                      <w:sz w:val="22"/>
                      <w:color w:val="262626"/>
                    </w:rPr>
                    <w:t>2.</w:t>
                  </w:r>
                  <w:r>
                    <w:rPr>
                      <w:rFonts w:ascii="仿宋_GB2312" w:hAnsi="仿宋_GB2312" w:cs="仿宋_GB2312" w:eastAsia="仿宋_GB2312"/>
                      <w:sz w:val="22"/>
                      <w:color w:val="262626"/>
                    </w:rPr>
                    <w:t>支持</w:t>
                  </w:r>
                  <w:r>
                    <w:rPr>
                      <w:rFonts w:ascii="仿宋_GB2312" w:hAnsi="仿宋_GB2312" w:cs="仿宋_GB2312" w:eastAsia="仿宋_GB2312"/>
                      <w:sz w:val="22"/>
                      <w:color w:val="262626"/>
                    </w:rPr>
                    <w:t>SmartIR;</w:t>
                  </w:r>
                </w:p>
                <w:p>
                  <w:pPr>
                    <w:pStyle w:val="null3"/>
                    <w:jc w:val="left"/>
                  </w:pPr>
                  <w:r>
                    <w:rPr>
                      <w:rFonts w:ascii="仿宋_GB2312" w:hAnsi="仿宋_GB2312" w:cs="仿宋_GB2312" w:eastAsia="仿宋_GB2312"/>
                      <w:sz w:val="22"/>
                      <w:color w:val="262626"/>
                    </w:rPr>
                    <w:t>3.</w:t>
                  </w:r>
                  <w:r>
                    <w:rPr>
                      <w:rFonts w:ascii="仿宋_GB2312" w:hAnsi="仿宋_GB2312" w:cs="仿宋_GB2312" w:eastAsia="仿宋_GB2312"/>
                      <w:sz w:val="22"/>
                      <w:color w:val="262626"/>
                    </w:rPr>
                    <w:t>支持背光补偿，强光抑制，</w:t>
                  </w:r>
                  <w:r>
                    <w:rPr>
                      <w:rFonts w:ascii="仿宋_GB2312" w:hAnsi="仿宋_GB2312" w:cs="仿宋_GB2312" w:eastAsia="仿宋_GB2312"/>
                      <w:sz w:val="22"/>
                      <w:color w:val="262626"/>
                    </w:rPr>
                    <w:t>3D数字降噪，数字宽动态;</w:t>
                  </w:r>
                </w:p>
                <w:p>
                  <w:pPr>
                    <w:pStyle w:val="null3"/>
                    <w:jc w:val="left"/>
                  </w:pPr>
                  <w:r>
                    <w:rPr>
                      <w:rFonts w:ascii="仿宋_GB2312" w:hAnsi="仿宋_GB2312" w:cs="仿宋_GB2312" w:eastAsia="仿宋_GB2312"/>
                      <w:sz w:val="22"/>
                      <w:color w:val="262626"/>
                    </w:rPr>
                    <w:t>4.</w:t>
                  </w:r>
                  <w:r>
                    <w:rPr>
                      <w:rFonts w:ascii="仿宋_GB2312" w:hAnsi="仿宋_GB2312" w:cs="仿宋_GB2312" w:eastAsia="仿宋_GB2312"/>
                      <w:sz w:val="22"/>
                      <w:color w:val="262626"/>
                    </w:rPr>
                    <w:t>支持</w:t>
                  </w:r>
                  <w:r>
                    <w:rPr>
                      <w:rFonts w:ascii="仿宋_GB2312" w:hAnsi="仿宋_GB2312" w:cs="仿宋_GB2312" w:eastAsia="仿宋_GB2312"/>
                      <w:sz w:val="22"/>
                      <w:color w:val="262626"/>
                    </w:rPr>
                    <w:t>ROI感兴趣区域增强编码;</w:t>
                  </w:r>
                </w:p>
                <w:p>
                  <w:pPr>
                    <w:pStyle w:val="null3"/>
                    <w:jc w:val="left"/>
                  </w:pPr>
                  <w:r>
                    <w:rPr>
                      <w:rFonts w:ascii="仿宋_GB2312" w:hAnsi="仿宋_GB2312" w:cs="仿宋_GB2312" w:eastAsia="仿宋_GB2312"/>
                      <w:sz w:val="22"/>
                      <w:color w:val="262626"/>
                    </w:rPr>
                    <w:t>5.</w:t>
                  </w:r>
                  <w:r>
                    <w:rPr>
                      <w:rFonts w:ascii="仿宋_GB2312" w:hAnsi="仿宋_GB2312" w:cs="仿宋_GB2312" w:eastAsia="仿宋_GB2312"/>
                      <w:sz w:val="22"/>
                      <w:color w:val="262626"/>
                    </w:rPr>
                    <w:t>支持开放型网络视频接口，</w:t>
                  </w:r>
                  <w:r>
                    <w:rPr>
                      <w:rFonts w:ascii="仿宋_GB2312" w:hAnsi="仿宋_GB2312" w:cs="仿宋_GB2312" w:eastAsia="仿宋_GB2312"/>
                      <w:sz w:val="22"/>
                      <w:color w:val="262626"/>
                    </w:rPr>
                    <w:t>ISAPI，SDK，GB28181协议;</w:t>
                  </w:r>
                  <w:r>
                    <w:br/>
                  </w:r>
                  <w:r>
                    <w:rPr>
                      <w:rFonts w:ascii="仿宋_GB2312" w:hAnsi="仿宋_GB2312" w:cs="仿宋_GB2312" w:eastAsia="仿宋_GB2312"/>
                      <w:sz w:val="22"/>
                      <w:color w:val="262626"/>
                    </w:rPr>
                    <w:t>6.1个内置麦克风;</w:t>
                  </w:r>
                </w:p>
                <w:p>
                  <w:pPr>
                    <w:pStyle w:val="null3"/>
                    <w:jc w:val="left"/>
                  </w:pPr>
                  <w:r>
                    <w:rPr>
                      <w:rFonts w:ascii="仿宋_GB2312" w:hAnsi="仿宋_GB2312" w:cs="仿宋_GB2312" w:eastAsia="仿宋_GB2312"/>
                      <w:sz w:val="22"/>
                      <w:color w:val="262626"/>
                    </w:rPr>
                    <w:t>7.智能补光，支持白光/红外双补光，红外补光≥30 m，白光补光</w:t>
                  </w:r>
                  <w:r>
                    <w:rPr>
                      <w:rFonts w:ascii="仿宋_GB2312" w:hAnsi="仿宋_GB2312" w:cs="仿宋_GB2312" w:eastAsia="仿宋_GB2312"/>
                      <w:sz w:val="22"/>
                      <w:color w:val="000000"/>
                    </w:rPr>
                    <w:t>≥</w:t>
                  </w:r>
                  <w:r>
                    <w:rPr>
                      <w:rFonts w:ascii="仿宋_GB2312" w:hAnsi="仿宋_GB2312" w:cs="仿宋_GB2312" w:eastAsia="仿宋_GB2312"/>
                      <w:sz w:val="22"/>
                      <w:color w:val="262626"/>
                    </w:rPr>
                    <w:t>30 m;</w:t>
                  </w:r>
                </w:p>
                <w:p>
                  <w:pPr>
                    <w:pStyle w:val="null3"/>
                    <w:jc w:val="left"/>
                  </w:pPr>
                  <w:r>
                    <w:rPr>
                      <w:rFonts w:ascii="仿宋_GB2312" w:hAnsi="仿宋_GB2312" w:cs="仿宋_GB2312" w:eastAsia="仿宋_GB2312"/>
                      <w:sz w:val="22"/>
                      <w:color w:val="262626"/>
                    </w:rPr>
                    <w:t>8.防护等级：</w:t>
                  </w:r>
                  <w:r>
                    <w:rPr>
                      <w:rFonts w:ascii="仿宋_GB2312" w:hAnsi="仿宋_GB2312" w:cs="仿宋_GB2312" w:eastAsia="仿宋_GB2312"/>
                      <w:sz w:val="22"/>
                      <w:color w:val="000000"/>
                    </w:rPr>
                    <w:t>≥</w:t>
                  </w:r>
                  <w:r>
                    <w:rPr>
                      <w:rFonts w:ascii="仿宋_GB2312" w:hAnsi="仿宋_GB2312" w:cs="仿宋_GB2312" w:eastAsia="仿宋_GB2312"/>
                      <w:sz w:val="22"/>
                      <w:color w:val="262626"/>
                    </w:rPr>
                    <w:t>IP66;</w:t>
                  </w:r>
                </w:p>
                <w:p>
                  <w:pPr>
                    <w:pStyle w:val="null3"/>
                    <w:jc w:val="left"/>
                  </w:pPr>
                  <w:r>
                    <w:rPr>
                      <w:rFonts w:ascii="仿宋_GB2312" w:hAnsi="仿宋_GB2312" w:cs="仿宋_GB2312" w:eastAsia="仿宋_GB2312"/>
                      <w:sz w:val="22"/>
                      <w:color w:val="262626"/>
                    </w:rPr>
                    <w:t>9.支架（适配）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枪机立杆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262626"/>
                    </w:rPr>
                    <w:t>定制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半球</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1.≥400万像素;</w:t>
                  </w:r>
                  <w:r>
                    <w:br/>
                  </w:r>
                  <w:r>
                    <w:rPr>
                      <w:rFonts w:ascii="仿宋_GB2312" w:hAnsi="仿宋_GB2312" w:cs="仿宋_GB2312" w:eastAsia="仿宋_GB2312"/>
                      <w:sz w:val="22"/>
                      <w:color w:val="000000"/>
                    </w:rPr>
                    <w:t>2.支持SmartIR;</w:t>
                  </w:r>
                  <w:r>
                    <w:br/>
                  </w:r>
                  <w:r>
                    <w:rPr>
                      <w:rFonts w:ascii="仿宋_GB2312" w:hAnsi="仿宋_GB2312" w:cs="仿宋_GB2312" w:eastAsia="仿宋_GB2312"/>
                      <w:sz w:val="22"/>
                      <w:color w:val="000000"/>
                    </w:rPr>
                    <w:t>3.支持背光补偿，强光抑制，3D数字降噪，数字宽动态，适应不同环境;</w:t>
                  </w:r>
                  <w:r>
                    <w:br/>
                  </w:r>
                  <w:r>
                    <w:rPr>
                      <w:rFonts w:ascii="仿宋_GB2312" w:hAnsi="仿宋_GB2312" w:cs="仿宋_GB2312" w:eastAsia="仿宋_GB2312"/>
                      <w:sz w:val="22"/>
                      <w:color w:val="000000"/>
                    </w:rPr>
                    <w:t>4.支持ROI感兴趣区域增强编码;</w:t>
                  </w:r>
                  <w:r>
                    <w:br/>
                  </w:r>
                  <w:r>
                    <w:rPr>
                      <w:rFonts w:ascii="仿宋_GB2312" w:hAnsi="仿宋_GB2312" w:cs="仿宋_GB2312" w:eastAsia="仿宋_GB2312"/>
                      <w:sz w:val="22"/>
                      <w:color w:val="000000"/>
                    </w:rPr>
                    <w:t>5.支持开放型网络视频接口，ISAPI，SDK，GB28181协议;</w:t>
                  </w:r>
                  <w:r>
                    <w:br/>
                  </w:r>
                  <w:r>
                    <w:rPr>
                      <w:rFonts w:ascii="仿宋_GB2312" w:hAnsi="仿宋_GB2312" w:cs="仿宋_GB2312" w:eastAsia="仿宋_GB2312"/>
                      <w:sz w:val="22"/>
                      <w:color w:val="000000"/>
                    </w:rPr>
                    <w:t>6.1个内置麦克风;</w:t>
                  </w:r>
                  <w:r>
                    <w:br/>
                  </w:r>
                  <w:r>
                    <w:rPr>
                      <w:rFonts w:ascii="仿宋_GB2312" w:hAnsi="仿宋_GB2312" w:cs="仿宋_GB2312" w:eastAsia="仿宋_GB2312"/>
                      <w:sz w:val="22"/>
                      <w:color w:val="000000"/>
                    </w:rPr>
                    <w:t>7.红外照射距离≥30 m;</w:t>
                  </w:r>
                  <w:r>
                    <w:br/>
                  </w:r>
                  <w:r>
                    <w:rPr>
                      <w:rFonts w:ascii="仿宋_GB2312" w:hAnsi="仿宋_GB2312" w:cs="仿宋_GB2312" w:eastAsia="仿宋_GB2312"/>
                      <w:sz w:val="22"/>
                      <w:color w:val="000000"/>
                    </w:rPr>
                    <w:t>8.</w:t>
                  </w:r>
                  <w:r>
                    <w:rPr>
                      <w:rFonts w:ascii="仿宋_GB2312" w:hAnsi="仿宋_GB2312" w:cs="仿宋_GB2312" w:eastAsia="仿宋_GB2312"/>
                      <w:sz w:val="22"/>
                      <w:color w:val="262626"/>
                    </w:rPr>
                    <w:t>防护等级：</w:t>
                  </w:r>
                  <w:r>
                    <w:rPr>
                      <w:rFonts w:ascii="仿宋_GB2312" w:hAnsi="仿宋_GB2312" w:cs="仿宋_GB2312" w:eastAsia="仿宋_GB2312"/>
                      <w:sz w:val="22"/>
                      <w:color w:val="000000"/>
                    </w:rPr>
                    <w:t>≥</w:t>
                  </w:r>
                  <w:r>
                    <w:rPr>
                      <w:rFonts w:ascii="仿宋_GB2312" w:hAnsi="仿宋_GB2312" w:cs="仿宋_GB2312" w:eastAsia="仿宋_GB2312"/>
                      <w:sz w:val="22"/>
                      <w:color w:val="262626"/>
                    </w:rPr>
                    <w:t>IP66</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9.支架（适配）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高空抛物</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262626"/>
                    </w:rPr>
                    <w:t>1.</w:t>
                  </w:r>
                  <w:r>
                    <w:rPr>
                      <w:rFonts w:ascii="仿宋_GB2312" w:hAnsi="仿宋_GB2312" w:cs="仿宋_GB2312" w:eastAsia="仿宋_GB2312"/>
                      <w:sz w:val="22"/>
                      <w:color w:val="000000"/>
                    </w:rPr>
                    <w:t>≥</w:t>
                  </w:r>
                  <w:r>
                    <w:rPr>
                      <w:rFonts w:ascii="仿宋_GB2312" w:hAnsi="仿宋_GB2312" w:cs="仿宋_GB2312" w:eastAsia="仿宋_GB2312"/>
                      <w:sz w:val="22"/>
                      <w:color w:val="262626"/>
                    </w:rPr>
                    <w:t>600万像素;</w:t>
                  </w:r>
                </w:p>
                <w:p>
                  <w:pPr>
                    <w:pStyle w:val="null3"/>
                    <w:jc w:val="left"/>
                  </w:pPr>
                  <w:r>
                    <w:rPr>
                      <w:rFonts w:ascii="仿宋_GB2312" w:hAnsi="仿宋_GB2312" w:cs="仿宋_GB2312" w:eastAsia="仿宋_GB2312"/>
                      <w:sz w:val="22"/>
                      <w:color w:val="262626"/>
                    </w:rPr>
                    <w:t>2.</w:t>
                  </w:r>
                  <w:r>
                    <w:rPr>
                      <w:rFonts w:ascii="仿宋_GB2312" w:hAnsi="仿宋_GB2312" w:cs="仿宋_GB2312" w:eastAsia="仿宋_GB2312"/>
                      <w:sz w:val="22"/>
                      <w:color w:val="262626"/>
                    </w:rPr>
                    <w:t>支持用户登录锁定机制，及密码复杂度提示</w:t>
                  </w:r>
                  <w:r>
                    <w:rPr>
                      <w:rFonts w:ascii="仿宋_GB2312" w:hAnsi="仿宋_GB2312" w:cs="仿宋_GB2312" w:eastAsia="仿宋_GB2312"/>
                      <w:sz w:val="22"/>
                      <w:color w:val="262626"/>
                    </w:rPr>
                    <w:t>;</w:t>
                  </w:r>
                </w:p>
                <w:p>
                  <w:pPr>
                    <w:pStyle w:val="null3"/>
                    <w:jc w:val="left"/>
                  </w:pPr>
                  <w:r>
                    <w:rPr>
                      <w:rFonts w:ascii="仿宋_GB2312" w:hAnsi="仿宋_GB2312" w:cs="仿宋_GB2312" w:eastAsia="仿宋_GB2312"/>
                      <w:sz w:val="22"/>
                      <w:color w:val="262626"/>
                    </w:rPr>
                    <w:t>3.</w:t>
                  </w:r>
                  <w:r>
                    <w:rPr>
                      <w:rFonts w:ascii="仿宋_GB2312" w:hAnsi="仿宋_GB2312" w:cs="仿宋_GB2312" w:eastAsia="仿宋_GB2312"/>
                      <w:sz w:val="22"/>
                      <w:color w:val="262626"/>
                    </w:rPr>
                    <w:t>支持</w:t>
                  </w:r>
                  <w:r>
                    <w:rPr>
                      <w:rFonts w:ascii="仿宋_GB2312" w:hAnsi="仿宋_GB2312" w:cs="仿宋_GB2312" w:eastAsia="仿宋_GB2312"/>
                      <w:sz w:val="22"/>
                      <w:color w:val="262626"/>
                    </w:rPr>
                    <w:t>SmartIR;支持背光补偿，强光抑制，3D数字降噪，数字宽动态，适应不同使用环境;</w:t>
                  </w:r>
                </w:p>
                <w:p>
                  <w:pPr>
                    <w:pStyle w:val="null3"/>
                    <w:jc w:val="left"/>
                  </w:pPr>
                  <w:r>
                    <w:rPr>
                      <w:rFonts w:ascii="仿宋_GB2312" w:hAnsi="仿宋_GB2312" w:cs="仿宋_GB2312" w:eastAsia="仿宋_GB2312"/>
                      <w:sz w:val="22"/>
                      <w:color w:val="262626"/>
                    </w:rPr>
                    <w:t>4.</w:t>
                  </w:r>
                  <w:r>
                    <w:rPr>
                      <w:rFonts w:ascii="仿宋_GB2312" w:hAnsi="仿宋_GB2312" w:cs="仿宋_GB2312" w:eastAsia="仿宋_GB2312"/>
                      <w:sz w:val="22"/>
                      <w:color w:val="262626"/>
                    </w:rPr>
                    <w:t>支持</w:t>
                  </w:r>
                  <w:r>
                    <w:rPr>
                      <w:rFonts w:ascii="仿宋_GB2312" w:hAnsi="仿宋_GB2312" w:cs="仿宋_GB2312" w:eastAsia="仿宋_GB2312"/>
                      <w:sz w:val="22"/>
                      <w:color w:val="262626"/>
                    </w:rPr>
                    <w:t>ROI感兴趣区域增强编码;</w:t>
                  </w:r>
                </w:p>
                <w:p>
                  <w:pPr>
                    <w:pStyle w:val="null3"/>
                    <w:jc w:val="left"/>
                  </w:pPr>
                  <w:r>
                    <w:rPr>
                      <w:rFonts w:ascii="仿宋_GB2312" w:hAnsi="仿宋_GB2312" w:cs="仿宋_GB2312" w:eastAsia="仿宋_GB2312"/>
                      <w:sz w:val="22"/>
                      <w:color w:val="262626"/>
                    </w:rPr>
                    <w:t>5.</w:t>
                  </w:r>
                  <w:r>
                    <w:rPr>
                      <w:rFonts w:ascii="仿宋_GB2312" w:hAnsi="仿宋_GB2312" w:cs="仿宋_GB2312" w:eastAsia="仿宋_GB2312"/>
                      <w:sz w:val="22"/>
                      <w:color w:val="262626"/>
                    </w:rPr>
                    <w:t>支持开放型网络视频接口，</w:t>
                  </w:r>
                  <w:r>
                    <w:rPr>
                      <w:rFonts w:ascii="仿宋_GB2312" w:hAnsi="仿宋_GB2312" w:cs="仿宋_GB2312" w:eastAsia="仿宋_GB2312"/>
                      <w:sz w:val="22"/>
                      <w:color w:val="262626"/>
                    </w:rPr>
                    <w:t>ISAPI，SDK，GB28181协议;</w:t>
                  </w:r>
                  <w:r>
                    <w:br/>
                  </w:r>
                  <w:r>
                    <w:rPr>
                      <w:rFonts w:ascii="仿宋_GB2312" w:hAnsi="仿宋_GB2312" w:cs="仿宋_GB2312" w:eastAsia="仿宋_GB2312"/>
                      <w:sz w:val="22"/>
                      <w:color w:val="262626"/>
                    </w:rPr>
                    <w:t>6.1个内置麦克风;</w:t>
                  </w:r>
                </w:p>
                <w:p>
                  <w:pPr>
                    <w:pStyle w:val="null3"/>
                    <w:jc w:val="left"/>
                  </w:pPr>
                  <w:r>
                    <w:rPr>
                      <w:rFonts w:ascii="仿宋_GB2312" w:hAnsi="仿宋_GB2312" w:cs="仿宋_GB2312" w:eastAsia="仿宋_GB2312"/>
                      <w:sz w:val="22"/>
                      <w:color w:val="262626"/>
                    </w:rPr>
                    <w:t>7.智能补光，支持白光/红外双补光，红外补光</w:t>
                  </w:r>
                  <w:r>
                    <w:rPr>
                      <w:rFonts w:ascii="仿宋_GB2312" w:hAnsi="仿宋_GB2312" w:cs="仿宋_GB2312" w:eastAsia="仿宋_GB2312"/>
                      <w:sz w:val="22"/>
                      <w:color w:val="000000"/>
                    </w:rPr>
                    <w:t>≥</w:t>
                  </w:r>
                  <w:r>
                    <w:rPr>
                      <w:rFonts w:ascii="仿宋_GB2312" w:hAnsi="仿宋_GB2312" w:cs="仿宋_GB2312" w:eastAsia="仿宋_GB2312"/>
                      <w:sz w:val="22"/>
                      <w:color w:val="262626"/>
                    </w:rPr>
                    <w:t>30 m，白光</w:t>
                  </w:r>
                  <w:r>
                    <w:rPr>
                      <w:rFonts w:ascii="仿宋_GB2312" w:hAnsi="仿宋_GB2312" w:cs="仿宋_GB2312" w:eastAsia="仿宋_GB2312"/>
                      <w:sz w:val="22"/>
                      <w:color w:val="000000"/>
                    </w:rPr>
                    <w:t>≥</w:t>
                  </w:r>
                  <w:r>
                    <w:rPr>
                      <w:rFonts w:ascii="仿宋_GB2312" w:hAnsi="仿宋_GB2312" w:cs="仿宋_GB2312" w:eastAsia="仿宋_GB2312"/>
                      <w:sz w:val="22"/>
                      <w:color w:val="262626"/>
                    </w:rPr>
                    <w:t>30 m;</w:t>
                  </w:r>
                </w:p>
                <w:p>
                  <w:pPr>
                    <w:pStyle w:val="null3"/>
                    <w:jc w:val="left"/>
                  </w:pPr>
                  <w:r>
                    <w:rPr>
                      <w:rFonts w:ascii="仿宋_GB2312" w:hAnsi="仿宋_GB2312" w:cs="仿宋_GB2312" w:eastAsia="仿宋_GB2312"/>
                      <w:sz w:val="22"/>
                      <w:color w:val="262626"/>
                    </w:rPr>
                    <w:t>8.防护等级：</w:t>
                  </w:r>
                  <w:r>
                    <w:rPr>
                      <w:rFonts w:ascii="仿宋_GB2312" w:hAnsi="仿宋_GB2312" w:cs="仿宋_GB2312" w:eastAsia="仿宋_GB2312"/>
                      <w:sz w:val="22"/>
                      <w:color w:val="000000"/>
                    </w:rPr>
                    <w:t>≥</w:t>
                  </w:r>
                  <w:r>
                    <w:rPr>
                      <w:rFonts w:ascii="仿宋_GB2312" w:hAnsi="仿宋_GB2312" w:cs="仿宋_GB2312" w:eastAsia="仿宋_GB2312"/>
                      <w:sz w:val="22"/>
                      <w:color w:val="262626"/>
                    </w:rPr>
                    <w:t>IP66;</w:t>
                  </w:r>
                </w:p>
                <w:p>
                  <w:pPr>
                    <w:pStyle w:val="null3"/>
                    <w:jc w:val="left"/>
                  </w:pPr>
                  <w:r>
                    <w:rPr>
                      <w:rFonts w:ascii="仿宋_GB2312" w:hAnsi="仿宋_GB2312" w:cs="仿宋_GB2312" w:eastAsia="仿宋_GB2312"/>
                      <w:sz w:val="22"/>
                      <w:color w:val="000000"/>
                    </w:rPr>
                    <w:t>9.支架（适配）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核心交换机</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24个10/100/1000BASE-T PoE+电口（PoE输出功率为240W）,支持4个1000BASE-X SFP端口</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POE交换机</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24个10/100/1000BASE-T PoE+电口（PoE输出功率为240W）,支持4个1000BASE-X SFP端口</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六类非屏蔽网线</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六类网线非屏蔽网线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PVC线管</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w:t>
                  </w:r>
                  <w:r>
                    <w:rPr>
                      <w:rFonts w:ascii="仿宋_GB2312" w:hAnsi="仿宋_GB2312" w:cs="仿宋_GB2312" w:eastAsia="仿宋_GB2312"/>
                      <w:sz w:val="22"/>
                      <w:color w:val="000000"/>
                    </w:rPr>
                    <w:t>20PVC线管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PVC线槽</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24*14PVC线槽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壁挂机柜</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12U</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辅材</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管卡、水晶头、标签磁带、膨胀管、自攻丝等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施工费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原监控摄像头、支架拆除，线缆拆除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66"/>
                  <w:vMerge/>
                  <w:tcBorders>
                    <w:top w:val="none" w:color="000000" w:sz="4"/>
                    <w:left w:val="none" w:color="000000" w:sz="4"/>
                    <w:bottom w:val="none" w:color="000000" w:sz="4"/>
                    <w:right w:val="single" w:color="000000" w:sz="4"/>
                  </w:tcBorders>
                </w:tcP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监控点位线缆敷设、线槽线管铺设、点位标识等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调试费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机柜</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42U</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显示器</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55英寸显示器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办公电脑</w:t>
                  </w:r>
                  <w:r>
                    <w:br/>
                  </w:r>
                  <w:r>
                    <w:rPr>
                      <w:rFonts w:ascii="仿宋_GB2312" w:hAnsi="仿宋_GB2312" w:cs="仿宋_GB2312" w:eastAsia="仿宋_GB2312"/>
                      <w:sz w:val="22"/>
                      <w:color w:val="000000"/>
                    </w:rPr>
                    <w:t>（核心产品）</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1.机箱：机箱≥13L</w:t>
                  </w:r>
                  <w:r>
                    <w:br/>
                  </w:r>
                  <w:r>
                    <w:rPr>
                      <w:rFonts w:ascii="仿宋_GB2312" w:hAnsi="仿宋_GB2312" w:cs="仿宋_GB2312" w:eastAsia="仿宋_GB2312"/>
                      <w:sz w:val="22"/>
                      <w:color w:val="000000"/>
                    </w:rPr>
                    <w:t>2.处理器：处理器国产X86架构处理器，核心数≥8核，主频≥2.7GHz</w:t>
                  </w:r>
                  <w:r>
                    <w:br/>
                  </w:r>
                  <w:r>
                    <w:rPr>
                      <w:rFonts w:ascii="仿宋_GB2312" w:hAnsi="仿宋_GB2312" w:cs="仿宋_GB2312" w:eastAsia="仿宋_GB2312"/>
                      <w:sz w:val="22"/>
                      <w:color w:val="000000"/>
                    </w:rPr>
                    <w:t>3.内存：配置≥8GB DDR4 UDIMM内存，配置≥2个内存插槽；</w:t>
                  </w:r>
                  <w:r>
                    <w:br/>
                  </w:r>
                  <w:r>
                    <w:rPr>
                      <w:rFonts w:ascii="仿宋_GB2312" w:hAnsi="仿宋_GB2312" w:cs="仿宋_GB2312" w:eastAsia="仿宋_GB2312"/>
                      <w:sz w:val="22"/>
                      <w:color w:val="000000"/>
                    </w:rPr>
                    <w:t>4.显卡：集成显卡。</w:t>
                  </w:r>
                  <w:r>
                    <w:br/>
                  </w:r>
                  <w:r>
                    <w:rPr>
                      <w:rFonts w:ascii="仿宋_GB2312" w:hAnsi="仿宋_GB2312" w:cs="仿宋_GB2312" w:eastAsia="仿宋_GB2312"/>
                      <w:sz w:val="22"/>
                      <w:color w:val="000000"/>
                    </w:rPr>
                    <w:t>5.硬盘：≥512GB M.2接口NVME协议SSD；</w:t>
                  </w:r>
                  <w:r>
                    <w:br/>
                  </w:r>
                  <w:r>
                    <w:rPr>
                      <w:rFonts w:ascii="仿宋_GB2312" w:hAnsi="仿宋_GB2312" w:cs="仿宋_GB2312" w:eastAsia="仿宋_GB2312"/>
                      <w:sz w:val="22"/>
                      <w:color w:val="000000"/>
                    </w:rPr>
                    <w:t xml:space="preserve">6.电源：电源功率≥200W； </w:t>
                  </w:r>
                  <w:r>
                    <w:br/>
                  </w:r>
                  <w:r>
                    <w:rPr>
                      <w:rFonts w:ascii="仿宋_GB2312" w:hAnsi="仿宋_GB2312" w:cs="仿宋_GB2312" w:eastAsia="仿宋_GB2312"/>
                      <w:sz w:val="22"/>
                      <w:color w:val="000000"/>
                    </w:rPr>
                    <w:t xml:space="preserve">7.网络：1个RJ45 10/100/1000自适应以太网口； </w:t>
                  </w:r>
                  <w:r>
                    <w:br/>
                  </w:r>
                  <w:r>
                    <w:rPr>
                      <w:rFonts w:ascii="仿宋_GB2312" w:hAnsi="仿宋_GB2312" w:cs="仿宋_GB2312" w:eastAsia="仿宋_GB2312"/>
                      <w:sz w:val="22"/>
                      <w:color w:val="000000"/>
                    </w:rPr>
                    <w:t>8.接口扩展 ：1、PCIE插槽数量≥2个；2、接口：USB3.0接口≥5个，USB2.0接口≥2个；音频接口：麦克风1个，耳机1个；</w:t>
                  </w:r>
                  <w:r>
                    <w:br/>
                  </w:r>
                  <w:r>
                    <w:rPr>
                      <w:rFonts w:ascii="仿宋_GB2312" w:hAnsi="仿宋_GB2312" w:cs="仿宋_GB2312" w:eastAsia="仿宋_GB2312"/>
                      <w:sz w:val="22"/>
                      <w:color w:val="000000"/>
                    </w:rPr>
                    <w:t>9.显示器：配置≥23英寸LED显示器，与主机同品牌，分辨率≥1920*1080，刷新频率≥100Hz，对比度≥3000:1，视频接口VGA+HDMI；</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桌面管理软件</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★为实现异构平台混合管理，要求云桌面管理平台支持在Windows或麒麟等国产系统搭建，支持对终端的操作系统镜像生成与统一分发管理。（提供此功能界面截图证明）</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★可充分利用学校现有网络，支持在镜像下发时进行组内网络探测与网速传输测试。（提供此功能界面截图证明）</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为了提升机房的统一部署与更新时间，减少老师的操作步骤与等待时间，支持镜像下发时的策略设置，更新镜像时锁定终端屏幕和更新时隐藏下载窗口；支持系统镜像下发后自动执行关机、重启等操作。（提供此功能界面截图证明）</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为方便学校进行硬件资产统计，支持平台收集所有终端硬件配置信息，包含但不限于终端名称、主板型号、CPU型号、内存容量、最近运行时间、合计运行时间、硬件变更和记录信息等。（提供此功能界面截图证明）</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★为方便学校掌握终端硬件运行情况，支持平台收集所有终端的运行状态信息，包含但不限于终端名称、CPU温度、开机时间、硬盘信息等。（提供此功能界面截图证明）</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为保障在大批量终端集中下发与更新镜像时能够获得更快的速度，满足学校考试环境部署或统一更换镜像的需求，当学校网络带宽有限时，可支持在管理集群内将主服务器内镜像提前下发至IO服务器，通过IO服务器分发镜像，实现数据分流，提升局域网内镜像的更新速度。（提供此功能界面截图证明）</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★支持平台可以计划任务设置，可以设置固定时间、每天、每周、每月进行定时执行各种任务类型，包括开机、关机、切换模板、下发模版、还原系统盘、还原数据盘。（提供此功能界面截图证明）</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★支持大数据展示：可展示包括但不限于安全运行天数、运行安全等级、组织信息、资产信息、设备详情、桌面模板使用情况等信息。（提供此功能界面截图证明）</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★为避免网络端口被占用而引起的教学环境不可用的问题，云桌面管理平台支持对服务器使用的TCP、UDP 、HTTP等网络协议端口的占用情况进行检测。（提供此功能界面截图证明）</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★可提供网盘功能：支持用户在终端登录网盘，实现数据漫游与数据共享；支持用户将网盘中的文件分享给其他用户，其他用户可通过链接和提取码查看文件。（提供此功能界面截图证明）</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2"/>
                      <w:color w:val="000000"/>
                    </w:rPr>
                    <w:t>★网盘回收站功能：为防止误删重要文件，删除的文件会先保留在回收站，可根据实际情况按需取回。（提供此功能界面截图证明）</w:t>
                  </w:r>
                </w:p>
                <w:p>
                  <w:pPr>
                    <w:pStyle w:val="null3"/>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2"/>
                      <w:color w:val="000000"/>
                    </w:rPr>
                    <w:t>★为满足客户单位形象与风格的统一要求，支持系统名称、LOGO、登录背景图等可按需修改成客户单位名称。（提供此功能界面截图证明）</w:t>
                  </w:r>
                </w:p>
                <w:p>
                  <w:pPr>
                    <w:pStyle w:val="null3"/>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w:t>
                  </w:r>
                  <w:r>
                    <w:rPr>
                      <w:rFonts w:ascii="仿宋_GB2312" w:hAnsi="仿宋_GB2312" w:cs="仿宋_GB2312" w:eastAsia="仿宋_GB2312"/>
                      <w:sz w:val="22"/>
                      <w:color w:val="000000"/>
                    </w:rPr>
                    <w:t>★为简化管理，云桌面管理平台支持创建组织、用户、角色，支持管理员对不同用户和角色进行分级分权管理。（提供此功能界面截图证明）</w:t>
                  </w:r>
                </w:p>
                <w:p>
                  <w:pPr>
                    <w:pStyle w:val="null3"/>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w:t>
                  </w:r>
                  <w:r>
                    <w:rPr>
                      <w:rFonts w:ascii="仿宋_GB2312" w:hAnsi="仿宋_GB2312" w:cs="仿宋_GB2312" w:eastAsia="仿宋_GB2312"/>
                      <w:sz w:val="22"/>
                      <w:color w:val="000000"/>
                    </w:rPr>
                    <w:t>★要求提供对应桌面</w:t>
                  </w:r>
                  <w:r>
                    <w:rPr>
                      <w:rFonts w:ascii="仿宋_GB2312" w:hAnsi="仿宋_GB2312" w:cs="仿宋_GB2312" w:eastAsia="仿宋_GB2312"/>
                      <w:sz w:val="22"/>
                      <w:color w:val="000000"/>
                    </w:rPr>
                    <w:t>管理软件</w:t>
                  </w:r>
                  <w:r>
                    <w:rPr>
                      <w:rFonts w:ascii="仿宋_GB2312" w:hAnsi="仿宋_GB2312" w:cs="仿宋_GB2312" w:eastAsia="仿宋_GB2312"/>
                      <w:sz w:val="22"/>
                      <w:color w:val="000000"/>
                    </w:rPr>
                    <w:t>的软件著作权证书。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 20 日历日内安装调试完毕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西安市碑林区仁厚庄小学指定地点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其他，合同签订后调试安装验收完成后，达到付款条件起60个工作日内，支付合同总金额的100.0%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的完整财务审计报告（成立时间至提交投标文件截止时间不足一年的可提供成立后任意时段的资产负债表），或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商务应答表 标的清单 报价表 产品技术参数表.docx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商务应答表 供应商认为有必要说明的其他问题.docx 产品技术参数表.docx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