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6598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售后服务</w:t>
      </w:r>
      <w:r>
        <w:rPr>
          <w:rFonts w:hint="eastAsia" w:ascii="宋体" w:hAnsi="宋体"/>
          <w:b/>
          <w:bCs/>
          <w:sz w:val="28"/>
          <w:szCs w:val="28"/>
        </w:rPr>
        <w:t>方案</w:t>
      </w:r>
    </w:p>
    <w:p w14:paraId="7C2E110A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供应商根据赋分</w:t>
      </w:r>
      <w:bookmarkStart w:id="0" w:name="_GoBack"/>
      <w:bookmarkEnd w:id="0"/>
      <w:r>
        <w:rPr>
          <w:rFonts w:hint="eastAsia" w:ascii="宋体" w:hAnsi="宋体" w:cs="宋体"/>
          <w:sz w:val="24"/>
        </w:rPr>
        <w:t>表内容和顺序编制，但不限于赋分表所列内容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</w:p>
    <w:p w14:paraId="2E0CB5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005E58DA"/>
    <w:rsid w:val="0A9F2A23"/>
    <w:rsid w:val="2A5D033B"/>
    <w:rsid w:val="419A160B"/>
    <w:rsid w:val="509C79F7"/>
    <w:rsid w:val="6ABE2ABF"/>
    <w:rsid w:val="738755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2026-06-12T07:22:50Z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