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C7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</w:pPr>
      <w:bookmarkStart w:id="0" w:name="_Toc100219616"/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合同模板</w:t>
      </w:r>
    </w:p>
    <w:p w14:paraId="2C931C7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jc w:val="center"/>
        <w:textAlignment w:val="auto"/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val="en-US" w:eastAsia="zh-CN"/>
        </w:rPr>
        <w:t>（本合同为参考模板，以双方实际签订合同为准）</w:t>
      </w:r>
    </w:p>
    <w:bookmarkEnd w:id="0"/>
    <w:p w14:paraId="520C0C4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甲方（采购人）：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</w:t>
      </w:r>
    </w:p>
    <w:p w14:paraId="310B0FF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乙方（成交供应商）：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</w:t>
      </w:r>
    </w:p>
    <w:p w14:paraId="04E8891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>项目名称：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>团结片区DK-22、DK-23地块苗木迁移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>项目编号：ZJXG2026030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>西安市未央区徐家湾地区综合改造办公室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(以下简称“甲方”)确定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（以下简称“乙方”）为该项目的成交供应商。</w:t>
      </w:r>
    </w:p>
    <w:p w14:paraId="6358B11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依据《中华人民共和国民法典》和《中华人民共和国政府采购法》之规定，经双方在平等、自愿、互利的基础上，签订本合同，共同信守。</w:t>
      </w:r>
    </w:p>
    <w:p w14:paraId="355FB20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一、合同价款</w:t>
      </w:r>
    </w:p>
    <w:p w14:paraId="5E0EC80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合同价为人民币（大写）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（¥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）。</w:t>
      </w:r>
    </w:p>
    <w:p w14:paraId="103C62F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二、款项结算</w:t>
      </w:r>
    </w:p>
    <w:p w14:paraId="34E928E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结算方式</w:t>
      </w:r>
    </w:p>
    <w:p w14:paraId="0DF30B5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合同签订后，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向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甲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方开具等额的增值税普通发票，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甲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方收到合规的发票，达到付款条件起30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个工作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日内，支付合同总金额的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.00%。</w:t>
      </w:r>
    </w:p>
    <w:p w14:paraId="23B4B41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完成苗木迁移工作后，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乙方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向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甲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方开具等额的增值税普通发票，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甲方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收到合规的发票，达到付款条件起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30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个工作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内，支付合同总金额的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65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.00%。</w:t>
      </w:r>
    </w:p>
    <w:p w14:paraId="5FBFE09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一年养护期届满，经验收合格后，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乙方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向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甲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方开具等额的增值税普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通发票，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甲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方收到合规的发票，达到付款条件起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30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个工作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内，支付合同总金额的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.00%。</w:t>
      </w:r>
    </w:p>
    <w:p w14:paraId="748C3A0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每次付款前，乙方未能提供甲方要求发票的，甲方可拒绝付款并不承担认可逾期付款的违约责任。</w:t>
      </w:r>
    </w:p>
    <w:p w14:paraId="458225E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支付方式：银行转账。</w:t>
      </w:r>
    </w:p>
    <w:p w14:paraId="4096B57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服务要求</w:t>
      </w:r>
    </w:p>
    <w:p w14:paraId="0A4A5DE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1、服务期：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自合同签订之日起，苗木迁移完成后，一年养护期届满。</w:t>
      </w:r>
    </w:p>
    <w:p w14:paraId="5720F0C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2、服务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地点：具体以甲方指定地点为准。</w:t>
      </w:r>
    </w:p>
    <w:p w14:paraId="3CFB252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3、服务内容：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包括但不限于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起苗、包装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修剪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装车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运输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挖树穴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栽植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生根粉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多菌灵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打撑杆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挂营养液等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与苗木迁移养护相关的全部工作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。</w:t>
      </w:r>
    </w:p>
    <w:p w14:paraId="5142AE1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、验收</w:t>
      </w:r>
    </w:p>
    <w:p w14:paraId="4355CAF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（一）本项目验收费用，由乙方自行承担。</w:t>
      </w:r>
    </w:p>
    <w:p w14:paraId="69E4472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（二）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养护周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期满后，由乙方向甲方递交验收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申请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，经甲方确认后，组织乙方进行验收。验收合格后，填写政府采购项目验收单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并向甲方提交所有资料，以便甲方日后管理和维护。</w:t>
      </w:r>
    </w:p>
    <w:p w14:paraId="1B7AAE8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（三）验收依据：</w:t>
      </w:r>
    </w:p>
    <w:p w14:paraId="6FBC96E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1、本合同及附加文本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。</w:t>
      </w:r>
    </w:p>
    <w:p w14:paraId="4D2029A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2、磋商文件、成交供应商的响应文件及澄清（承诺）函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。</w:t>
      </w:r>
    </w:p>
    <w:p w14:paraId="3476230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3、国家相应的标准、规范。</w:t>
      </w:r>
    </w:p>
    <w:p w14:paraId="71FC7A8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五、其他事项</w:t>
      </w:r>
    </w:p>
    <w:p w14:paraId="74E6505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乙方不得将项目转让、分包给其它单位或个人。</w:t>
      </w:r>
    </w:p>
    <w:p w14:paraId="5C2754E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乙方的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响应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文件和承诺等内容将列入合同。</w:t>
      </w:r>
    </w:p>
    <w:p w14:paraId="699FEAE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、违约责任</w:t>
      </w:r>
    </w:p>
    <w:p w14:paraId="66F3D2A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1、按《中华人民共和国民法典》中的相关条款执行。</w:t>
      </w:r>
    </w:p>
    <w:p w14:paraId="423EFFF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2、如任意一方不履行合同义务或者履行合同义务不符合约定的，应当承担继续履行、采取补救措施或者赔偿损失等违约责任。</w:t>
      </w:r>
    </w:p>
    <w:p w14:paraId="5A7B48A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3、如碰到不可抗力因素造成无法按照原计划提供服务的，由甲乙双方协商解决。</w:t>
      </w:r>
    </w:p>
    <w:p w14:paraId="16D4AC9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、合同争议解决的方式</w:t>
      </w:r>
    </w:p>
    <w:p w14:paraId="04A66D4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本合同在履行过程中发生的争议，由甲、乙双方当事人协商解决，协商不成的按下列第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种方式解决：</w:t>
      </w:r>
    </w:p>
    <w:p w14:paraId="49619E9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1、提交西安仲裁委员会仲裁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。</w:t>
      </w:r>
    </w:p>
    <w:p w14:paraId="5B16C60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2、依法向甲方所在地人民法院起诉。</w:t>
      </w:r>
    </w:p>
    <w:p w14:paraId="32C6529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、合同生效</w:t>
      </w:r>
    </w:p>
    <w:p w14:paraId="7F30A99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本合同须经甲、乙双方的法定代表人（授权代理人）在合同书上签字并加盖本单位公章后正式生效。</w:t>
      </w:r>
    </w:p>
    <w:p w14:paraId="2BA54F3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合同生效后，甲、乙双方须严格执行本合同条款的规定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全面履行合同，违者按《中华人民共和国民法典》的有关规定承担相应责任。</w:t>
      </w:r>
    </w:p>
    <w:p w14:paraId="7A8DCE5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本合同一式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份，甲乙双方各执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份。</w:t>
      </w:r>
    </w:p>
    <w:p w14:paraId="7FF0A86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4、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本合同如有未尽事宜，甲、乙双方协商解决。</w:t>
      </w:r>
    </w:p>
    <w:p w14:paraId="344D01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br w:type="page"/>
      </w:r>
    </w:p>
    <w:p w14:paraId="001F27B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9"/>
        <w:gridCol w:w="4270"/>
      </w:tblGrid>
      <w:tr w14:paraId="0E620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4269" w:type="dxa"/>
            <w:noWrap w:val="0"/>
            <w:vAlign w:val="center"/>
          </w:tcPr>
          <w:p w14:paraId="09B53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br w:type="page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甲  方（盖章）</w:t>
            </w:r>
          </w:p>
        </w:tc>
        <w:tc>
          <w:tcPr>
            <w:tcW w:w="4270" w:type="dxa"/>
            <w:noWrap w:val="0"/>
            <w:vAlign w:val="center"/>
          </w:tcPr>
          <w:p w14:paraId="12105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乙  方（盖章）</w:t>
            </w:r>
          </w:p>
        </w:tc>
      </w:tr>
      <w:tr w14:paraId="020E9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4269" w:type="dxa"/>
            <w:noWrap w:val="0"/>
            <w:vAlign w:val="center"/>
          </w:tcPr>
          <w:p w14:paraId="088BB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地 址： </w:t>
            </w:r>
          </w:p>
        </w:tc>
        <w:tc>
          <w:tcPr>
            <w:tcW w:w="4270" w:type="dxa"/>
            <w:noWrap w:val="0"/>
            <w:vAlign w:val="center"/>
          </w:tcPr>
          <w:p w14:paraId="6CD32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地 址：</w:t>
            </w:r>
          </w:p>
        </w:tc>
      </w:tr>
      <w:tr w14:paraId="753A5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269" w:type="dxa"/>
            <w:noWrap w:val="0"/>
            <w:vAlign w:val="center"/>
          </w:tcPr>
          <w:p w14:paraId="50455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邮 编：</w:t>
            </w:r>
          </w:p>
        </w:tc>
        <w:tc>
          <w:tcPr>
            <w:tcW w:w="4270" w:type="dxa"/>
            <w:noWrap w:val="0"/>
            <w:vAlign w:val="center"/>
          </w:tcPr>
          <w:p w14:paraId="12499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邮 编：</w:t>
            </w:r>
          </w:p>
        </w:tc>
      </w:tr>
      <w:tr w14:paraId="11386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269" w:type="dxa"/>
            <w:noWrap w:val="0"/>
            <w:vAlign w:val="center"/>
          </w:tcPr>
          <w:p w14:paraId="12EAA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法定代表人：</w:t>
            </w:r>
          </w:p>
        </w:tc>
        <w:tc>
          <w:tcPr>
            <w:tcW w:w="4270" w:type="dxa"/>
            <w:noWrap w:val="0"/>
            <w:vAlign w:val="center"/>
          </w:tcPr>
          <w:p w14:paraId="176D96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法定代表人：</w:t>
            </w:r>
          </w:p>
        </w:tc>
      </w:tr>
      <w:tr w14:paraId="7939F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269" w:type="dxa"/>
            <w:noWrap w:val="0"/>
            <w:vAlign w:val="center"/>
          </w:tcPr>
          <w:p w14:paraId="28A82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被授权代表：</w:t>
            </w:r>
          </w:p>
        </w:tc>
        <w:tc>
          <w:tcPr>
            <w:tcW w:w="4270" w:type="dxa"/>
            <w:noWrap w:val="0"/>
            <w:vAlign w:val="center"/>
          </w:tcPr>
          <w:p w14:paraId="56BB8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被授权代表：</w:t>
            </w:r>
          </w:p>
        </w:tc>
      </w:tr>
      <w:tr w14:paraId="1E374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269" w:type="dxa"/>
            <w:noWrap w:val="0"/>
            <w:vAlign w:val="center"/>
          </w:tcPr>
          <w:p w14:paraId="61177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电话：</w:t>
            </w:r>
          </w:p>
        </w:tc>
        <w:tc>
          <w:tcPr>
            <w:tcW w:w="4270" w:type="dxa"/>
            <w:noWrap w:val="0"/>
            <w:vAlign w:val="center"/>
          </w:tcPr>
          <w:p w14:paraId="098A3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电话：</w:t>
            </w:r>
          </w:p>
        </w:tc>
      </w:tr>
      <w:tr w14:paraId="625D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269" w:type="dxa"/>
            <w:noWrap w:val="0"/>
            <w:vAlign w:val="center"/>
          </w:tcPr>
          <w:p w14:paraId="4AD9F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传真：</w:t>
            </w:r>
          </w:p>
        </w:tc>
        <w:tc>
          <w:tcPr>
            <w:tcW w:w="4270" w:type="dxa"/>
            <w:noWrap w:val="0"/>
            <w:vAlign w:val="center"/>
          </w:tcPr>
          <w:p w14:paraId="37314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传真：</w:t>
            </w:r>
          </w:p>
        </w:tc>
      </w:tr>
      <w:tr w14:paraId="7AEC9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269" w:type="dxa"/>
            <w:noWrap w:val="0"/>
            <w:vAlign w:val="center"/>
          </w:tcPr>
          <w:p w14:paraId="09492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开户银行：</w:t>
            </w:r>
          </w:p>
        </w:tc>
        <w:tc>
          <w:tcPr>
            <w:tcW w:w="4270" w:type="dxa"/>
            <w:noWrap w:val="0"/>
            <w:vAlign w:val="center"/>
          </w:tcPr>
          <w:p w14:paraId="27A97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开户银行：</w:t>
            </w:r>
          </w:p>
        </w:tc>
      </w:tr>
      <w:tr w14:paraId="50C1C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4269" w:type="dxa"/>
            <w:noWrap w:val="0"/>
            <w:vAlign w:val="center"/>
          </w:tcPr>
          <w:p w14:paraId="7C606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日期：</w:t>
            </w:r>
          </w:p>
        </w:tc>
        <w:tc>
          <w:tcPr>
            <w:tcW w:w="4270" w:type="dxa"/>
            <w:noWrap w:val="0"/>
            <w:vAlign w:val="center"/>
          </w:tcPr>
          <w:p w14:paraId="7660D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日期：</w:t>
            </w:r>
          </w:p>
        </w:tc>
      </w:tr>
    </w:tbl>
    <w:p w14:paraId="40CCBF5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379638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14E09F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67395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团结片区DK-22、DK-23地块苗木迁移</w:t>
      </w:r>
    </w:p>
    <w:p w14:paraId="0378E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验收内容</w:t>
      </w:r>
    </w:p>
    <w:p w14:paraId="57A68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214"/>
        <w:gridCol w:w="4014"/>
        <w:gridCol w:w="963"/>
        <w:gridCol w:w="750"/>
        <w:gridCol w:w="730"/>
      </w:tblGrid>
      <w:tr w14:paraId="33C02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65" w:type="dxa"/>
            <w:vAlign w:val="top"/>
          </w:tcPr>
          <w:p w14:paraId="5975855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14" w:type="dxa"/>
            <w:vAlign w:val="top"/>
          </w:tcPr>
          <w:p w14:paraId="5251D5B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苗木名称</w:t>
            </w:r>
          </w:p>
        </w:tc>
        <w:tc>
          <w:tcPr>
            <w:tcW w:w="4014" w:type="dxa"/>
            <w:vAlign w:val="top"/>
          </w:tcPr>
          <w:p w14:paraId="12DB45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规格</w:t>
            </w:r>
          </w:p>
        </w:tc>
        <w:tc>
          <w:tcPr>
            <w:tcW w:w="963" w:type="dxa"/>
            <w:vAlign w:val="top"/>
          </w:tcPr>
          <w:p w14:paraId="44952A5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750" w:type="dxa"/>
            <w:vAlign w:val="top"/>
          </w:tcPr>
          <w:p w14:paraId="7AB06B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730" w:type="dxa"/>
            <w:vAlign w:val="top"/>
          </w:tcPr>
          <w:p w14:paraId="00DF12C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备注</w:t>
            </w:r>
          </w:p>
        </w:tc>
      </w:tr>
      <w:tr w14:paraId="3F56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65" w:type="dxa"/>
            <w:vAlign w:val="top"/>
          </w:tcPr>
          <w:p w14:paraId="35421CA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214" w:type="dxa"/>
            <w:vAlign w:val="top"/>
          </w:tcPr>
          <w:p w14:paraId="45272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石楠球</w:t>
            </w:r>
          </w:p>
          <w:p w14:paraId="7D1699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4014" w:type="dxa"/>
            <w:vAlign w:val="top"/>
          </w:tcPr>
          <w:p w14:paraId="126C3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株高：1.9m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冠径：200cm</w:t>
            </w:r>
          </w:p>
        </w:tc>
        <w:tc>
          <w:tcPr>
            <w:tcW w:w="963" w:type="dxa"/>
            <w:vAlign w:val="top"/>
          </w:tcPr>
          <w:p w14:paraId="5ECD3F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107</w:t>
            </w:r>
          </w:p>
        </w:tc>
        <w:tc>
          <w:tcPr>
            <w:tcW w:w="750" w:type="dxa"/>
            <w:vAlign w:val="top"/>
          </w:tcPr>
          <w:p w14:paraId="665550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株</w:t>
            </w:r>
          </w:p>
        </w:tc>
        <w:tc>
          <w:tcPr>
            <w:tcW w:w="730" w:type="dxa"/>
            <w:vAlign w:val="top"/>
          </w:tcPr>
          <w:p w14:paraId="7D81E9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</w:tr>
      <w:tr w14:paraId="02618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65" w:type="dxa"/>
            <w:vAlign w:val="top"/>
          </w:tcPr>
          <w:p w14:paraId="0E1DB0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214" w:type="dxa"/>
            <w:vAlign w:val="top"/>
          </w:tcPr>
          <w:p w14:paraId="6A52F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雪松</w:t>
            </w:r>
          </w:p>
          <w:p w14:paraId="62034C2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4014" w:type="dxa"/>
            <w:vAlign w:val="top"/>
          </w:tcPr>
          <w:p w14:paraId="61673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胸径/干径/米径/地径：12cm</w:t>
            </w:r>
          </w:p>
        </w:tc>
        <w:tc>
          <w:tcPr>
            <w:tcW w:w="963" w:type="dxa"/>
            <w:vAlign w:val="top"/>
          </w:tcPr>
          <w:p w14:paraId="12925E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390</w:t>
            </w:r>
          </w:p>
        </w:tc>
        <w:tc>
          <w:tcPr>
            <w:tcW w:w="750" w:type="dxa"/>
            <w:vAlign w:val="top"/>
          </w:tcPr>
          <w:p w14:paraId="1C3A10F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株</w:t>
            </w:r>
          </w:p>
        </w:tc>
        <w:tc>
          <w:tcPr>
            <w:tcW w:w="730" w:type="dxa"/>
            <w:vAlign w:val="top"/>
          </w:tcPr>
          <w:p w14:paraId="641759B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</w:tr>
      <w:tr w14:paraId="014E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65" w:type="dxa"/>
            <w:vAlign w:val="top"/>
          </w:tcPr>
          <w:p w14:paraId="647B13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14" w:type="dxa"/>
            <w:vAlign w:val="top"/>
          </w:tcPr>
          <w:p w14:paraId="770E0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冬青</w:t>
            </w:r>
          </w:p>
          <w:p w14:paraId="6945490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4014" w:type="dxa"/>
            <w:vAlign w:val="top"/>
          </w:tcPr>
          <w:p w14:paraId="3CAC1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密度:81株/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㎡</w:t>
            </w:r>
          </w:p>
        </w:tc>
        <w:tc>
          <w:tcPr>
            <w:tcW w:w="963" w:type="dxa"/>
            <w:vAlign w:val="top"/>
          </w:tcPr>
          <w:p w14:paraId="4151A0C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263.2</w:t>
            </w:r>
          </w:p>
        </w:tc>
        <w:tc>
          <w:tcPr>
            <w:tcW w:w="750" w:type="dxa"/>
            <w:vAlign w:val="top"/>
          </w:tcPr>
          <w:p w14:paraId="28609E2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㎡</w:t>
            </w:r>
          </w:p>
        </w:tc>
        <w:tc>
          <w:tcPr>
            <w:tcW w:w="730" w:type="dxa"/>
            <w:vAlign w:val="top"/>
          </w:tcPr>
          <w:p w14:paraId="62E7D21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</w:tr>
      <w:tr w14:paraId="0350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765" w:type="dxa"/>
            <w:vAlign w:val="top"/>
          </w:tcPr>
          <w:p w14:paraId="05842C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214" w:type="dxa"/>
            <w:vAlign w:val="top"/>
          </w:tcPr>
          <w:p w14:paraId="77914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苦楝</w:t>
            </w:r>
          </w:p>
          <w:p w14:paraId="401E4C7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  <w:tc>
          <w:tcPr>
            <w:tcW w:w="4014" w:type="dxa"/>
            <w:vAlign w:val="top"/>
          </w:tcPr>
          <w:p w14:paraId="31F80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en-US" w:eastAsia="zh-CN" w:bidi="ar"/>
              </w:rPr>
              <w:t>胸径/干径/米径/地径：25cm</w:t>
            </w:r>
          </w:p>
        </w:tc>
        <w:tc>
          <w:tcPr>
            <w:tcW w:w="963" w:type="dxa"/>
            <w:vAlign w:val="top"/>
          </w:tcPr>
          <w:p w14:paraId="38D0EA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50" w:type="dxa"/>
            <w:vAlign w:val="top"/>
          </w:tcPr>
          <w:p w14:paraId="2C4B34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株</w:t>
            </w:r>
          </w:p>
        </w:tc>
        <w:tc>
          <w:tcPr>
            <w:tcW w:w="730" w:type="dxa"/>
            <w:vAlign w:val="top"/>
          </w:tcPr>
          <w:p w14:paraId="4813EF3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</w:rPr>
            </w:pPr>
          </w:p>
        </w:tc>
      </w:tr>
    </w:tbl>
    <w:p w14:paraId="1A6F4254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"/>
        </w:rPr>
        <w:t>注：后附详细资料及附件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 w14:paraId="2D413E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textAlignment w:val="auto"/>
      </w:pPr>
    </w:p>
    <w:p w14:paraId="1B294D3D">
      <w:bookmarkStart w:id="1" w:name="_GoBack"/>
      <w:bookmarkEnd w:id="1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8964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-238125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5C0CD1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8.7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J/ue/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5C0CD1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F5B8F"/>
    <w:rsid w:val="4A0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2026-06-01T06:15:00Z</dcterms:created>
  <dc:creator>。</dc:creator>
  <cp:lastModifiedBy>。</cp:lastModifiedBy>
  <dcterms:modified xsi:type="dcterms:W3CDTF">2026-06-01T06:15:53Z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C291317ED3F54125BB7277F63BE80EBF_11</vt:lpwstr>
  </property>
  <property fmtid="{D5CDD505-2E9C-101B-9397-08002B2CF9AE}" pid="4" name="KSOTemplateDocerSaveRecord">
    <vt:lpwstr>eyJoZGlkIjoiOGZhMGY4NGI5YmU5OGE3YjRiMDgyODliZGQxOWY2MGYiLCJ1c2VySWQiOiI3MjI4MjA5NTgifQ==</vt:lpwstr>
  </property>
</Properties>
</file>