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版本号：ZJZBSX-260531-010020260804003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富平校区大中小一体化思政教育实践中心项目货物类项目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ZJZBSX-260531-0100</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富平校区大中小一体化思政教育实践中心项目货物类项目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ZJZBSX-260531-0100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富平校区大中小一体化思政教育实践中心项目货物类项目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本项目为富平校区大中小一体化思政教育实践中心项目货物采购，1批。具体内容详见招标文件。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7项：（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 （3）财务状况报告：提供2024年或2025年度经审计的财务报告（包含审计报告和审计报告中所涉及的财务报表和报表附注），或提供2026年2月1日至投标文件提交截止日期间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8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供应商需在项目电子化交易系统中按要求上传相应证明文件并进行电子签章。 （5）税收缴纳证明：提供2025年8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（7）承诺书：提供具有履行合同所必需的设备和专业技术能力的承诺。供应商需在项目电子化交易系统中按要求上传相应证明文件并进行电子签章。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刘竞红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王佼、祝清江、郭燕妮、赵薇、张锦、盖莲花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见第三章采购清单标注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说明：（1）履约保证金金额：本采购包履约保证金为合同金额的1%，中标人在合同签订前向采购人支付。 （2）履约保证金退还：①乙方如期履约完成且不存在其他任何违约责任，甲方无息原缴费账户退还履约保证金全款，否则不予退还或在扣除甲方认为应当扣除的费用后予以退还。②若乙方未能按照合同约定履行，则甲方有权全额扣除履约保证金，并追究乙方违约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代理服务费收费标准：（1）10-40万元的项目，按每个项目收费，按定额4500.00元收取。 （2）41-300万元的项目，参考国家计委计价格[2002]1980号文规定之收费标准下浮20%收取。 （3）301万元及以上的项目，参考国家计委计价格[2002]1980号文规定之收费标准下浮32%收取。 （4）专家论证费：按定额2000.00元收取。 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按拟签订的合同文本执行。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1、软、硬件安装调试完成，达到正常运行条件后，乙方书面通知甲方验收。 2、安装调试完成后应提供详细的安装报告，并详细记录各种指示的实测数据。 3、提供完整的操作手册和安装、调试、维修手册；提供制造厂家的检验测试报告或设备出厂检测报告。 4、甲方根据合同要求对设备进行验收、确认设备的产地、规格、型号和数量。验收依据为本合同文本、招投标文件和国内相应的标准、规范。 5、验收合格后，填写设备验收单，并向甲方提交设备所包含的所有资料，以便使用单位日后管理和维护。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联系人：王佼、祝清江、郭燕妮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本项目为富平校区大中小一体化思政教育实践中心项目货物采购，1批。具体内容详见招标文件。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3,380,000.00</w:t>
      </w:r>
    </w:p>
    <w:p>
      <w:pPr>
        <w:pStyle w:val="null3"/>
      </w:pPr>
      <w:r>
        <w:rPr>
          <w:rFonts w:ascii="仿宋_GB2312" w:hAnsi="仿宋_GB2312" w:cs="仿宋_GB2312" w:eastAsia="仿宋_GB2312"/>
        </w:rPr>
        <w:t>采购包最高限价（元）: 3,380,000.00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富平校区大中小一体化思政教育实践中心项目货物类采购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标的名称：富平校区大中小一体化思政教育实践中心项目货物类采购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（一）项目背景</w:t>
            </w:r>
            <w:r>
              <w:br/>
            </w:r>
            <w:r>
              <w:rPr>
                <w:rFonts w:ascii="仿宋_GB2312" w:hAnsi="仿宋_GB2312" w:cs="仿宋_GB2312" w:eastAsia="仿宋_GB2312"/>
              </w:rPr>
              <w:t xml:space="preserve">   富平校区大中小一体化思政教育实践中心货物采购项目位于渭南师范学院富平校区实训楼二层、三层部分区域及户外长廊，建筑面积约2900平方米，采购相应设备及软件。</w:t>
            </w:r>
            <w:r>
              <w:br/>
            </w:r>
            <w:r>
              <w:rPr>
                <w:rFonts w:ascii="仿宋_GB2312" w:hAnsi="仿宋_GB2312" w:cs="仿宋_GB2312" w:eastAsia="仿宋_GB2312"/>
              </w:rPr>
              <w:t xml:space="preserve">   为深入贯彻落实党中央关于教育、思想政治工作系列重要会议精神及关于思想政治教育的重要论述，紧扣学校《推进大中小学思想政治教育一体化建设实施方案》要求，以铸魂育人、贯通衔接、知行合一、润心赋能为核心，紧扣大中小学思想政治教育一体化主线，立足渭南富平红色资源与华夏文化底蕴，打造全国一流、错位发展、学段适配、科技赋能、实践闭环的思政研学示范基地，避免功能定位趋同于地方文化馆或传统红色展馆，突出思想政治教育范式创新与渭师特色。</w:t>
            </w:r>
            <w:r>
              <w:br/>
            </w:r>
            <w:r>
              <w:rPr>
                <w:rFonts w:ascii="仿宋_GB2312" w:hAnsi="仿宋_GB2312" w:cs="仿宋_GB2312" w:eastAsia="仿宋_GB2312"/>
              </w:rPr>
              <w:t xml:space="preserve">   必要性：落实立德树人根本任务，打造全国一流思政研学标杆。</w:t>
            </w:r>
            <w:r>
              <w:br/>
            </w:r>
            <w:r>
              <w:rPr>
                <w:rFonts w:ascii="仿宋_GB2312" w:hAnsi="仿宋_GB2312" w:cs="仿宋_GB2312" w:eastAsia="仿宋_GB2312"/>
              </w:rPr>
              <w:t xml:space="preserve"> （二）项目内容</w:t>
            </w:r>
            <w:r>
              <w:br/>
            </w:r>
            <w:r>
              <w:rPr>
                <w:rFonts w:ascii="仿宋_GB2312" w:hAnsi="仿宋_GB2312" w:cs="仿宋_GB2312" w:eastAsia="仿宋_GB2312"/>
              </w:rPr>
              <w:t xml:space="preserve">   采购富平校区大中小一体化思政教育实践中心货物，包括展陈定制类、多媒体设备、智能化设备、软件及数字资源、备品备件等，具体数量清单详见采购内容清单。</w:t>
            </w:r>
            <w:r>
              <w:br/>
            </w:r>
            <w:r>
              <w:rPr>
                <w:rFonts w:ascii="仿宋_GB2312" w:hAnsi="仿宋_GB2312" w:cs="仿宋_GB2312" w:eastAsia="仿宋_GB2312"/>
              </w:rPr>
              <w:t xml:space="preserve"> （三）用途</w:t>
            </w:r>
            <w:r>
              <w:br/>
            </w:r>
            <w:r>
              <w:rPr>
                <w:rFonts w:ascii="仿宋_GB2312" w:hAnsi="仿宋_GB2312" w:cs="仿宋_GB2312" w:eastAsia="仿宋_GB2312"/>
              </w:rPr>
              <w:t xml:space="preserve">   建成富平校区大中小一体化思政教育实践中心，用于思政课程现场实践教学，面向全省大中小学承接分学段研学实践活动，构建校内外、课内外协同育人格局。</w:t>
            </w:r>
            <w:r>
              <w:br/>
            </w:r>
            <w:r>
              <w:rPr>
                <w:rFonts w:ascii="仿宋_GB2312" w:hAnsi="仿宋_GB2312" w:cs="仿宋_GB2312" w:eastAsia="仿宋_GB2312"/>
              </w:rPr>
              <w:t xml:space="preserve"> （四）实施计划及方案：</w:t>
            </w:r>
            <w:r>
              <w:br/>
            </w:r>
            <w:r>
              <w:rPr>
                <w:rFonts w:ascii="仿宋_GB2312" w:hAnsi="仿宋_GB2312" w:cs="仿宋_GB2312" w:eastAsia="仿宋_GB2312"/>
              </w:rPr>
              <w:t xml:space="preserve">   签订合同3日后，展陈定制类、多媒体设备、智能化设备、软件及数字资源、备品备件同步启动排产备货工作。</w:t>
            </w:r>
            <w:r>
              <w:br/>
            </w:r>
            <w:r>
              <w:rPr>
                <w:rFonts w:ascii="仿宋_GB2312" w:hAnsi="仿宋_GB2312" w:cs="仿宋_GB2312" w:eastAsia="仿宋_GB2312"/>
              </w:rPr>
              <w:t xml:space="preserve">   出厂前需开展全项质量检测，确保到货包装完整、设备完好。</w:t>
            </w:r>
            <w:r>
              <w:br/>
            </w:r>
            <w:r>
              <w:rPr>
                <w:rFonts w:ascii="仿宋_GB2312" w:hAnsi="仿宋_GB2312" w:cs="仿宋_GB2312" w:eastAsia="仿宋_GB2312"/>
              </w:rPr>
              <w:t xml:space="preserve">   采用专车分批次配送，安排专业技术人员负责收货，并配合施工集成单位完成设备就位、接线及系统联调。</w:t>
            </w:r>
            <w:r>
              <w:br/>
            </w:r>
            <w:r>
              <w:rPr>
                <w:rFonts w:ascii="仿宋_GB2312" w:hAnsi="仿宋_GB2312" w:cs="仿宋_GB2312" w:eastAsia="仿宋_GB2312"/>
              </w:rPr>
              <w:t xml:space="preserve">   整理全套供货清单、设备说明书、检测报告、软件授权证书，统一装订成册后移交采购人。</w:t>
            </w:r>
            <w:r>
              <w:br/>
            </w:r>
            <w:r>
              <w:rPr>
                <w:rFonts w:ascii="仿宋_GB2312" w:hAnsi="仿宋_GB2312" w:cs="仿宋_GB2312" w:eastAsia="仿宋_GB2312"/>
              </w:rPr>
              <w:t xml:space="preserve">   针对场馆管理人员开展不少于2次专项培训，培训内容涵盖硬件设备操作、多媒体设备使用、软件操作、简单故障排查等。</w:t>
            </w:r>
            <w:r>
              <w:br/>
            </w:r>
            <w:r>
              <w:rPr>
                <w:rFonts w:ascii="仿宋_GB2312" w:hAnsi="仿宋_GB2312" w:cs="仿宋_GB2312" w:eastAsia="仿宋_GB2312"/>
              </w:rPr>
              <w:t xml:space="preserve">   全部工作完成后，出具完整的供货竣工移交清单，经双方签字确认后，完成全部货物交付与验收工作。</w:t>
            </w:r>
            <w:r>
              <w:br/>
            </w:r>
            <w:r>
              <w:rPr>
                <w:rFonts w:ascii="仿宋_GB2312" w:hAnsi="仿宋_GB2312" w:cs="仿宋_GB2312" w:eastAsia="仿宋_GB2312"/>
              </w:rPr>
              <w:t xml:space="preserve"> （五）预期效益：</w:t>
            </w:r>
            <w:r>
              <w:br/>
            </w:r>
            <w:r>
              <w:rPr>
                <w:rFonts w:ascii="仿宋_GB2312" w:hAnsi="仿宋_GB2312" w:cs="仿宋_GB2312" w:eastAsia="仿宋_GB2312"/>
              </w:rPr>
              <w:t xml:space="preserve">   1.全学段贯通育人：打破学段壁垒，提升思政素养与心理品质，培育时代新人；</w:t>
            </w:r>
            <w:r>
              <w:br/>
            </w:r>
            <w:r>
              <w:rPr>
                <w:rFonts w:ascii="仿宋_GB2312" w:hAnsi="仿宋_GB2312" w:cs="仿宋_GB2312" w:eastAsia="仿宋_GB2312"/>
              </w:rPr>
              <w:t xml:space="preserve">   2.创新育人模式：形成可复制的渭师样板，领跑全国一体化思政研学场馆；</w:t>
            </w:r>
            <w:r>
              <w:br/>
            </w:r>
            <w:r>
              <w:rPr>
                <w:rFonts w:ascii="仿宋_GB2312" w:hAnsi="仿宋_GB2312" w:cs="仿宋_GB2312" w:eastAsia="仿宋_GB2312"/>
              </w:rPr>
              <w:t xml:space="preserve">   3.校地资源联动：成立共建联盟，赋能区域思政教育提质增效；</w:t>
            </w:r>
            <w:r>
              <w:br/>
            </w:r>
            <w:r>
              <w:rPr>
                <w:rFonts w:ascii="仿宋_GB2312" w:hAnsi="仿宋_GB2312" w:cs="仿宋_GB2312" w:eastAsia="仿宋_GB2312"/>
              </w:rPr>
              <w:t xml:space="preserve">   4.全域协同育人：年接待研学超万人次，构建校内外、课内外育人格局。</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二、采购清单及技术要求</w:t>
            </w:r>
            <w:r>
              <w:br/>
            </w:r>
            <w:r>
              <w:rPr>
                <w:rFonts w:ascii="仿宋_GB2312" w:hAnsi="仿宋_GB2312" w:cs="仿宋_GB2312" w:eastAsia="仿宋_GB2312"/>
              </w:rPr>
              <w:t xml:space="preserve"> （一）采购内容清单</w:t>
            </w:r>
          </w:p>
          <w:tbl>
            <w:tblPr>
              <w:tblBorders>
                <w:top w:val="none" w:color="000000" w:sz="4"/>
                <w:left w:val="none" w:color="000000" w:sz="4"/>
                <w:bottom w:val="none" w:color="000000" w:sz="4"/>
                <w:right w:val="none" w:color="000000" w:sz="4"/>
                <w:insideH w:val="none"/>
                <w:insideV w:val="none"/>
              </w:tblBorders>
            </w:tblPr>
            <w:tblGrid>
              <w:gridCol w:w="200"/>
              <w:gridCol w:w="610"/>
              <w:gridCol w:w="908"/>
              <w:gridCol w:w="447"/>
              <w:gridCol w:w="386"/>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序号</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区域</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展馆入口处</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互动手环领取装置</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互动积分软件</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校园内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学校入口导示牌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文化长廊</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实践基地入口导</w:t>
                  </w:r>
                  <w:r>
                    <w:rPr>
                      <w:rFonts w:ascii="仿宋_GB2312" w:hAnsi="仿宋_GB2312" w:cs="仿宋_GB2312" w:eastAsia="仿宋_GB2312"/>
                      <w:sz w:val="20"/>
                    </w:rPr>
                    <w:t>示</w:t>
                  </w:r>
                  <w:r>
                    <w:rPr>
                      <w:rFonts w:ascii="仿宋_GB2312" w:hAnsi="仿宋_GB2312" w:cs="仿宋_GB2312" w:eastAsia="仿宋_GB2312"/>
                      <w:sz w:val="20"/>
                    </w:rPr>
                    <w:t>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研学馆出入口</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浮雕墙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实践基地入口造型</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绿化装饰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红外自动感应门</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接待室沙发</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接待室茶几</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接待室地毯</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水吧台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研学馆五大主题区域</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中央空调</w:t>
                  </w:r>
                  <w:r>
                    <w:rPr>
                      <w:rFonts w:ascii="仿宋_GB2312" w:hAnsi="仿宋_GB2312" w:cs="仿宋_GB2312" w:eastAsia="仿宋_GB2312"/>
                      <w:sz w:val="20"/>
                      <w:b/>
                      <w:color w:val="000000"/>
                    </w:rPr>
                    <w:t>（强制节能产品）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15.</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物品展示柜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16.</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屏幕控制台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17.</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显示设备</w:t>
                  </w:r>
                  <w:r>
                    <w:rPr>
                      <w:rFonts w:ascii="仿宋_GB2312" w:hAnsi="仿宋_GB2312" w:cs="仿宋_GB2312" w:eastAsia="仿宋_GB2312"/>
                      <w:sz w:val="20"/>
                      <w:b/>
                      <w:color w:val="000000"/>
                    </w:rPr>
                    <w:t>（强制节能产品）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18.</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VR头显设备</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19.</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VR红色资源</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20.</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互动装置</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沉浸式体验装置</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高清显示终端</w:t>
                  </w:r>
                  <w:r>
                    <w:rPr>
                      <w:rFonts w:ascii="仿宋_GB2312" w:hAnsi="仿宋_GB2312" w:cs="仿宋_GB2312" w:eastAsia="仿宋_GB2312"/>
                      <w:sz w:val="20"/>
                      <w:b/>
                      <w:color w:val="000000"/>
                    </w:rPr>
                    <w:t>（强制节能产品）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23.</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内容安全管控机</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24.</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视频处理器</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25.</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音频处理器</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26.</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27.</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手持麦克风</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28.</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29.</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30.</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移动折叠桌椅</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智慧讲桌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33.</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控制工作站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34.</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研学馆办公室</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日常办公作业设施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35.</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研学馆户外露台</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露天区域配套休憩设施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36.</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户外遮阳伞</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37.</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研学馆临时展区</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移动展板</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38.</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移动展柜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39.</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研学馆三大融合工坊区</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会议研讨机</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40.</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互动课堂软件</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传统书写实训配套设施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高清显示终端</w:t>
                  </w:r>
                  <w:r>
                    <w:rPr>
                      <w:rFonts w:ascii="仿宋_GB2312" w:hAnsi="仿宋_GB2312" w:cs="仿宋_GB2312" w:eastAsia="仿宋_GB2312"/>
                      <w:sz w:val="20"/>
                      <w:b/>
                      <w:color w:val="000000"/>
                    </w:rPr>
                    <w:t>（强制节能产品）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43.</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视频处理器</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44.</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内容安全管控机</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45.</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音频处理器</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46.</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47.</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手持麦克风</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48.</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49.</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50.</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音乐教学多功能组合坐具</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智慧讲桌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53.</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自动积分兑换装置</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54.</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研学馆区</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图像采集与视频传输设备</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55.</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数据链路交换传输设备</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56.</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57.</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视频信号接收、存储与回放装置</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58.</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馆内异形装置造型</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59.</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AI数字人</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60.</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内容安全在线预检</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大中小思政课资源库</w:t>
                  </w:r>
                </w:p>
                <w:p>
                  <w:pPr>
                    <w:pStyle w:val="null3"/>
                    <w:jc w:val="center"/>
                  </w:pPr>
                  <w:r>
                    <w:rPr>
                      <w:rFonts w:ascii="仿宋_GB2312" w:hAnsi="仿宋_GB2312" w:cs="仿宋_GB2312" w:eastAsia="仿宋_GB2312"/>
                      <w:sz w:val="20"/>
                      <w:b/>
                      <w:color w:val="000000"/>
                    </w:rPr>
                    <w:t>（核心产品）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color w:val="000000"/>
                    </w:rPr>
                    <w:t>62.</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渭南红色思政资源库</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63.</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时事思政资源库</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64.</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新时代实践育人平台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65.</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思政一体化教研平台</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66.</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知识测评软件</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67.</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管理平台建设</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68.</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校园广播站</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广播站造型</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69.</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广播站配套设施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70.</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文字广告制作安装</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610"/>
                  <w:vMerge/>
                  <w:tcBorders>
                    <w:top w:val="none" w:color="000000" w:sz="4"/>
                    <w:left w:val="none" w:color="000000" w:sz="4"/>
                    <w:bottom w:val="single" w:color="000000" w:sz="4"/>
                    <w:right w:val="single" w:color="000000" w:sz="4"/>
                  </w:tcBorders>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内容文字撰写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5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注：所投产品若属于强制</w:t>
                  </w:r>
                  <w:r>
                    <w:rPr>
                      <w:rFonts w:ascii="仿宋_GB2312" w:hAnsi="仿宋_GB2312" w:cs="仿宋_GB2312" w:eastAsia="仿宋_GB2312"/>
                      <w:sz w:val="20"/>
                      <w:color w:val="000000"/>
                    </w:rPr>
                    <w:t>CCC认证的产品，需提供强制CCC认证证书或相关证明资料。</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（二）技术参数要求</w:t>
            </w:r>
          </w:p>
          <w:tbl>
            <w:tblPr>
              <w:tblBorders>
                <w:top w:val="none" w:color="000000" w:sz="4"/>
                <w:left w:val="none" w:color="000000" w:sz="4"/>
                <w:bottom w:val="none" w:color="000000" w:sz="4"/>
                <w:right w:val="none" w:color="000000" w:sz="4"/>
                <w:insideH w:val="none"/>
                <w:insideV w:val="none"/>
              </w:tblBorders>
            </w:tblPr>
            <w:tblGrid>
              <w:gridCol w:w="203"/>
              <w:gridCol w:w="303"/>
              <w:gridCol w:w="2046"/>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序号</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技术要求</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互动手环领取装置</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一、整体功能要求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≤850*800*1800mm。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color w:val="000000"/>
                    </w:rPr>
                    <w:t>支持微信扫码一键登记，实名信息录入，自助绑定手环唯一</w:t>
                  </w:r>
                  <w:r>
                    <w:rPr>
                      <w:rFonts w:ascii="仿宋_GB2312" w:hAnsi="仿宋_GB2312" w:cs="仿宋_GB2312" w:eastAsia="仿宋_GB2312"/>
                      <w:sz w:val="20"/>
                      <w:color w:val="000000"/>
                    </w:rPr>
                    <w:t>ID与微信账号。</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color w:val="000000"/>
                    </w:rPr>
                    <w:t>售货机式自助出手环，领取后完成账号绑定。</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color w:val="000000"/>
                    </w:rPr>
                    <w:t>现场</w:t>
                  </w:r>
                  <w:r>
                    <w:rPr>
                      <w:rFonts w:ascii="仿宋_GB2312" w:hAnsi="仿宋_GB2312" w:cs="仿宋_GB2312" w:eastAsia="仿宋_GB2312"/>
                      <w:sz w:val="20"/>
                      <w:color w:val="000000"/>
                    </w:rPr>
                    <w:t>NFC刷卡打卡、签到、互动触发，实时同步积分。</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color w:val="000000"/>
                    </w:rPr>
                    <w:t>支持积分查询、积分兑换、数据后台统计管理。</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color w:val="000000"/>
                    </w:rPr>
                    <w:t>整机结构：立式柜体，售货机式自动出货仓，金属钣金材质，表面静电喷塑，防尘耐磨。</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color w:val="000000"/>
                    </w:rPr>
                    <w:t>供电：</w:t>
                  </w:r>
                  <w:r>
                    <w:rPr>
                      <w:rFonts w:ascii="仿宋_GB2312" w:hAnsi="仿宋_GB2312" w:cs="仿宋_GB2312" w:eastAsia="仿宋_GB2312"/>
                      <w:sz w:val="20"/>
                      <w:color w:val="000000"/>
                    </w:rPr>
                    <w:t>AC220V，整机功率≤150W；具备漏电、过载、过热保护。</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NFC手环参数</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IC卡，手环上定制编号。</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color w:val="000000"/>
                    </w:rPr>
                    <w:t>材质：布带材质，可循环使用。</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color w:val="000000"/>
                    </w:rPr>
                    <w:t>绑定：领取时终端自动写入绑定信息，与用户微信账号一一对应，解绑后可重复发放。</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color w:val="000000"/>
                    </w:rPr>
                    <w:t>尺寸：成人通用可调节腕带，佩戴舒适，耐弯折。</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100手环、30个互动点位。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互动积分软件</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13.微信小程序端：扫码登记、实名绑定、手环状态查询、打卡记录、积分明细、任务中心等。</w:t>
                  </w:r>
                </w:p>
                <w:p>
                  <w:pPr>
                    <w:pStyle w:val="null3"/>
                    <w:ind w:left="420"/>
                    <w:jc w:val="left"/>
                  </w:pPr>
                  <w:r>
                    <w:rPr>
                      <w:rFonts w:ascii="仿宋_GB2312" w:hAnsi="仿宋_GB2312" w:cs="仿宋_GB2312" w:eastAsia="仿宋_GB2312"/>
                      <w:sz w:val="20"/>
                    </w:rPr>
                    <w:t>14.打卡积分系统：NFC刷卡即触发打卡，支持定点打卡、互动打卡，自定义积分规则等。</w:t>
                  </w:r>
                </w:p>
                <w:p>
                  <w:pPr>
                    <w:pStyle w:val="null3"/>
                    <w:ind w:left="420"/>
                    <w:jc w:val="left"/>
                  </w:pPr>
                  <w:r>
                    <w:rPr>
                      <w:rFonts w:ascii="仿宋_GB2312" w:hAnsi="仿宋_GB2312" w:cs="仿宋_GB2312" w:eastAsia="仿宋_GB2312"/>
                      <w:sz w:val="20"/>
                    </w:rPr>
                    <w:t>15.管理后台：可设置打卡点位、积分规则、用户数据、领取记录等。</w:t>
                  </w:r>
                </w:p>
                <w:p>
                  <w:pPr>
                    <w:pStyle w:val="null3"/>
                    <w:ind w:left="420"/>
                    <w:jc w:val="left"/>
                  </w:pPr>
                  <w:r>
                    <w:rPr>
                      <w:rFonts w:ascii="仿宋_GB2312" w:hAnsi="仿宋_GB2312" w:cs="仿宋_GB2312" w:eastAsia="仿宋_GB2312"/>
                      <w:sz w:val="20"/>
                    </w:rPr>
                    <w:t>16.数据导出：支持用户领取、打卡、积分、归还记录导出等。</w:t>
                  </w:r>
                </w:p>
                <w:p>
                  <w:pPr>
                    <w:pStyle w:val="null3"/>
                    <w:ind w:left="420"/>
                    <w:jc w:val="left"/>
                  </w:pPr>
                  <w:r>
                    <w:rPr>
                      <w:rFonts w:ascii="仿宋_GB2312" w:hAnsi="仿宋_GB2312" w:cs="仿宋_GB2312" w:eastAsia="仿宋_GB2312"/>
                      <w:sz w:val="20"/>
                    </w:rPr>
                    <w:t>17.积分核销：每个用户都有专属的核销二维码，使用获得的积分，展示个人核销码兑换想要的礼品，工作人员扣除对应积分，获得礼品等。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学校入口导示牌</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18.尺寸：≥2.5*4.4米。</w:t>
                  </w:r>
                </w:p>
                <w:p>
                  <w:pPr>
                    <w:pStyle w:val="null3"/>
                    <w:ind w:left="420"/>
                    <w:jc w:val="left"/>
                  </w:pPr>
                  <w:r>
                    <w:rPr>
                      <w:rFonts w:ascii="仿宋_GB2312" w:hAnsi="仿宋_GB2312" w:cs="仿宋_GB2312" w:eastAsia="仿宋_GB2312"/>
                      <w:sz w:val="20"/>
                    </w:rPr>
                    <w:t>19.材质工艺：户外导视内部龙骨：100×100热镀锌方通满焊骨架，环氧富锌防腐处理，配套混凝土预埋基础；外饰面板：≥3mm铝单板数控折弯异形造型，户外氟碳三涂两烤（哑光酒红/哑光白双色）；标识文字校徽：≥3mm白色激光切割立体字，凸起≥10mm安装。</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文化长廊</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20.尺寸：≥58m*3.7m。</w:t>
                  </w:r>
                </w:p>
                <w:p>
                  <w:pPr>
                    <w:pStyle w:val="null3"/>
                    <w:ind w:left="420"/>
                    <w:jc w:val="left"/>
                  </w:pPr>
                  <w:r>
                    <w:rPr>
                      <w:rFonts w:ascii="仿宋_GB2312" w:hAnsi="仿宋_GB2312" w:cs="仿宋_GB2312" w:eastAsia="仿宋_GB2312"/>
                      <w:sz w:val="20"/>
                    </w:rPr>
                    <w:t>21.材质工艺：</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主体龙骨：</w:t>
                  </w:r>
                  <w:r>
                    <w:rPr>
                      <w:rFonts w:ascii="仿宋_GB2312" w:hAnsi="仿宋_GB2312" w:cs="仿宋_GB2312" w:eastAsia="仿宋_GB2312"/>
                      <w:sz w:val="20"/>
                    </w:rPr>
                    <w:t>150×100/120×80热镀锌方通弯拱满焊骨架，环氧富锌三重防腐，混凝土独立预埋基础；</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廊顶饰面：</w:t>
                  </w:r>
                  <w:r>
                    <w:rPr>
                      <w:rFonts w:ascii="仿宋_GB2312" w:hAnsi="仿宋_GB2312" w:cs="仿宋_GB2312" w:eastAsia="仿宋_GB2312"/>
                      <w:sz w:val="20"/>
                    </w:rPr>
                    <w:t>2.5mm氟碳铝单板，弧形一体折弯，三涂两烤哑光白+暖黄双色户外氟碳喷涂；</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文化构件：铝单板书卷吊牌、圆形悬挂装饰、落地展示书盒，氟碳漆面</w:t>
                  </w:r>
                  <w:r>
                    <w:rPr>
                      <w:rFonts w:ascii="仿宋_GB2312" w:hAnsi="仿宋_GB2312" w:cs="仿宋_GB2312" w:eastAsia="仿宋_GB2312"/>
                      <w:sz w:val="20"/>
                    </w:rPr>
                    <w:t>+不锈钢悬挂件；</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休闲配套：镀锌钢框架户外防腐塑木桌椅、弧形铝单板绿植花池。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实践基地入口导识牌</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22.尺寸：≥2.5*4.4米。</w:t>
                  </w:r>
                </w:p>
                <w:p>
                  <w:pPr>
                    <w:pStyle w:val="null3"/>
                    <w:ind w:left="420"/>
                    <w:jc w:val="left"/>
                  </w:pPr>
                  <w:r>
                    <w:rPr>
                      <w:rFonts w:ascii="仿宋_GB2312" w:hAnsi="仿宋_GB2312" w:cs="仿宋_GB2312" w:eastAsia="仿宋_GB2312"/>
                      <w:sz w:val="20"/>
                    </w:rPr>
                    <w:t>23.材质工艺：</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内部龙骨：</w:t>
                  </w:r>
                  <w:r>
                    <w:rPr>
                      <w:rFonts w:ascii="仿宋_GB2312" w:hAnsi="仿宋_GB2312" w:cs="仿宋_GB2312" w:eastAsia="仿宋_GB2312"/>
                      <w:sz w:val="20"/>
                    </w:rPr>
                    <w:t>100×100热镀锌方通满焊加强骨架，三重防腐工艺，配套C30混凝土预埋基础；</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外饰面板：</w:t>
                  </w:r>
                  <w:r>
                    <w:rPr>
                      <w:rFonts w:ascii="仿宋_GB2312" w:hAnsi="仿宋_GB2312" w:cs="仿宋_GB2312" w:eastAsia="仿宋_GB2312"/>
                      <w:sz w:val="20"/>
                    </w:rPr>
                    <w:t>≥3mm氟碳铝单板数控折弯交错异形造型，三涂两烤哑光酒红/哑光白双色户外氟碳喷涂；</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正面标识</w:t>
                  </w:r>
                  <w:r>
                    <w:rPr>
                      <w:rFonts w:ascii="仿宋_GB2312" w:hAnsi="仿宋_GB2312" w:cs="仿宋_GB2312" w:eastAsia="仿宋_GB2312"/>
                      <w:sz w:val="20"/>
                    </w:rPr>
                    <w:t>≥：3mm白色激光切割立体字、校徽、导向箭头，凸起≥10mm固定安装；</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底部</w:t>
                  </w:r>
                  <w:r>
                    <w:rPr>
                      <w:rFonts w:ascii="仿宋_GB2312" w:hAnsi="仿宋_GB2312" w:cs="仿宋_GB2312" w:eastAsia="仿宋_GB2312"/>
                      <w:sz w:val="20"/>
                    </w:rPr>
                    <w:t>“Welcome”落地字：≥150mm厚镀锌钢立体字，红白双色氟碳喷涂，钢底座整体承重。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浮雕墙</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24.尺寸：≥9.6*3*2层。</w:t>
                  </w:r>
                </w:p>
                <w:p>
                  <w:pPr>
                    <w:pStyle w:val="null3"/>
                    <w:ind w:left="420"/>
                    <w:jc w:val="left"/>
                  </w:pPr>
                  <w:r>
                    <w:rPr>
                      <w:rFonts w:ascii="仿宋_GB2312" w:hAnsi="仿宋_GB2312" w:cs="仿宋_GB2312" w:eastAsia="仿宋_GB2312"/>
                      <w:sz w:val="20"/>
                    </w:rPr>
                    <w:t>25.材质工艺说明：</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浮雕主体：户外改性复合砂岩分块浇筑，深浅分层浮雕造型，米白哑光砂岩质感，双层户外防水抗老化透明保护面漆；</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承重基层：双层独立热镀锌方通满焊承重龙骨，三重环氧富锌防腐，</w:t>
                  </w:r>
                  <w:r>
                    <w:rPr>
                      <w:rFonts w:ascii="仿宋_GB2312" w:hAnsi="仿宋_GB2312" w:cs="仿宋_GB2312" w:eastAsia="仿宋_GB2312"/>
                      <w:sz w:val="20"/>
                    </w:rPr>
                    <w:t>≥30mm通风隔潮结构、底部排水设计，304不锈钢干挂固件；</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外围收边：</w:t>
                  </w:r>
                  <w:r>
                    <w:rPr>
                      <w:rFonts w:ascii="仿宋_GB2312" w:hAnsi="仿宋_GB2312" w:cs="仿宋_GB2312" w:eastAsia="仿宋_GB2312"/>
                      <w:sz w:val="20"/>
                    </w:rPr>
                    <w:t>≥25mm芝麻白花岗岩数控斜边造型，户外耐候胶全缝防水密封；</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防水构造：整体伸缩缝、防潮混凝土基座，阻断雨水浸泡；</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亮化选配：</w:t>
                  </w:r>
                  <w:r>
                    <w:rPr>
                      <w:rFonts w:ascii="仿宋_GB2312" w:hAnsi="仿宋_GB2312" w:cs="仿宋_GB2312" w:eastAsia="仿宋_GB2312"/>
                      <w:sz w:val="20"/>
                    </w:rPr>
                    <w:t>IP65防水低压LED洗墙灯，户外阻燃防水暗埋布线。</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实践基地入口造型</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26.尺寸：≥6.5m*3.6m。</w:t>
                  </w:r>
                </w:p>
                <w:p>
                  <w:pPr>
                    <w:pStyle w:val="null3"/>
                    <w:ind w:left="420"/>
                    <w:jc w:val="left"/>
                  </w:pPr>
                  <w:r>
                    <w:rPr>
                      <w:rFonts w:ascii="仿宋_GB2312" w:hAnsi="仿宋_GB2312" w:cs="仿宋_GB2312" w:eastAsia="仿宋_GB2312"/>
                      <w:sz w:val="20"/>
                    </w:rPr>
                    <w:t>27.材质工艺说明：</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承重基层：热镀锌方通满焊分层叠级钢架，全套环氧富锌防腐，墙体化学锚栓固定；</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外立面造型：</w:t>
                  </w:r>
                  <w:r>
                    <w:rPr>
                      <w:rFonts w:ascii="仿宋_GB2312" w:hAnsi="仿宋_GB2312" w:cs="仿宋_GB2312" w:eastAsia="仿宋_GB2312"/>
                      <w:sz w:val="20"/>
                    </w:rPr>
                    <w:t>≥2.5mm冲孔镀锌钢板（哑光酒红氟碳）+≥2mm铝合金白色分层线条（哑光白氟碳），全缝耐候胶防水干挂；</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标识文字：顶部</w:t>
                  </w:r>
                  <w:r>
                    <w:rPr>
                      <w:rFonts w:ascii="仿宋_GB2312" w:hAnsi="仿宋_GB2312" w:cs="仿宋_GB2312" w:eastAsia="仿宋_GB2312"/>
                      <w:sz w:val="20"/>
                    </w:rPr>
                    <w:t>≥120mm厚金色背发光立体字；两侧竖排≥5mm凸起金字；</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照明配套：</w:t>
                  </w:r>
                  <w:r>
                    <w:rPr>
                      <w:rFonts w:ascii="仿宋_GB2312" w:hAnsi="仿宋_GB2312" w:cs="仿宋_GB2312" w:eastAsia="仿宋_GB2312"/>
                      <w:sz w:val="20"/>
                    </w:rPr>
                    <w:t>24V低压中性光暗藏LED灯带，分区隐藏式布线。</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绿化装饰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28.尺寸：</w:t>
                  </w:r>
                  <w:r>
                    <w:rPr>
                      <w:rFonts w:ascii="仿宋_GB2312" w:hAnsi="仿宋_GB2312" w:cs="仿宋_GB2312" w:eastAsia="仿宋_GB2312"/>
                      <w:sz w:val="20"/>
                      <w:color w:val="000000"/>
                    </w:rPr>
                    <w:t>≤</w:t>
                  </w:r>
                  <w:r>
                    <w:rPr>
                      <w:rFonts w:ascii="仿宋_GB2312" w:hAnsi="仿宋_GB2312" w:cs="仿宋_GB2312" w:eastAsia="仿宋_GB2312"/>
                      <w:sz w:val="20"/>
                    </w:rPr>
                    <w:t>6*3m。</w:t>
                  </w:r>
                </w:p>
                <w:p>
                  <w:pPr>
                    <w:pStyle w:val="null3"/>
                    <w:ind w:left="420"/>
                    <w:jc w:val="left"/>
                  </w:pPr>
                  <w:r>
                    <w:rPr>
                      <w:rFonts w:ascii="仿宋_GB2312" w:hAnsi="仿宋_GB2312" w:cs="仿宋_GB2312" w:eastAsia="仿宋_GB2312"/>
                      <w:sz w:val="20"/>
                    </w:rPr>
                    <w:t>29.入口处、出口处、室内部分阳台进行绿化装饰，按甲方设计需求供货。</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红外自动感应门</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30.尺寸：</w:t>
                  </w:r>
                  <w:r>
                    <w:rPr>
                      <w:rFonts w:ascii="仿宋_GB2312" w:hAnsi="仿宋_GB2312" w:cs="仿宋_GB2312" w:eastAsia="仿宋_GB2312"/>
                      <w:sz w:val="20"/>
                      <w:color w:val="000000"/>
                    </w:rPr>
                    <w:t>≤</w:t>
                  </w:r>
                  <w:r>
                    <w:rPr>
                      <w:rFonts w:ascii="仿宋_GB2312" w:hAnsi="仿宋_GB2312" w:cs="仿宋_GB2312" w:eastAsia="仿宋_GB2312"/>
                      <w:sz w:val="20"/>
                    </w:rPr>
                    <w:t>3.3m*3m。</w:t>
                  </w:r>
                </w:p>
                <w:p>
                  <w:pPr>
                    <w:pStyle w:val="null3"/>
                    <w:ind w:left="420"/>
                    <w:jc w:val="left"/>
                  </w:pPr>
                  <w:r>
                    <w:rPr>
                      <w:rFonts w:ascii="仿宋_GB2312" w:hAnsi="仿宋_GB2312" w:cs="仿宋_GB2312" w:eastAsia="仿宋_GB2312"/>
                      <w:sz w:val="20"/>
                    </w:rPr>
                    <w:t>31.展馆入口及出口设置感应门，按甲方设计需求供货。</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接待室沙发</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32.</w:t>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≥长750mm×深750mm×坐高400mm×总高800mm。</w:t>
                  </w:r>
                </w:p>
                <w:p>
                  <w:pPr>
                    <w:pStyle w:val="null3"/>
                    <w:ind w:left="420"/>
                    <w:jc w:val="left"/>
                  </w:pPr>
                  <w:r>
                    <w:rPr>
                      <w:rFonts w:ascii="仿宋_GB2312" w:hAnsi="仿宋_GB2312" w:cs="仿宋_GB2312" w:eastAsia="仿宋_GB2312"/>
                      <w:sz w:val="20"/>
                    </w:rPr>
                    <w:t>33.</w:t>
                  </w:r>
                  <w:r>
                    <w:rPr>
                      <w:rFonts w:ascii="仿宋_GB2312" w:hAnsi="仿宋_GB2312" w:cs="仿宋_GB2312" w:eastAsia="仿宋_GB2312"/>
                      <w:sz w:val="20"/>
                      <w:color w:val="000000"/>
                    </w:rPr>
                    <w:t>主体框架：实木方管</w:t>
                  </w:r>
                  <w:r>
                    <w:rPr>
                      <w:rFonts w:ascii="仿宋_GB2312" w:hAnsi="仿宋_GB2312" w:cs="仿宋_GB2312" w:eastAsia="仿宋_GB2312"/>
                      <w:sz w:val="20"/>
                      <w:color w:val="000000"/>
                    </w:rPr>
                    <w:t>+多层实木板加固框架，结构稳固，承重≥300kg。</w:t>
                  </w:r>
                </w:p>
                <w:p>
                  <w:pPr>
                    <w:pStyle w:val="null3"/>
                    <w:ind w:left="420"/>
                    <w:jc w:val="left"/>
                  </w:pPr>
                  <w:r>
                    <w:rPr>
                      <w:rFonts w:ascii="仿宋_GB2312" w:hAnsi="仿宋_GB2312" w:cs="仿宋_GB2312" w:eastAsia="仿宋_GB2312"/>
                      <w:sz w:val="20"/>
                    </w:rPr>
                    <w:t>34.</w:t>
                  </w:r>
                  <w:r>
                    <w:rPr>
                      <w:rFonts w:ascii="仿宋_GB2312" w:hAnsi="仿宋_GB2312" w:cs="仿宋_GB2312" w:eastAsia="仿宋_GB2312"/>
                      <w:sz w:val="20"/>
                      <w:color w:val="000000"/>
                    </w:rPr>
                    <w:t>坐靠填充：需采用高密度高回弹海绵。</w:t>
                  </w:r>
                </w:p>
                <w:p>
                  <w:pPr>
                    <w:pStyle w:val="null3"/>
                    <w:ind w:left="420"/>
                    <w:jc w:val="left"/>
                  </w:pPr>
                  <w:r>
                    <w:rPr>
                      <w:rFonts w:ascii="仿宋_GB2312" w:hAnsi="仿宋_GB2312" w:cs="仿宋_GB2312" w:eastAsia="仿宋_GB2312"/>
                      <w:sz w:val="20"/>
                    </w:rPr>
                    <w:t>35.</w:t>
                  </w:r>
                  <w:r>
                    <w:rPr>
                      <w:rFonts w:ascii="仿宋_GB2312" w:hAnsi="仿宋_GB2312" w:cs="仿宋_GB2312" w:eastAsia="仿宋_GB2312"/>
                      <w:sz w:val="20"/>
                      <w:color w:val="000000"/>
                    </w:rPr>
                    <w:t>面料材质：需要采用耐磨商务科技布艺，防水防污、可轻微擦拭清洁，透气不闷，抗起球、抗刮擦。</w:t>
                  </w:r>
                </w:p>
                <w:p>
                  <w:pPr>
                    <w:pStyle w:val="null3"/>
                    <w:ind w:left="420"/>
                    <w:jc w:val="left"/>
                  </w:pPr>
                  <w:r>
                    <w:rPr>
                      <w:rFonts w:ascii="仿宋_GB2312" w:hAnsi="仿宋_GB2312" w:cs="仿宋_GB2312" w:eastAsia="仿宋_GB2312"/>
                      <w:sz w:val="20"/>
                    </w:rPr>
                    <w:t>36.</w:t>
                  </w:r>
                  <w:r>
                    <w:rPr>
                      <w:rFonts w:ascii="仿宋_GB2312" w:hAnsi="仿宋_GB2312" w:cs="仿宋_GB2312" w:eastAsia="仿宋_GB2312"/>
                      <w:sz w:val="20"/>
                      <w:color w:val="000000"/>
                    </w:rPr>
                    <w:t>扶手设计：需采用一体式简约宽扶手，圆润边角无尖锐凸起。</w:t>
                  </w:r>
                </w:p>
                <w:p>
                  <w:pPr>
                    <w:pStyle w:val="null3"/>
                    <w:ind w:left="420"/>
                    <w:jc w:val="left"/>
                  </w:pPr>
                  <w:r>
                    <w:rPr>
                      <w:rFonts w:ascii="仿宋_GB2312" w:hAnsi="仿宋_GB2312" w:cs="仿宋_GB2312" w:eastAsia="仿宋_GB2312"/>
                      <w:sz w:val="20"/>
                    </w:rPr>
                    <w:t>37.</w:t>
                  </w:r>
                  <w:r>
                    <w:rPr>
                      <w:rFonts w:ascii="仿宋_GB2312" w:hAnsi="仿宋_GB2312" w:cs="仿宋_GB2312" w:eastAsia="仿宋_GB2312"/>
                      <w:sz w:val="20"/>
                      <w:color w:val="000000"/>
                    </w:rPr>
                    <w:t>沙发脚：需要采用黑色静音实木脚，防潮耐磨，离地设计便于地面清洁。</w:t>
                  </w:r>
                </w:p>
                <w:p>
                  <w:pPr>
                    <w:pStyle w:val="null3"/>
                    <w:ind w:left="420"/>
                    <w:jc w:val="left"/>
                  </w:pPr>
                  <w:r>
                    <w:rPr>
                      <w:rFonts w:ascii="仿宋_GB2312" w:hAnsi="仿宋_GB2312" w:cs="仿宋_GB2312" w:eastAsia="仿宋_GB2312"/>
                      <w:sz w:val="20"/>
                    </w:rPr>
                    <w:t>38.</w:t>
                  </w:r>
                  <w:r>
                    <w:rPr>
                      <w:rFonts w:ascii="仿宋_GB2312" w:hAnsi="仿宋_GB2312" w:cs="仿宋_GB2312" w:eastAsia="仿宋_GB2312"/>
                      <w:sz w:val="20"/>
                      <w:color w:val="000000"/>
                    </w:rPr>
                    <w:t>环保标准：需要采用板材</w:t>
                  </w:r>
                  <w:r>
                    <w:rPr>
                      <w:rFonts w:ascii="仿宋_GB2312" w:hAnsi="仿宋_GB2312" w:cs="仿宋_GB2312" w:eastAsia="仿宋_GB2312"/>
                      <w:sz w:val="20"/>
                      <w:color w:val="000000"/>
                    </w:rPr>
                    <w:t>E0级环保。</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接待室茶几</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39.</w:t>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≥长600mm×宽400mm×高450mm。</w:t>
                  </w:r>
                </w:p>
                <w:p>
                  <w:pPr>
                    <w:pStyle w:val="null3"/>
                    <w:ind w:left="420"/>
                    <w:jc w:val="left"/>
                  </w:pPr>
                  <w:r>
                    <w:rPr>
                      <w:rFonts w:ascii="仿宋_GB2312" w:hAnsi="仿宋_GB2312" w:cs="仿宋_GB2312" w:eastAsia="仿宋_GB2312"/>
                      <w:sz w:val="20"/>
                    </w:rPr>
                    <w:t>40.</w:t>
                  </w:r>
                  <w:r>
                    <w:rPr>
                      <w:rFonts w:ascii="仿宋_GB2312" w:hAnsi="仿宋_GB2312" w:cs="仿宋_GB2312" w:eastAsia="仿宋_GB2312"/>
                      <w:sz w:val="20"/>
                      <w:color w:val="000000"/>
                    </w:rPr>
                    <w:t>台面材质：需要采用加厚环保板面，防水防刮、耐高温、易清洁。</w:t>
                  </w:r>
                </w:p>
                <w:p>
                  <w:pPr>
                    <w:pStyle w:val="null3"/>
                    <w:ind w:left="420"/>
                    <w:jc w:val="left"/>
                  </w:pPr>
                  <w:r>
                    <w:rPr>
                      <w:rFonts w:ascii="仿宋_GB2312" w:hAnsi="仿宋_GB2312" w:cs="仿宋_GB2312" w:eastAsia="仿宋_GB2312"/>
                      <w:sz w:val="20"/>
                    </w:rPr>
                    <w:t>41.</w:t>
                  </w:r>
                  <w:r>
                    <w:rPr>
                      <w:rFonts w:ascii="仿宋_GB2312" w:hAnsi="仿宋_GB2312" w:cs="仿宋_GB2312" w:eastAsia="仿宋_GB2312"/>
                      <w:sz w:val="20"/>
                      <w:color w:val="000000"/>
                    </w:rPr>
                    <w:t>支撑框架：需要采用实木加厚框架，稳固抗晃，边角圆弧防撞处理。</w:t>
                  </w:r>
                </w:p>
                <w:p>
                  <w:pPr>
                    <w:pStyle w:val="null3"/>
                    <w:ind w:left="420"/>
                    <w:jc w:val="left"/>
                  </w:pPr>
                  <w:r>
                    <w:rPr>
                      <w:rFonts w:ascii="仿宋_GB2312" w:hAnsi="仿宋_GB2312" w:cs="仿宋_GB2312" w:eastAsia="仿宋_GB2312"/>
                      <w:sz w:val="20"/>
                    </w:rPr>
                    <w:t>42.</w:t>
                  </w:r>
                  <w:r>
                    <w:rPr>
                      <w:rFonts w:ascii="仿宋_GB2312" w:hAnsi="仿宋_GB2312" w:cs="仿宋_GB2312" w:eastAsia="仿宋_GB2312"/>
                      <w:sz w:val="20"/>
                      <w:color w:val="000000"/>
                    </w:rPr>
                    <w:t>颜色搭配：需要采用与沙发同色系简约商务配色，整体协调统一。</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接待室地毯</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43.</w:t>
                  </w:r>
                  <w:r>
                    <w:rPr>
                      <w:rFonts w:ascii="仿宋_GB2312" w:hAnsi="仿宋_GB2312" w:cs="仿宋_GB2312" w:eastAsia="仿宋_GB2312"/>
                      <w:sz w:val="20"/>
                      <w:color w:val="000000"/>
                    </w:rPr>
                    <w:t>整体规格：约</w:t>
                  </w:r>
                  <w:r>
                    <w:rPr>
                      <w:rFonts w:ascii="仿宋_GB2312" w:hAnsi="仿宋_GB2312" w:cs="仿宋_GB2312" w:eastAsia="仿宋_GB2312"/>
                      <w:sz w:val="20"/>
                      <w:color w:val="000000"/>
                    </w:rPr>
                    <w:t>61.75㎡，采用定制块毯，适配接待室简约商务风格，与沙发色调统一；</w:t>
                  </w:r>
                </w:p>
                <w:p>
                  <w:pPr>
                    <w:pStyle w:val="null3"/>
                    <w:ind w:left="420"/>
                    <w:jc w:val="left"/>
                  </w:pPr>
                  <w:r>
                    <w:rPr>
                      <w:rFonts w:ascii="仿宋_GB2312" w:hAnsi="仿宋_GB2312" w:cs="仿宋_GB2312" w:eastAsia="仿宋_GB2312"/>
                      <w:sz w:val="20"/>
                    </w:rPr>
                    <w:t>44.</w:t>
                  </w:r>
                  <w:r>
                    <w:rPr>
                      <w:rFonts w:ascii="仿宋_GB2312" w:hAnsi="仿宋_GB2312" w:cs="仿宋_GB2312" w:eastAsia="仿宋_GB2312"/>
                      <w:sz w:val="20"/>
                      <w:color w:val="000000"/>
                    </w:rPr>
                    <w:t>毯面材质：优质丙纶</w:t>
                  </w:r>
                  <w:r>
                    <w:rPr>
                      <w:rFonts w:ascii="仿宋_GB2312" w:hAnsi="仿宋_GB2312" w:cs="仿宋_GB2312" w:eastAsia="仿宋_GB2312"/>
                      <w:sz w:val="20"/>
                      <w:color w:val="000000"/>
                    </w:rPr>
                    <w:t>/涤纶聚酯纤维，高密度短圈绒工艺，耐磨抗刮、不易起球、不掉毛，防水防污，茶水、灰尘可直接擦拭清理。</w:t>
                  </w:r>
                </w:p>
                <w:p>
                  <w:pPr>
                    <w:pStyle w:val="null3"/>
                    <w:ind w:left="420"/>
                    <w:jc w:val="left"/>
                  </w:pPr>
                  <w:r>
                    <w:rPr>
                      <w:rFonts w:ascii="仿宋_GB2312" w:hAnsi="仿宋_GB2312" w:cs="仿宋_GB2312" w:eastAsia="仿宋_GB2312"/>
                      <w:sz w:val="20"/>
                    </w:rPr>
                    <w:t>45.</w:t>
                  </w:r>
                  <w:r>
                    <w:rPr>
                      <w:rFonts w:ascii="仿宋_GB2312" w:hAnsi="仿宋_GB2312" w:cs="仿宋_GB2312" w:eastAsia="仿宋_GB2312"/>
                      <w:sz w:val="20"/>
                      <w:color w:val="000000"/>
                    </w:rPr>
                    <w:t>底背材质：环保</w:t>
                  </w:r>
                  <w:r>
                    <w:rPr>
                      <w:rFonts w:ascii="仿宋_GB2312" w:hAnsi="仿宋_GB2312" w:cs="仿宋_GB2312" w:eastAsia="仿宋_GB2312"/>
                      <w:sz w:val="20"/>
                      <w:color w:val="000000"/>
                    </w:rPr>
                    <w:t>PVC防滑底，防潮防霉、抗静电，贴合地面不滑移，隔音降噪，行走无噪音。</w:t>
                  </w:r>
                </w:p>
                <w:p>
                  <w:pPr>
                    <w:pStyle w:val="null3"/>
                    <w:ind w:left="420"/>
                    <w:jc w:val="left"/>
                  </w:pPr>
                  <w:r>
                    <w:rPr>
                      <w:rFonts w:ascii="仿宋_GB2312" w:hAnsi="仿宋_GB2312" w:cs="仿宋_GB2312" w:eastAsia="仿宋_GB2312"/>
                      <w:sz w:val="20"/>
                    </w:rPr>
                    <w:t>46.</w:t>
                  </w:r>
                  <w:r>
                    <w:rPr>
                      <w:rFonts w:ascii="仿宋_GB2312" w:hAnsi="仿宋_GB2312" w:cs="仿宋_GB2312" w:eastAsia="仿宋_GB2312"/>
                      <w:sz w:val="20"/>
                      <w:color w:val="000000"/>
                    </w:rPr>
                    <w:t>环保安全：甲醛释放量符合室内</w:t>
                  </w:r>
                  <w:r>
                    <w:rPr>
                      <w:rFonts w:ascii="仿宋_GB2312" w:hAnsi="仿宋_GB2312" w:cs="仿宋_GB2312" w:eastAsia="仿宋_GB2312"/>
                      <w:sz w:val="20"/>
                      <w:color w:val="000000"/>
                    </w:rPr>
                    <w:t>E0级标准，无异味。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水吧台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47.</w:t>
                  </w:r>
                  <w:r>
                    <w:rPr>
                      <w:rFonts w:ascii="仿宋_GB2312" w:hAnsi="仿宋_GB2312" w:cs="仿宋_GB2312" w:eastAsia="仿宋_GB2312"/>
                      <w:sz w:val="20"/>
                      <w:color w:val="000000"/>
                    </w:rPr>
                    <w:t>整体尺寸：</w:t>
                  </w:r>
                  <w:r>
                    <w:rPr>
                      <w:rFonts w:ascii="仿宋_GB2312" w:hAnsi="仿宋_GB2312" w:cs="仿宋_GB2312" w:eastAsia="仿宋_GB2312"/>
                      <w:sz w:val="20"/>
                      <w:color w:val="000000"/>
                    </w:rPr>
                    <w:t>≥长1200mm×深450mm×高900mm，落地式小型一体式水吧台，适配接待室边角布置，不占用会客核心空间。</w:t>
                  </w:r>
                </w:p>
                <w:p>
                  <w:pPr>
                    <w:pStyle w:val="null3"/>
                    <w:ind w:left="420"/>
                    <w:jc w:val="left"/>
                  </w:pPr>
                  <w:r>
                    <w:rPr>
                      <w:rFonts w:ascii="仿宋_GB2312" w:hAnsi="仿宋_GB2312" w:cs="仿宋_GB2312" w:eastAsia="仿宋_GB2312"/>
                      <w:sz w:val="20"/>
                    </w:rPr>
                    <w:t>48.</w:t>
                  </w:r>
                  <w:r>
                    <w:rPr>
                      <w:rFonts w:ascii="仿宋_GB2312" w:hAnsi="仿宋_GB2312" w:cs="仿宋_GB2312" w:eastAsia="仿宋_GB2312"/>
                      <w:sz w:val="20"/>
                      <w:color w:val="000000"/>
                    </w:rPr>
                    <w:t>台面材质：需要采用加厚哑光岩板台面，耐磨耐刮、防水防渗透、耐高温，茶水泼洒可直接擦拭；四周做圆弧防撞倒角处理，无尖锐棱角。</w:t>
                  </w:r>
                </w:p>
                <w:p>
                  <w:pPr>
                    <w:pStyle w:val="null3"/>
                    <w:ind w:left="420"/>
                    <w:jc w:val="left"/>
                  </w:pPr>
                  <w:r>
                    <w:rPr>
                      <w:rFonts w:ascii="仿宋_GB2312" w:hAnsi="仿宋_GB2312" w:cs="仿宋_GB2312" w:eastAsia="仿宋_GB2312"/>
                      <w:sz w:val="20"/>
                    </w:rPr>
                    <w:t>49.</w:t>
                  </w:r>
                  <w:r>
                    <w:rPr>
                      <w:rFonts w:ascii="仿宋_GB2312" w:hAnsi="仿宋_GB2312" w:cs="仿宋_GB2312" w:eastAsia="仿宋_GB2312"/>
                      <w:sz w:val="20"/>
                      <w:color w:val="000000"/>
                    </w:rPr>
                    <w:t>柜体材质：</w:t>
                  </w:r>
                  <w:r>
                    <w:rPr>
                      <w:rFonts w:ascii="仿宋_GB2312" w:hAnsi="仿宋_GB2312" w:cs="仿宋_GB2312" w:eastAsia="仿宋_GB2312"/>
                      <w:sz w:val="20"/>
                      <w:color w:val="000000"/>
                    </w:rPr>
                    <w:t>E0级环保多层实木板。</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中央空调</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rPr>
                    <w:t>50.机组拥有超宽的运行范围。直流变频系列多联机组室外制冷运行范围-5°C~50°C，制热运行范围-20°C~24°C，整体运行范围-20°C~50°C。</w:t>
                  </w:r>
                </w:p>
                <w:p>
                  <w:pPr>
                    <w:pStyle w:val="null3"/>
                    <w:ind w:left="420"/>
                    <w:jc w:val="both"/>
                  </w:pPr>
                  <w:r>
                    <w:rPr>
                      <w:rFonts w:ascii="仿宋_GB2312" w:hAnsi="仿宋_GB2312" w:cs="仿宋_GB2312" w:eastAsia="仿宋_GB2312"/>
                      <w:sz w:val="20"/>
                    </w:rPr>
                    <w:t>51.两种冷媒回收模式：</w:t>
                  </w:r>
                  <w:r>
                    <w:br/>
                  </w:r>
                  <w:r>
                    <w:rPr>
                      <w:rFonts w:ascii="仿宋_GB2312" w:hAnsi="仿宋_GB2312" w:cs="仿宋_GB2312" w:eastAsia="仿宋_GB2312"/>
                      <w:sz w:val="20"/>
                    </w:rPr>
                    <w:t>GMVEM具有室内机冷媒回收和模块冷媒回收功能。</w:t>
                  </w:r>
                </w:p>
                <w:p>
                  <w:pPr>
                    <w:pStyle w:val="null3"/>
                    <w:ind w:left="420"/>
                    <w:jc w:val="both"/>
                  </w:pPr>
                  <w:r>
                    <w:rPr>
                      <w:rFonts w:ascii="仿宋_GB2312" w:hAnsi="仿宋_GB2312" w:cs="仿宋_GB2312" w:eastAsia="仿宋_GB2312"/>
                      <w:sz w:val="20"/>
                    </w:rPr>
                    <w:t>52.机组电压范围为320V～460V。</w:t>
                  </w:r>
                </w:p>
                <w:p>
                  <w:pPr>
                    <w:pStyle w:val="null3"/>
                    <w:ind w:left="420"/>
                    <w:jc w:val="both"/>
                  </w:pPr>
                  <w:r>
                    <w:rPr>
                      <w:rFonts w:ascii="仿宋_GB2312" w:hAnsi="仿宋_GB2312" w:cs="仿宋_GB2312" w:eastAsia="仿宋_GB2312"/>
                      <w:sz w:val="20"/>
                    </w:rPr>
                    <w:t>53.能效等级：一级能效。</w:t>
                  </w:r>
                </w:p>
                <w:p>
                  <w:pPr>
                    <w:pStyle w:val="null3"/>
                    <w:ind w:left="420"/>
                    <w:jc w:val="both"/>
                  </w:pPr>
                  <w:r>
                    <w:rPr>
                      <w:rFonts w:ascii="仿宋_GB2312" w:hAnsi="仿宋_GB2312" w:cs="仿宋_GB2312" w:eastAsia="仿宋_GB2312"/>
                      <w:sz w:val="20"/>
                    </w:rPr>
                    <w:t>54.制热量：≥16+2（kw），≤功率：4.82+2（kw）。</w:t>
                  </w:r>
                </w:p>
                <w:p>
                  <w:pPr>
                    <w:pStyle w:val="null3"/>
                    <w:ind w:left="420"/>
                    <w:jc w:val="both"/>
                  </w:pPr>
                  <w:r>
                    <w:rPr>
                      <w:rFonts w:ascii="仿宋_GB2312" w:hAnsi="仿宋_GB2312" w:cs="仿宋_GB2312" w:eastAsia="仿宋_GB2312"/>
                      <w:sz w:val="20"/>
                    </w:rPr>
                    <w:t>55.制冷量：≥15.5（kw）、≤功率：6.61（kw）。</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物品展示柜</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56.</w:t>
                  </w:r>
                  <w:r>
                    <w:rPr>
                      <w:rFonts w:ascii="仿宋_GB2312" w:hAnsi="仿宋_GB2312" w:cs="仿宋_GB2312" w:eastAsia="仿宋_GB2312"/>
                      <w:sz w:val="20"/>
                      <w:color w:val="000000"/>
                    </w:rPr>
                    <w:t>整体规格与定位类型：展馆专用独立立式</w:t>
                  </w:r>
                  <w:r>
                    <w:rPr>
                      <w:rFonts w:ascii="仿宋_GB2312" w:hAnsi="仿宋_GB2312" w:cs="仿宋_GB2312" w:eastAsia="仿宋_GB2312"/>
                      <w:sz w:val="20"/>
                      <w:color w:val="000000"/>
                    </w:rPr>
                    <w:t>/靠墙式展示柜，简约大气风格，适配展馆整体调性，用于陈列小型展品、文物复制品、手工艺品、文献资料、荣誉展品等。</w:t>
                  </w:r>
                </w:p>
                <w:p>
                  <w:pPr>
                    <w:pStyle w:val="null3"/>
                    <w:ind w:left="420"/>
                    <w:jc w:val="left"/>
                  </w:pPr>
                  <w:r>
                    <w:rPr>
                      <w:rFonts w:ascii="仿宋_GB2312" w:hAnsi="仿宋_GB2312" w:cs="仿宋_GB2312" w:eastAsia="仿宋_GB2312"/>
                      <w:sz w:val="20"/>
                    </w:rPr>
                    <w:t>57.</w:t>
                  </w:r>
                  <w:r>
                    <w:rPr>
                      <w:rFonts w:ascii="仿宋_GB2312" w:hAnsi="仿宋_GB2312" w:cs="仿宋_GB2312" w:eastAsia="仿宋_GB2312"/>
                      <w:sz w:val="20"/>
                      <w:color w:val="000000"/>
                    </w:rPr>
                    <w:t>整体尺寸：</w:t>
                  </w:r>
                  <w:r>
                    <w:br/>
                  </w:r>
                  <w:r>
                    <w:rPr>
                      <w:rFonts w:ascii="仿宋_GB2312" w:hAnsi="仿宋_GB2312" w:cs="仿宋_GB2312" w:eastAsia="仿宋_GB2312"/>
                      <w:sz w:val="20"/>
                      <w:color w:val="000000"/>
                    </w:rPr>
                    <w:t>独立立式：</w:t>
                  </w:r>
                  <w:r>
                    <w:rPr>
                      <w:rFonts w:ascii="仿宋_GB2312" w:hAnsi="仿宋_GB2312" w:cs="仿宋_GB2312" w:eastAsia="仿宋_GB2312"/>
                      <w:sz w:val="20"/>
                      <w:color w:val="000000"/>
                    </w:rPr>
                    <w:t>≥长1200mm×深450mm×高1800mm</w:t>
                  </w:r>
                  <w:r>
                    <w:br/>
                  </w:r>
                  <w:r>
                    <w:rPr>
                      <w:rFonts w:ascii="仿宋_GB2312" w:hAnsi="仿宋_GB2312" w:cs="仿宋_GB2312" w:eastAsia="仿宋_GB2312"/>
                      <w:sz w:val="20"/>
                      <w:color w:val="000000"/>
                    </w:rPr>
                    <w:t>靠墙式：</w:t>
                  </w:r>
                  <w:r>
                    <w:rPr>
                      <w:rFonts w:ascii="仿宋_GB2312" w:hAnsi="仿宋_GB2312" w:cs="仿宋_GB2312" w:eastAsia="仿宋_GB2312"/>
                      <w:sz w:val="20"/>
                      <w:color w:val="000000"/>
                    </w:rPr>
                    <w:t>≥长1500mm×深350mm×高1700mm</w:t>
                  </w:r>
                </w:p>
                <w:p>
                  <w:pPr>
                    <w:pStyle w:val="null3"/>
                    <w:ind w:left="420"/>
                    <w:jc w:val="left"/>
                  </w:pPr>
                  <w:r>
                    <w:rPr>
                      <w:rFonts w:ascii="仿宋_GB2312" w:hAnsi="仿宋_GB2312" w:cs="仿宋_GB2312" w:eastAsia="仿宋_GB2312"/>
                      <w:sz w:val="20"/>
                    </w:rPr>
                    <w:t>58.</w:t>
                  </w:r>
                  <w:r>
                    <w:rPr>
                      <w:rFonts w:ascii="仿宋_GB2312" w:hAnsi="仿宋_GB2312" w:cs="仿宋_GB2312" w:eastAsia="仿宋_GB2312"/>
                      <w:sz w:val="20"/>
                      <w:color w:val="000000"/>
                    </w:rPr>
                    <w:t>展示空间：单层玻璃隔板间距</w:t>
                  </w:r>
                  <w:r>
                    <w:rPr>
                      <w:rFonts w:ascii="仿宋_GB2312" w:hAnsi="仿宋_GB2312" w:cs="仿宋_GB2312" w:eastAsia="仿宋_GB2312"/>
                      <w:sz w:val="20"/>
                      <w:color w:val="000000"/>
                    </w:rPr>
                    <w:t>250—300mm，可按需调节，预留充足展示高度。</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屏幕控制台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一、屏幕参数</w:t>
                  </w:r>
                </w:p>
                <w:p>
                  <w:pPr>
                    <w:pStyle w:val="null3"/>
                    <w:ind w:left="420"/>
                    <w:jc w:val="left"/>
                  </w:pPr>
                  <w:r>
                    <w:rPr>
                      <w:rFonts w:ascii="仿宋_GB2312" w:hAnsi="仿宋_GB2312" w:cs="仿宋_GB2312" w:eastAsia="仿宋_GB2312"/>
                      <w:sz w:val="20"/>
                    </w:rPr>
                    <w:t>59.</w:t>
                  </w: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≥21.5英寸，屏幕比例16:9，符合工业级显示标准。</w:t>
                  </w:r>
                </w:p>
                <w:p>
                  <w:pPr>
                    <w:pStyle w:val="null3"/>
                    <w:ind w:left="420"/>
                    <w:jc w:val="left"/>
                  </w:pPr>
                  <w:r>
                    <w:rPr>
                      <w:rFonts w:ascii="仿宋_GB2312" w:hAnsi="仿宋_GB2312" w:cs="仿宋_GB2312" w:eastAsia="仿宋_GB2312"/>
                      <w:sz w:val="20"/>
                    </w:rPr>
                    <w:t>60.</w:t>
                  </w:r>
                  <w:r>
                    <w:rPr>
                      <w:rFonts w:ascii="仿宋_GB2312" w:hAnsi="仿宋_GB2312" w:cs="仿宋_GB2312" w:eastAsia="仿宋_GB2312"/>
                      <w:sz w:val="20"/>
                      <w:color w:val="000000"/>
                    </w:rPr>
                    <w:t>屏类型：</w:t>
                  </w:r>
                  <w:r>
                    <w:rPr>
                      <w:rFonts w:ascii="仿宋_GB2312" w:hAnsi="仿宋_GB2312" w:cs="仿宋_GB2312" w:eastAsia="仿宋_GB2312"/>
                      <w:sz w:val="20"/>
                      <w:color w:val="000000"/>
                    </w:rPr>
                    <w:t>LED工业级A规液晶屏，显示面积≥478mm×269.5mm，分辨率≥1920×1080（1080P）。</w:t>
                  </w:r>
                </w:p>
                <w:p>
                  <w:pPr>
                    <w:pStyle w:val="null3"/>
                    <w:ind w:left="420"/>
                    <w:jc w:val="left"/>
                  </w:pPr>
                  <w:r>
                    <w:rPr>
                      <w:rFonts w:ascii="仿宋_GB2312" w:hAnsi="仿宋_GB2312" w:cs="仿宋_GB2312" w:eastAsia="仿宋_GB2312"/>
                      <w:sz w:val="20"/>
                    </w:rPr>
                    <w:t>61.</w:t>
                  </w:r>
                  <w:r>
                    <w:rPr>
                      <w:rFonts w:ascii="仿宋_GB2312" w:hAnsi="仿宋_GB2312" w:cs="仿宋_GB2312" w:eastAsia="仿宋_GB2312"/>
                      <w:sz w:val="20"/>
                      <w:color w:val="000000"/>
                    </w:rPr>
                    <w:t>亮度：</w:t>
                  </w:r>
                  <w:r>
                    <w:rPr>
                      <w:rFonts w:ascii="仿宋_GB2312" w:hAnsi="仿宋_GB2312" w:cs="仿宋_GB2312" w:eastAsia="仿宋_GB2312"/>
                      <w:sz w:val="20"/>
                      <w:color w:val="000000"/>
                    </w:rPr>
                    <w:t>≥250cd/㎡，对比度≥1500:1，画面通透、色彩饱满（16.7M色，8-bit），无明显偏色、残影。</w:t>
                  </w:r>
                </w:p>
                <w:p>
                  <w:pPr>
                    <w:pStyle w:val="null3"/>
                    <w:jc w:val="left"/>
                  </w:pPr>
                  <w:r>
                    <w:rPr>
                      <w:rFonts w:ascii="仿宋_GB2312" w:hAnsi="仿宋_GB2312" w:cs="仿宋_GB2312" w:eastAsia="仿宋_GB2312"/>
                      <w:sz w:val="20"/>
                      <w:b/>
                      <w:color w:val="000000"/>
                    </w:rPr>
                    <w:t>二、屏幕参数</w:t>
                  </w:r>
                </w:p>
                <w:p>
                  <w:pPr>
                    <w:pStyle w:val="null3"/>
                    <w:ind w:left="420"/>
                    <w:jc w:val="left"/>
                  </w:pPr>
                  <w:r>
                    <w:rPr>
                      <w:rFonts w:ascii="仿宋_GB2312" w:hAnsi="仿宋_GB2312" w:cs="仿宋_GB2312" w:eastAsia="仿宋_GB2312"/>
                      <w:sz w:val="20"/>
                    </w:rPr>
                    <w:t>62.</w:t>
                  </w:r>
                  <w:r>
                    <w:rPr>
                      <w:rFonts w:ascii="仿宋_GB2312" w:hAnsi="仿宋_GB2312" w:cs="仿宋_GB2312" w:eastAsia="仿宋_GB2312"/>
                      <w:sz w:val="20"/>
                      <w:color w:val="000000"/>
                    </w:rPr>
                    <w:t>触摸类型：投射式电容触摸屏，响应时间</w:t>
                  </w:r>
                  <w:r>
                    <w:rPr>
                      <w:rFonts w:ascii="仿宋_GB2312" w:hAnsi="仿宋_GB2312" w:cs="仿宋_GB2312" w:eastAsia="仿宋_GB2312"/>
                      <w:sz w:val="20"/>
                      <w:color w:val="000000"/>
                    </w:rPr>
                    <w:t>≤5ms，触摸点数≥10点，支持多点同步操作。</w:t>
                  </w:r>
                </w:p>
                <w:p>
                  <w:pPr>
                    <w:pStyle w:val="null3"/>
                    <w:ind w:left="420"/>
                    <w:jc w:val="left"/>
                  </w:pPr>
                  <w:r>
                    <w:rPr>
                      <w:rFonts w:ascii="仿宋_GB2312" w:hAnsi="仿宋_GB2312" w:cs="仿宋_GB2312" w:eastAsia="仿宋_GB2312"/>
                      <w:sz w:val="20"/>
                    </w:rPr>
                    <w:t>63.</w:t>
                  </w:r>
                  <w:r>
                    <w:rPr>
                      <w:rFonts w:ascii="仿宋_GB2312" w:hAnsi="仿宋_GB2312" w:cs="仿宋_GB2312" w:eastAsia="仿宋_GB2312"/>
                      <w:sz w:val="20"/>
                      <w:color w:val="000000"/>
                    </w:rPr>
                    <w:t>触摸精度：识别有效范围</w:t>
                  </w:r>
                  <w:r>
                    <w:rPr>
                      <w:rFonts w:ascii="仿宋_GB2312" w:hAnsi="仿宋_GB2312" w:cs="仿宋_GB2312" w:eastAsia="仿宋_GB2312"/>
                      <w:sz w:val="20"/>
                      <w:color w:val="000000"/>
                    </w:rPr>
                    <w:t>≥1.5mm，支持手指、触摸笔等不透明物体操作，强光（阳光、灯光）下正常使用，无干扰。</w:t>
                  </w:r>
                </w:p>
                <w:p>
                  <w:pPr>
                    <w:pStyle w:val="null3"/>
                    <w:ind w:left="420"/>
                    <w:jc w:val="left"/>
                  </w:pPr>
                  <w:r>
                    <w:rPr>
                      <w:rFonts w:ascii="仿宋_GB2312" w:hAnsi="仿宋_GB2312" w:cs="仿宋_GB2312" w:eastAsia="仿宋_GB2312"/>
                      <w:sz w:val="20"/>
                    </w:rPr>
                    <w:t>64.</w:t>
                  </w:r>
                  <w:r>
                    <w:rPr>
                      <w:rFonts w:ascii="仿宋_GB2312" w:hAnsi="仿宋_GB2312" w:cs="仿宋_GB2312" w:eastAsia="仿宋_GB2312"/>
                      <w:sz w:val="20"/>
                      <w:color w:val="000000"/>
                    </w:rPr>
                    <w:t>触摸寿命：</w:t>
                  </w:r>
                  <w:r>
                    <w:rPr>
                      <w:rFonts w:ascii="仿宋_GB2312" w:hAnsi="仿宋_GB2312" w:cs="仿宋_GB2312" w:eastAsia="仿宋_GB2312"/>
                      <w:sz w:val="20"/>
                      <w:color w:val="000000"/>
                    </w:rPr>
                    <w:t>≥6000万次点击，表面为钢化莫氏7级防爆玻璃，防刮、防撞、防眩光。</w:t>
                  </w:r>
                </w:p>
                <w:p>
                  <w:pPr>
                    <w:pStyle w:val="null3"/>
                    <w:ind w:left="420"/>
                    <w:jc w:val="left"/>
                  </w:pPr>
                  <w:r>
                    <w:rPr>
                      <w:rFonts w:ascii="仿宋_GB2312" w:hAnsi="仿宋_GB2312" w:cs="仿宋_GB2312" w:eastAsia="仿宋_GB2312"/>
                      <w:sz w:val="20"/>
                    </w:rPr>
                    <w:t>65.</w:t>
                  </w:r>
                  <w:r>
                    <w:rPr>
                      <w:rFonts w:ascii="仿宋_GB2312" w:hAnsi="仿宋_GB2312" w:cs="仿宋_GB2312" w:eastAsia="仿宋_GB2312"/>
                      <w:sz w:val="20"/>
                      <w:color w:val="000000"/>
                    </w:rPr>
                    <w:t>通信方式：支持</w:t>
                  </w:r>
                  <w:r>
                    <w:rPr>
                      <w:rFonts w:ascii="仿宋_GB2312" w:hAnsi="仿宋_GB2312" w:cs="仿宋_GB2312" w:eastAsia="仿宋_GB2312"/>
                      <w:sz w:val="20"/>
                      <w:color w:val="000000"/>
                    </w:rPr>
                    <w:t>USB2.0/3.0接口，即插即用、免驱动，适配Windows/Android系统。</w:t>
                  </w:r>
                </w:p>
                <w:p>
                  <w:pPr>
                    <w:pStyle w:val="null3"/>
                    <w:jc w:val="left"/>
                  </w:pPr>
                  <w:r>
                    <w:rPr>
                      <w:rFonts w:ascii="仿宋_GB2312" w:hAnsi="仿宋_GB2312" w:cs="仿宋_GB2312" w:eastAsia="仿宋_GB2312"/>
                      <w:sz w:val="20"/>
                      <w:b/>
                      <w:color w:val="000000"/>
                    </w:rPr>
                    <w:t>三、配置参数</w:t>
                  </w:r>
                </w:p>
                <w:p>
                  <w:pPr>
                    <w:pStyle w:val="null3"/>
                    <w:ind w:left="420"/>
                    <w:jc w:val="left"/>
                  </w:pPr>
                  <w:r>
                    <w:rPr>
                      <w:rFonts w:ascii="仿宋_GB2312" w:hAnsi="仿宋_GB2312" w:cs="仿宋_GB2312" w:eastAsia="仿宋_GB2312"/>
                      <w:sz w:val="20"/>
                    </w:rPr>
                    <w:t>66.</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w:t>
                  </w:r>
                  <w:r>
                    <w:rPr>
                      <w:rFonts w:ascii="仿宋_GB2312" w:hAnsi="仿宋_GB2312" w:cs="仿宋_GB2312" w:eastAsia="仿宋_GB2312"/>
                      <w:sz w:val="20"/>
                    </w:rPr>
                    <w:t>4核8线程</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≥4G，存储≥64G，支持核芯显示。</w:t>
                  </w:r>
                </w:p>
                <w:p>
                  <w:pPr>
                    <w:pStyle w:val="null3"/>
                    <w:ind w:left="420"/>
                    <w:jc w:val="left"/>
                  </w:pPr>
                  <w:r>
                    <w:rPr>
                      <w:rFonts w:ascii="仿宋_GB2312" w:hAnsi="仿宋_GB2312" w:cs="仿宋_GB2312" w:eastAsia="仿宋_GB2312"/>
                      <w:sz w:val="20"/>
                    </w:rPr>
                    <w:t>67.</w:t>
                  </w:r>
                  <w:r>
                    <w:rPr>
                      <w:rFonts w:ascii="仿宋_GB2312" w:hAnsi="仿宋_GB2312" w:cs="仿宋_GB2312" w:eastAsia="仿宋_GB2312"/>
                      <w:sz w:val="20"/>
                      <w:color w:val="000000"/>
                    </w:rPr>
                    <w:t>接口配置：</w:t>
                  </w:r>
                  <w:r>
                    <w:rPr>
                      <w:rFonts w:ascii="仿宋_GB2312" w:hAnsi="仿宋_GB2312" w:cs="仿宋_GB2312" w:eastAsia="仿宋_GB2312"/>
                      <w:sz w:val="20"/>
                      <w:color w:val="000000"/>
                    </w:rPr>
                    <w:t>≥4个USB接口、≥1个HDMI接口、≥1个VGA接口、≥1个RJ45网口、≥1个音频/耳机接口，接口齐全可直接对接展馆现有设备。</w:t>
                  </w:r>
                </w:p>
                <w:p>
                  <w:pPr>
                    <w:pStyle w:val="null3"/>
                    <w:ind w:left="420"/>
                    <w:jc w:val="left"/>
                  </w:pPr>
                  <w:r>
                    <w:rPr>
                      <w:rFonts w:ascii="仿宋_GB2312" w:hAnsi="仿宋_GB2312" w:cs="仿宋_GB2312" w:eastAsia="仿宋_GB2312"/>
                      <w:sz w:val="20"/>
                    </w:rPr>
                    <w:t>68.</w:t>
                  </w:r>
                  <w:r>
                    <w:rPr>
                      <w:rFonts w:ascii="仿宋_GB2312" w:hAnsi="仿宋_GB2312" w:cs="仿宋_GB2312" w:eastAsia="仿宋_GB2312"/>
                      <w:sz w:val="20"/>
                      <w:color w:val="000000"/>
                    </w:rPr>
                    <w:t>运行要求：支持以太网</w:t>
                  </w:r>
                  <w:r>
                    <w:rPr>
                      <w:rFonts w:ascii="仿宋_GB2312" w:hAnsi="仿宋_GB2312" w:cs="仿宋_GB2312" w:eastAsia="仿宋_GB2312"/>
                      <w:sz w:val="20"/>
                      <w:color w:val="000000"/>
                    </w:rPr>
                    <w:t>/无线WiFi连接，运行噪音≤35dB，可长时间稳定运行。</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显示设备</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69.</w:t>
                  </w:r>
                  <w:r>
                    <w:rPr>
                      <w:rFonts w:ascii="仿宋_GB2312" w:hAnsi="仿宋_GB2312" w:cs="仿宋_GB2312" w:eastAsia="仿宋_GB2312"/>
                      <w:sz w:val="20"/>
                      <w:color w:val="000000"/>
                    </w:rPr>
                    <w:t>屏幕规格：采用</w:t>
                  </w:r>
                  <w:r>
                    <w:rPr>
                      <w:rFonts w:ascii="仿宋_GB2312" w:hAnsi="仿宋_GB2312" w:cs="仿宋_GB2312" w:eastAsia="仿宋_GB2312"/>
                      <w:sz w:val="20"/>
                      <w:color w:val="000000"/>
                    </w:rPr>
                    <w:t>≥65英寸商用显示屏幕，屏幕比例≥16:9（黄金显示比例），满足展馆展示、互动操作需求。</w:t>
                  </w:r>
                </w:p>
                <w:p>
                  <w:pPr>
                    <w:pStyle w:val="null3"/>
                    <w:ind w:left="420"/>
                    <w:jc w:val="left"/>
                  </w:pPr>
                  <w:r>
                    <w:rPr>
                      <w:rFonts w:ascii="仿宋_GB2312" w:hAnsi="仿宋_GB2312" w:cs="仿宋_GB2312" w:eastAsia="仿宋_GB2312"/>
                      <w:sz w:val="20"/>
                    </w:rPr>
                    <w:t>70.</w:t>
                  </w:r>
                  <w:r>
                    <w:rPr>
                      <w:rFonts w:ascii="仿宋_GB2312" w:hAnsi="仿宋_GB2312" w:cs="仿宋_GB2312" w:eastAsia="仿宋_GB2312"/>
                      <w:sz w:val="20"/>
                      <w:color w:val="000000"/>
                    </w:rPr>
                    <w:t>显示参数：支持</w:t>
                  </w:r>
                  <w:r>
                    <w:rPr>
                      <w:rFonts w:ascii="仿宋_GB2312" w:hAnsi="仿宋_GB2312" w:cs="仿宋_GB2312" w:eastAsia="仿宋_GB2312"/>
                      <w:sz w:val="20"/>
                      <w:color w:val="000000"/>
                    </w:rPr>
                    <w:t>≥4K超高清分辨率，具备广视角显示功能，对比度≥1500:1，亮度≥350cd/㎡。</w:t>
                  </w:r>
                </w:p>
                <w:p>
                  <w:pPr>
                    <w:pStyle w:val="null3"/>
                    <w:ind w:left="420"/>
                    <w:jc w:val="left"/>
                  </w:pPr>
                  <w:r>
                    <w:rPr>
                      <w:rFonts w:ascii="仿宋_GB2312" w:hAnsi="仿宋_GB2312" w:cs="仿宋_GB2312" w:eastAsia="仿宋_GB2312"/>
                      <w:sz w:val="20"/>
                    </w:rPr>
                    <w:t>71.</w:t>
                  </w:r>
                  <w:r>
                    <w:rPr>
                      <w:rFonts w:ascii="仿宋_GB2312" w:hAnsi="仿宋_GB2312" w:cs="仿宋_GB2312" w:eastAsia="仿宋_GB2312"/>
                      <w:sz w:val="20"/>
                      <w:color w:val="000000"/>
                    </w:rPr>
                    <w:t>屏幕材质：采用钢化玻璃屏，表面硬度</w:t>
                  </w:r>
                  <w:r>
                    <w:rPr>
                      <w:rFonts w:ascii="仿宋_GB2312" w:hAnsi="仿宋_GB2312" w:cs="仿宋_GB2312" w:eastAsia="仿宋_GB2312"/>
                      <w:sz w:val="20"/>
                      <w:color w:val="000000"/>
                    </w:rPr>
                    <w:t>≥6H，触控功能：支持红外多点触控操作（≥10点）。</w:t>
                  </w:r>
                </w:p>
                <w:p>
                  <w:pPr>
                    <w:pStyle w:val="null3"/>
                    <w:ind w:left="420"/>
                    <w:jc w:val="left"/>
                  </w:pPr>
                  <w:r>
                    <w:rPr>
                      <w:rFonts w:ascii="仿宋_GB2312" w:hAnsi="仿宋_GB2312" w:cs="仿宋_GB2312" w:eastAsia="仿宋_GB2312"/>
                      <w:sz w:val="20"/>
                    </w:rPr>
                    <w:t>72.</w:t>
                  </w:r>
                  <w:r>
                    <w:rPr>
                      <w:rFonts w:ascii="仿宋_GB2312" w:hAnsi="仿宋_GB2312" w:cs="仿宋_GB2312" w:eastAsia="仿宋_GB2312"/>
                      <w:sz w:val="20"/>
                      <w:color w:val="000000"/>
                    </w:rPr>
                    <w:t>接口配置：至少配备</w:t>
                  </w:r>
                  <w:r>
                    <w:rPr>
                      <w:rFonts w:ascii="仿宋_GB2312" w:hAnsi="仿宋_GB2312" w:cs="仿宋_GB2312" w:eastAsia="仿宋_GB2312"/>
                      <w:sz w:val="20"/>
                      <w:color w:val="000000"/>
                    </w:rPr>
                    <w:t>HDMI、USB、网线、音频等常用接口。</w:t>
                  </w:r>
                </w:p>
                <w:p>
                  <w:pPr>
                    <w:pStyle w:val="null3"/>
                    <w:ind w:left="420"/>
                    <w:jc w:val="left"/>
                  </w:pPr>
                  <w:r>
                    <w:rPr>
                      <w:rFonts w:ascii="仿宋_GB2312" w:hAnsi="仿宋_GB2312" w:cs="仿宋_GB2312" w:eastAsia="仿宋_GB2312"/>
                      <w:sz w:val="20"/>
                    </w:rPr>
                    <w:t>73.</w:t>
                  </w:r>
                  <w:r>
                    <w:rPr>
                      <w:rFonts w:ascii="仿宋_GB2312" w:hAnsi="仿宋_GB2312" w:cs="仿宋_GB2312" w:eastAsia="仿宋_GB2312"/>
                      <w:sz w:val="20"/>
                      <w:color w:val="000000"/>
                    </w:rPr>
                    <w:t>实用功能：支持无线投屏、支持画面分屏显示。</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VR头显设备</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74.</w:t>
                  </w:r>
                  <w:r>
                    <w:rPr>
                      <w:rFonts w:ascii="仿宋_GB2312" w:hAnsi="仿宋_GB2312" w:cs="仿宋_GB2312" w:eastAsia="仿宋_GB2312"/>
                      <w:sz w:val="20"/>
                      <w:color w:val="000000"/>
                    </w:rPr>
                    <w:t>设备类型：头戴式</w:t>
                  </w:r>
                  <w:r>
                    <w:rPr>
                      <w:rFonts w:ascii="仿宋_GB2312" w:hAnsi="仿宋_GB2312" w:cs="仿宋_GB2312" w:eastAsia="仿宋_GB2312"/>
                      <w:sz w:val="20"/>
                      <w:color w:val="000000"/>
                    </w:rPr>
                    <w:t>VR一体机，可独立运行，无需外接电脑、主机等设备。</w:t>
                  </w:r>
                </w:p>
                <w:p>
                  <w:pPr>
                    <w:pStyle w:val="null3"/>
                    <w:ind w:left="420"/>
                    <w:jc w:val="left"/>
                  </w:pPr>
                  <w:r>
                    <w:rPr>
                      <w:rFonts w:ascii="仿宋_GB2312" w:hAnsi="仿宋_GB2312" w:cs="仿宋_GB2312" w:eastAsia="仿宋_GB2312"/>
                      <w:sz w:val="20"/>
                    </w:rPr>
                    <w:t>75.</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≥8核64位架构，最高主频≥2.84GHz。运行内存：≥6GB</w:t>
                  </w:r>
                  <w:r>
                    <w:rPr>
                      <w:rFonts w:ascii="仿宋_GB2312" w:hAnsi="仿宋_GB2312" w:cs="仿宋_GB2312" w:eastAsia="仿宋_GB2312"/>
                      <w:sz w:val="20"/>
                    </w:rPr>
                    <w:t>。</w:t>
                  </w:r>
                  <w:r>
                    <w:rPr>
                      <w:rFonts w:ascii="仿宋_GB2312" w:hAnsi="仿宋_GB2312" w:cs="仿宋_GB2312" w:eastAsia="仿宋_GB2312"/>
                      <w:sz w:val="20"/>
                      <w:color w:val="000000"/>
                    </w:rPr>
                    <w:t>机身存储：</w:t>
                  </w:r>
                  <w:r>
                    <w:rPr>
                      <w:rFonts w:ascii="仿宋_GB2312" w:hAnsi="仿宋_GB2312" w:cs="仿宋_GB2312" w:eastAsia="仿宋_GB2312"/>
                      <w:sz w:val="20"/>
                      <w:color w:val="000000"/>
                    </w:rPr>
                    <w:t>≥256GB，采用UFS3.0及以上高速闪存规格。</w:t>
                  </w:r>
                </w:p>
                <w:p>
                  <w:pPr>
                    <w:pStyle w:val="null3"/>
                    <w:ind w:left="420"/>
                    <w:jc w:val="left"/>
                  </w:pPr>
                  <w:r>
                    <w:rPr>
                      <w:rFonts w:ascii="仿宋_GB2312" w:hAnsi="仿宋_GB2312" w:cs="仿宋_GB2312" w:eastAsia="仿宋_GB2312"/>
                      <w:sz w:val="20"/>
                    </w:rPr>
                    <w:t>76.</w:t>
                  </w:r>
                  <w:r>
                    <w:rPr>
                      <w:rFonts w:ascii="仿宋_GB2312" w:hAnsi="仿宋_GB2312" w:cs="仿宋_GB2312" w:eastAsia="仿宋_GB2312"/>
                      <w:sz w:val="20"/>
                      <w:color w:val="000000"/>
                    </w:rPr>
                    <w:t>显示系统：单屏尺寸</w:t>
                  </w:r>
                  <w:r>
                    <w:rPr>
                      <w:rFonts w:ascii="仿宋_GB2312" w:hAnsi="仿宋_GB2312" w:cs="仿宋_GB2312" w:eastAsia="仿宋_GB2312"/>
                      <w:sz w:val="20"/>
                      <w:color w:val="000000"/>
                    </w:rPr>
                    <w:t>≥5.5英寸，SFR?TFT显示面板；物理分辨率≥3664×1920，像素密度PPI≥773；刷新率支持72Hz?90Hz可调；视场角FOV≥98°。</w:t>
                  </w:r>
                </w:p>
                <w:p>
                  <w:pPr>
                    <w:pStyle w:val="null3"/>
                    <w:ind w:left="420"/>
                    <w:jc w:val="left"/>
                  </w:pPr>
                  <w:r>
                    <w:rPr>
                      <w:rFonts w:ascii="仿宋_GB2312" w:hAnsi="仿宋_GB2312" w:cs="仿宋_GB2312" w:eastAsia="仿宋_GB2312"/>
                      <w:sz w:val="20"/>
                    </w:rPr>
                    <w:t>77.</w:t>
                  </w:r>
                  <w:r>
                    <w:rPr>
                      <w:rFonts w:ascii="仿宋_GB2312" w:hAnsi="仿宋_GB2312" w:cs="仿宋_GB2312" w:eastAsia="仿宋_GB2312"/>
                      <w:sz w:val="20"/>
                      <w:color w:val="000000"/>
                    </w:rPr>
                    <w:t>交互手柄：配备</w:t>
                  </w:r>
                  <w:r>
                    <w:rPr>
                      <w:rFonts w:ascii="仿宋_GB2312" w:hAnsi="仿宋_GB2312" w:cs="仿宋_GB2312" w:eastAsia="仿宋_GB2312"/>
                      <w:sz w:val="20"/>
                      <w:color w:val="000000"/>
                    </w:rPr>
                    <w:t>2只6DoF体感手柄，支持光学定位追踪；手柄内置线性振动马达，支持触觉反馈。</w:t>
                  </w:r>
                </w:p>
                <w:p>
                  <w:pPr>
                    <w:pStyle w:val="null3"/>
                    <w:ind w:left="420"/>
                    <w:jc w:val="left"/>
                  </w:pPr>
                  <w:r>
                    <w:rPr>
                      <w:rFonts w:ascii="仿宋_GB2312" w:hAnsi="仿宋_GB2312" w:cs="仿宋_GB2312" w:eastAsia="仿宋_GB2312"/>
                      <w:sz w:val="20"/>
                    </w:rPr>
                    <w:t>78.</w:t>
                  </w:r>
                  <w:r>
                    <w:rPr>
                      <w:rFonts w:ascii="仿宋_GB2312" w:hAnsi="仿宋_GB2312" w:cs="仿宋_GB2312" w:eastAsia="仿宋_GB2312"/>
                      <w:sz w:val="20"/>
                      <w:color w:val="000000"/>
                    </w:rPr>
                    <w:t>供电充电：支持</w:t>
                  </w:r>
                  <w:r>
                    <w:rPr>
                      <w:rFonts w:ascii="仿宋_GB2312" w:hAnsi="仿宋_GB2312" w:cs="仿宋_GB2312" w:eastAsia="仿宋_GB2312"/>
                      <w:sz w:val="20"/>
                      <w:color w:val="000000"/>
                    </w:rPr>
                    <w:t>QC3.0及以上规格快速充电协议。</w:t>
                  </w:r>
                </w:p>
                <w:p>
                  <w:pPr>
                    <w:pStyle w:val="null3"/>
                    <w:ind w:left="420"/>
                    <w:jc w:val="left"/>
                  </w:pPr>
                  <w:r>
                    <w:rPr>
                      <w:rFonts w:ascii="仿宋_GB2312" w:hAnsi="仿宋_GB2312" w:cs="仿宋_GB2312" w:eastAsia="仿宋_GB2312"/>
                      <w:sz w:val="20"/>
                    </w:rPr>
                    <w:t>79.</w:t>
                  </w:r>
                  <w:r>
                    <w:rPr>
                      <w:rFonts w:ascii="仿宋_GB2312" w:hAnsi="仿宋_GB2312" w:cs="仿宋_GB2312" w:eastAsia="仿宋_GB2312"/>
                      <w:sz w:val="20"/>
                      <w:color w:val="000000"/>
                    </w:rPr>
                    <w:t>拓展功能：支持</w:t>
                  </w:r>
                  <w:r>
                    <w:rPr>
                      <w:rFonts w:ascii="仿宋_GB2312" w:hAnsi="仿宋_GB2312" w:cs="仿宋_GB2312" w:eastAsia="仿宋_GB2312"/>
                      <w:sz w:val="20"/>
                      <w:color w:val="000000"/>
                    </w:rPr>
                    <w:t>Inside?Out空间定位，内置立体声扬声器、拾音麦克风。</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VR红色资源</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80.</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VR头盔使用，也有支持PC电脑使用的版本，VR内容基于爱国主义教育基地真实场景视频拍摄保证红色爱国主义教育的严谨性、客观性。</w:t>
                  </w:r>
                </w:p>
                <w:p>
                  <w:pPr>
                    <w:pStyle w:val="null3"/>
                    <w:ind w:left="420"/>
                    <w:jc w:val="left"/>
                  </w:pPr>
                  <w:r>
                    <w:rPr>
                      <w:rFonts w:ascii="仿宋_GB2312" w:hAnsi="仿宋_GB2312" w:cs="仿宋_GB2312" w:eastAsia="仿宋_GB2312"/>
                      <w:sz w:val="20"/>
                    </w:rPr>
                    <w:t>81.</w:t>
                  </w:r>
                  <w:r>
                    <w:rPr>
                      <w:rFonts w:ascii="仿宋_GB2312" w:hAnsi="仿宋_GB2312" w:cs="仿宋_GB2312" w:eastAsia="仿宋_GB2312"/>
                      <w:sz w:val="20"/>
                      <w:color w:val="000000"/>
                    </w:rPr>
                    <w:t>▲VR红色实景全景资源内容均为爱国主义教育基地实地真实场景全景拍摄，且为非建模类全景视频资源，红色实景全景教学资源不得低于150个，红色实景全景视频资源类别丰富，包括名人故居和名人纪念馆、历史重要会议纪念馆、历史重要战役纪念馆、革命旧址、遗址纪念馆等内容。</w:t>
                  </w:r>
                  <w:r>
                    <w:br/>
                  </w:r>
                  <w:r>
                    <w:rPr>
                      <w:rFonts w:ascii="仿宋_GB2312" w:hAnsi="仿宋_GB2312" w:cs="仿宋_GB2312" w:eastAsia="仿宋_GB2312"/>
                      <w:sz w:val="20"/>
                      <w:color w:val="000000"/>
                    </w:rPr>
                    <w:t>资源要求：（</w:t>
                  </w:r>
                  <w:r>
                    <w:rPr>
                      <w:rFonts w:ascii="仿宋_GB2312" w:hAnsi="仿宋_GB2312" w:cs="仿宋_GB2312" w:eastAsia="仿宋_GB2312"/>
                      <w:sz w:val="20"/>
                      <w:color w:val="000000"/>
                    </w:rPr>
                    <w:t>1）红色全景所有VR红色教育资源内容均为爱国主义教育基地实地真实场景全景拍摄，且为非建模类全景视频资源，爱国主义教育基地VR资源内容演示不少于10课件，每个资源内容时长不少于8分钟。（提供佐证材料）</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2）视频规格：分辨率为4k广播级色域及白平衡标准。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每个爱国主义教育基地VR资源内容均有专业主持人全解，重点内容有解说字幕，cg特效展示。提供视频演示内容包含：华东烈士陵园，冀鲁豫边区革命纪念馆，金乡鲁西南战役纪念馆，孟良崮战役纪念馆，南湖革命纪念馆，新四军军部旧址，郓城鲁西南战役指挥部旧址，莱芜战役纪念馆，孔繁森纪念馆，滨海红色文化纪念馆，济南革命烈士陵园，古田会议纪念馆，八路军115师司令部旧址等10个以上。</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互动装置</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color w:val="000000"/>
                    </w:rPr>
                    <w:t>82.</w:t>
                  </w:r>
                  <w:r>
                    <w:rPr>
                      <w:rFonts w:ascii="仿宋_GB2312" w:hAnsi="仿宋_GB2312" w:cs="仿宋_GB2312" w:eastAsia="仿宋_GB2312"/>
                      <w:sz w:val="20"/>
                      <w:color w:val="000000"/>
                    </w:rPr>
                    <w:t>根据甲方设计需求供货，如</w:t>
                  </w:r>
                  <w:r>
                    <w:rPr>
                      <w:rFonts w:ascii="仿宋_GB2312" w:hAnsi="仿宋_GB2312" w:cs="仿宋_GB2312" w:eastAsia="仿宋_GB2312"/>
                      <w:sz w:val="20"/>
                      <w:color w:val="000000"/>
                    </w:rPr>
                    <w:t>：</w:t>
                  </w:r>
                  <w:r>
                    <w:rPr>
                      <w:rFonts w:ascii="仿宋_GB2312" w:hAnsi="仿宋_GB2312" w:cs="仿宋_GB2312" w:eastAsia="仿宋_GB2312"/>
                      <w:sz w:val="20"/>
                      <w:color w:val="000000"/>
                    </w:rPr>
                    <w:t>翻书式设计</w:t>
                  </w:r>
                  <w:r>
                    <w:rPr>
                      <w:rFonts w:ascii="仿宋_GB2312" w:hAnsi="仿宋_GB2312" w:cs="仿宋_GB2312" w:eastAsia="仿宋_GB2312"/>
                      <w:sz w:val="20"/>
                      <w:color w:val="000000"/>
                    </w:rPr>
                    <w:t>、</w:t>
                  </w:r>
                  <w:r>
                    <w:rPr>
                      <w:rFonts w:ascii="仿宋_GB2312" w:hAnsi="仿宋_GB2312" w:cs="仿宋_GB2312" w:eastAsia="仿宋_GB2312"/>
                      <w:sz w:val="20"/>
                      <w:color w:val="000000"/>
                    </w:rPr>
                    <w:t>滚筒式设计等</w:t>
                  </w:r>
                </w:p>
                <w:p>
                  <w:pPr>
                    <w:pStyle w:val="null3"/>
                    <w:ind w:left="420"/>
                    <w:jc w:val="left"/>
                  </w:pPr>
                  <w:r>
                    <w:rPr>
                      <w:rFonts w:ascii="仿宋_GB2312" w:hAnsi="仿宋_GB2312" w:cs="仿宋_GB2312" w:eastAsia="仿宋_GB2312"/>
                      <w:sz w:val="20"/>
                      <w:b/>
                      <w:color w:val="000000"/>
                    </w:rPr>
                    <w:t>翻书式设计</w:t>
                  </w:r>
                  <w:r>
                    <w:rPr>
                      <w:rFonts w:ascii="仿宋_GB2312" w:hAnsi="仿宋_GB2312" w:cs="仿宋_GB2312" w:eastAsia="仿宋_GB2312"/>
                      <w:sz w:val="20"/>
                      <w:b/>
                      <w:color w:val="000000"/>
                    </w:rPr>
                    <w:t>：</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≥0.66*0.34</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）卷轴卷筒支撑：</w:t>
                  </w:r>
                  <w:r>
                    <w:rPr>
                      <w:rFonts w:ascii="仿宋_GB2312" w:hAnsi="仿宋_GB2312" w:cs="仿宋_GB2312" w:eastAsia="仿宋_GB2312"/>
                      <w:sz w:val="20"/>
                      <w:color w:val="000000"/>
                    </w:rPr>
                    <w:t>≥2mm镀锌钢板数控折弯造型，内部热镀锌方通加固，哑光白静电喷塑；</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）图文面板：</w:t>
                  </w:r>
                  <w:r>
                    <w:rPr>
                      <w:rFonts w:ascii="仿宋_GB2312" w:hAnsi="仿宋_GB2312" w:cs="仿宋_GB2312" w:eastAsia="仿宋_GB2312"/>
                      <w:sz w:val="20"/>
                      <w:color w:val="000000"/>
                    </w:rPr>
                    <w:t>≥5mm高密度PVC发泡板，高清UV直印+哑光防眩光保护膜，圆角封边；</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）安装结构：墙面预埋钢板隐形固定，展板卡槽嵌入式安装。</w:t>
                  </w:r>
                </w:p>
                <w:p>
                  <w:pPr>
                    <w:pStyle w:val="null3"/>
                    <w:ind w:left="420"/>
                    <w:jc w:val="left"/>
                  </w:pPr>
                  <w:r>
                    <w:rPr>
                      <w:rFonts w:ascii="仿宋_GB2312" w:hAnsi="仿宋_GB2312" w:cs="仿宋_GB2312" w:eastAsia="仿宋_GB2312"/>
                      <w:sz w:val="20"/>
                      <w:b/>
                      <w:color w:val="000000"/>
                    </w:rPr>
                    <w:t>滚筒式设计</w:t>
                  </w:r>
                  <w:r>
                    <w:rPr>
                      <w:rFonts w:ascii="仿宋_GB2312" w:hAnsi="仿宋_GB2312" w:cs="仿宋_GB2312" w:eastAsia="仿宋_GB2312"/>
                      <w:sz w:val="20"/>
                      <w:b/>
                      <w:color w:val="000000"/>
                    </w:rPr>
                    <w:t>：</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1）尺寸：≥0.53*0.32*4个</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2）上下支撑托架：≥3mm镀锌钢板折弯加固造型，哑光深棕静电喷塑，隐形膨胀螺栓壁挂固定；</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3）筒身两种款式交替：≥8mm热弯超白钢化渐变玻璃筒/≥4mm乳白匀光PC卷圆筒，内壁UV高清图文；</w:t>
                  </w:r>
                </w:p>
                <w:p>
                  <w:pPr>
                    <w:pStyle w:val="null3"/>
                    <w:ind w:left="42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4）照明系统：24V低压中性光漫反射LED灯带，托架内置隐藏式静音变压器。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沉浸式体验装置</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83.</w:t>
                  </w:r>
                  <w:r>
                    <w:rPr>
                      <w:rFonts w:ascii="仿宋_GB2312" w:hAnsi="仿宋_GB2312" w:cs="仿宋_GB2312" w:eastAsia="仿宋_GB2312"/>
                      <w:sz w:val="20"/>
                      <w:color w:val="000000"/>
                    </w:rPr>
                    <w:t>采用全息成像的形式覆盖四个面（三面墙</w:t>
                  </w:r>
                  <w:r>
                    <w:rPr>
                      <w:rFonts w:ascii="仿宋_GB2312" w:hAnsi="仿宋_GB2312" w:cs="仿宋_GB2312" w:eastAsia="仿宋_GB2312"/>
                      <w:sz w:val="20"/>
                      <w:color w:val="000000"/>
                    </w:rPr>
                    <w:t>+地</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4.8宽</w:t>
                  </w:r>
                  <w:r>
                    <w:rPr>
                      <w:rFonts w:ascii="仿宋_GB2312" w:hAnsi="仿宋_GB2312" w:cs="仿宋_GB2312" w:eastAsia="仿宋_GB2312"/>
                      <w:sz w:val="20"/>
                      <w:color w:val="000000"/>
                    </w:rPr>
                    <w:t>*</w:t>
                  </w:r>
                  <w:r>
                    <w:rPr>
                      <w:rFonts w:ascii="仿宋_GB2312" w:hAnsi="仿宋_GB2312" w:cs="仿宋_GB2312" w:eastAsia="仿宋_GB2312"/>
                      <w:sz w:val="20"/>
                      <w:color w:val="000000"/>
                    </w:rPr>
                    <w:t>3.1进深</w:t>
                  </w:r>
                  <w:r>
                    <w:rPr>
                      <w:rFonts w:ascii="仿宋_GB2312" w:hAnsi="仿宋_GB2312" w:cs="仿宋_GB2312" w:eastAsia="仿宋_GB2312"/>
                      <w:sz w:val="20"/>
                      <w:color w:val="000000"/>
                    </w:rPr>
                    <w:t>*</w:t>
                  </w:r>
                  <w:r>
                    <w:rPr>
                      <w:rFonts w:ascii="仿宋_GB2312" w:hAnsi="仿宋_GB2312" w:cs="仿宋_GB2312" w:eastAsia="仿宋_GB2312"/>
                      <w:sz w:val="20"/>
                      <w:color w:val="000000"/>
                    </w:rPr>
                    <w:t>层高</w:t>
                  </w:r>
                  <w:r>
                    <w:rPr>
                      <w:rFonts w:ascii="仿宋_GB2312" w:hAnsi="仿宋_GB2312" w:cs="仿宋_GB2312" w:eastAsia="仿宋_GB2312"/>
                      <w:sz w:val="20"/>
                      <w:color w:val="000000"/>
                    </w:rPr>
                    <w:t>4.5），配合沙盘，打造沉浸式体验区域，根据设计需求确定。</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高清显示终端</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84.</w:t>
                  </w:r>
                  <w:r>
                    <w:rPr>
                      <w:rFonts w:ascii="仿宋_GB2312" w:hAnsi="仿宋_GB2312" w:cs="仿宋_GB2312" w:eastAsia="仿宋_GB2312"/>
                      <w:sz w:val="20"/>
                      <w:color w:val="000000"/>
                    </w:rPr>
                    <w:t>像素间距</w:t>
                  </w:r>
                  <w:r>
                    <w:rPr>
                      <w:rFonts w:ascii="仿宋_GB2312" w:hAnsi="仿宋_GB2312" w:cs="仿宋_GB2312" w:eastAsia="仿宋_GB2312"/>
                      <w:sz w:val="20"/>
                    </w:rPr>
                    <w:t>：</w:t>
                  </w:r>
                  <w:r>
                    <w:rPr>
                      <w:rFonts w:ascii="仿宋_GB2312" w:hAnsi="仿宋_GB2312" w:cs="仿宋_GB2312" w:eastAsia="仿宋_GB2312"/>
                      <w:sz w:val="20"/>
                    </w:rPr>
                    <w:t>≤1.86mm。</w:t>
                  </w:r>
                </w:p>
                <w:p>
                  <w:pPr>
                    <w:pStyle w:val="null3"/>
                    <w:ind w:left="420"/>
                    <w:jc w:val="left"/>
                  </w:pPr>
                  <w:r>
                    <w:rPr>
                      <w:rFonts w:ascii="仿宋_GB2312" w:hAnsi="仿宋_GB2312" w:cs="仿宋_GB2312" w:eastAsia="仿宋_GB2312"/>
                      <w:sz w:val="20"/>
                    </w:rPr>
                    <w:t>85.</w:t>
                  </w:r>
                  <w:r>
                    <w:rPr>
                      <w:rFonts w:ascii="仿宋_GB2312" w:hAnsi="仿宋_GB2312" w:cs="仿宋_GB2312" w:eastAsia="仿宋_GB2312"/>
                      <w:sz w:val="20"/>
                      <w:color w:val="000000"/>
                    </w:rPr>
                    <w:t>屏体显示尺寸面积：</w:t>
                  </w:r>
                  <w:r>
                    <w:rPr>
                      <w:rFonts w:ascii="仿宋_GB2312" w:hAnsi="仿宋_GB2312" w:cs="仿宋_GB2312" w:eastAsia="仿宋_GB2312"/>
                      <w:sz w:val="20"/>
                      <w:color w:val="000000"/>
                    </w:rPr>
                    <w:t>≥15.66㎡。</w:t>
                  </w:r>
                </w:p>
                <w:p>
                  <w:pPr>
                    <w:pStyle w:val="null3"/>
                    <w:ind w:left="420"/>
                    <w:jc w:val="left"/>
                  </w:pPr>
                  <w:r>
                    <w:rPr>
                      <w:rFonts w:ascii="仿宋_GB2312" w:hAnsi="仿宋_GB2312" w:cs="仿宋_GB2312" w:eastAsia="仿宋_GB2312"/>
                      <w:sz w:val="20"/>
                    </w:rPr>
                    <w:t>86.</w:t>
                  </w:r>
                  <w:r>
                    <w:rPr>
                      <w:rFonts w:ascii="仿宋_GB2312" w:hAnsi="仿宋_GB2312" w:cs="仿宋_GB2312" w:eastAsia="仿宋_GB2312"/>
                      <w:sz w:val="20"/>
                      <w:color w:val="000000"/>
                    </w:rPr>
                    <w:t>像素组成：</w:t>
                  </w:r>
                  <w:r>
                    <w:rPr>
                      <w:rFonts w:ascii="仿宋_GB2312" w:hAnsi="仿宋_GB2312" w:cs="仿宋_GB2312" w:eastAsia="仿宋_GB2312"/>
                      <w:sz w:val="20"/>
                      <w:color w:val="000000"/>
                    </w:rPr>
                    <w:t>1R1G1B。</w:t>
                  </w:r>
                </w:p>
                <w:p>
                  <w:pPr>
                    <w:pStyle w:val="null3"/>
                    <w:ind w:left="420"/>
                    <w:jc w:val="left"/>
                  </w:pPr>
                  <w:r>
                    <w:rPr>
                      <w:rFonts w:ascii="仿宋_GB2312" w:hAnsi="仿宋_GB2312" w:cs="仿宋_GB2312" w:eastAsia="仿宋_GB2312"/>
                      <w:sz w:val="20"/>
                    </w:rPr>
                    <w:t>87.</w:t>
                  </w:r>
                  <w:r>
                    <w:rPr>
                      <w:rFonts w:ascii="仿宋_GB2312" w:hAnsi="仿宋_GB2312" w:cs="仿宋_GB2312" w:eastAsia="仿宋_GB2312"/>
                      <w:sz w:val="20"/>
                      <w:color w:val="000000"/>
                    </w:rPr>
                    <w:t>LED封装方式：SMD1212。</w:t>
                  </w:r>
                </w:p>
                <w:p>
                  <w:pPr>
                    <w:pStyle w:val="null3"/>
                    <w:ind w:left="420"/>
                    <w:jc w:val="left"/>
                  </w:pPr>
                  <w:r>
                    <w:rPr>
                      <w:rFonts w:ascii="仿宋_GB2312" w:hAnsi="仿宋_GB2312" w:cs="仿宋_GB2312" w:eastAsia="仿宋_GB2312"/>
                      <w:sz w:val="20"/>
                    </w:rPr>
                    <w:t>88.</w:t>
                  </w:r>
                  <w:r>
                    <w:rPr>
                      <w:rFonts w:ascii="仿宋_GB2312" w:hAnsi="仿宋_GB2312" w:cs="仿宋_GB2312" w:eastAsia="仿宋_GB2312"/>
                      <w:sz w:val="20"/>
                      <w:color w:val="000000"/>
                    </w:rPr>
                    <w:t>像素点密度：</w:t>
                  </w:r>
                  <w:r>
                    <w:rPr>
                      <w:rFonts w:ascii="仿宋_GB2312" w:hAnsi="仿宋_GB2312" w:cs="仿宋_GB2312" w:eastAsia="仿宋_GB2312"/>
                      <w:sz w:val="20"/>
                    </w:rPr>
                    <w:t>≤</w:t>
                  </w:r>
                  <w:r>
                    <w:rPr>
                      <w:rFonts w:ascii="仿宋_GB2312" w:hAnsi="仿宋_GB2312" w:cs="仿宋_GB2312" w:eastAsia="仿宋_GB2312"/>
                      <w:sz w:val="20"/>
                      <w:color w:val="000000"/>
                    </w:rPr>
                    <w:t>25000dot/㎡。</w:t>
                  </w:r>
                </w:p>
                <w:p>
                  <w:pPr>
                    <w:pStyle w:val="null3"/>
                    <w:ind w:left="420"/>
                    <w:jc w:val="left"/>
                  </w:pPr>
                  <w:r>
                    <w:rPr>
                      <w:rFonts w:ascii="仿宋_GB2312" w:hAnsi="仿宋_GB2312" w:cs="仿宋_GB2312" w:eastAsia="仿宋_GB2312"/>
                      <w:sz w:val="20"/>
                    </w:rPr>
                    <w:t>89.</w:t>
                  </w:r>
                  <w:r>
                    <w:rPr>
                      <w:rFonts w:ascii="仿宋_GB2312" w:hAnsi="仿宋_GB2312" w:cs="仿宋_GB2312" w:eastAsia="仿宋_GB2312"/>
                      <w:sz w:val="20"/>
                      <w:color w:val="000000"/>
                    </w:rPr>
                    <w:t>白平衡亮度：</w:t>
                  </w:r>
                  <w:r>
                    <w:rPr>
                      <w:rFonts w:ascii="仿宋_GB2312" w:hAnsi="仿宋_GB2312" w:cs="仿宋_GB2312" w:eastAsia="仿宋_GB2312"/>
                      <w:sz w:val="20"/>
                    </w:rPr>
                    <w:t>≤</w:t>
                  </w:r>
                  <w:r>
                    <w:rPr>
                      <w:rFonts w:ascii="仿宋_GB2312" w:hAnsi="仿宋_GB2312" w:cs="仿宋_GB2312" w:eastAsia="仿宋_GB2312"/>
                      <w:sz w:val="20"/>
                      <w:color w:val="000000"/>
                    </w:rPr>
                    <w:t>1100nit。</w:t>
                  </w:r>
                </w:p>
                <w:p>
                  <w:pPr>
                    <w:pStyle w:val="null3"/>
                    <w:ind w:left="420"/>
                    <w:jc w:val="left"/>
                  </w:pPr>
                  <w:r>
                    <w:rPr>
                      <w:rFonts w:ascii="仿宋_GB2312" w:hAnsi="仿宋_GB2312" w:cs="仿宋_GB2312" w:eastAsia="仿宋_GB2312"/>
                      <w:sz w:val="20"/>
                    </w:rPr>
                    <w:t>90.</w:t>
                  </w:r>
                  <w:r>
                    <w:rPr>
                      <w:rFonts w:ascii="仿宋_GB2312" w:hAnsi="仿宋_GB2312" w:cs="仿宋_GB2312" w:eastAsia="仿宋_GB2312"/>
                      <w:sz w:val="20"/>
                      <w:color w:val="000000"/>
                    </w:rPr>
                    <w:t>色温：</w:t>
                  </w:r>
                  <w:r>
                    <w:rPr>
                      <w:rFonts w:ascii="仿宋_GB2312" w:hAnsi="仿宋_GB2312" w:cs="仿宋_GB2312" w:eastAsia="仿宋_GB2312"/>
                      <w:sz w:val="20"/>
                      <w:color w:val="000000"/>
                    </w:rPr>
                    <w:t>9000～15000K可调。</w:t>
                  </w:r>
                </w:p>
                <w:p>
                  <w:pPr>
                    <w:pStyle w:val="null3"/>
                    <w:ind w:left="420"/>
                    <w:jc w:val="left"/>
                  </w:pPr>
                  <w:r>
                    <w:rPr>
                      <w:rFonts w:ascii="仿宋_GB2312" w:hAnsi="仿宋_GB2312" w:cs="仿宋_GB2312" w:eastAsia="仿宋_GB2312"/>
                      <w:sz w:val="20"/>
                    </w:rPr>
                    <w:t>91.</w:t>
                  </w:r>
                  <w:r>
                    <w:rPr>
                      <w:rFonts w:ascii="仿宋_GB2312" w:hAnsi="仿宋_GB2312" w:cs="仿宋_GB2312" w:eastAsia="仿宋_GB2312"/>
                      <w:sz w:val="20"/>
                      <w:color w:val="000000"/>
                    </w:rPr>
                    <w:t>视角：水平</w:t>
                  </w:r>
                  <w:r>
                    <w:rPr>
                      <w:rFonts w:ascii="仿宋_GB2312" w:hAnsi="仿宋_GB2312" w:cs="仿宋_GB2312" w:eastAsia="仿宋_GB2312"/>
                      <w:sz w:val="20"/>
                      <w:color w:val="000000"/>
                    </w:rPr>
                    <w:t>165°，垂直165°。</w:t>
                  </w:r>
                </w:p>
                <w:p>
                  <w:pPr>
                    <w:pStyle w:val="null3"/>
                    <w:ind w:left="420"/>
                    <w:jc w:val="left"/>
                  </w:pPr>
                  <w:r>
                    <w:rPr>
                      <w:rFonts w:ascii="仿宋_GB2312" w:hAnsi="仿宋_GB2312" w:cs="仿宋_GB2312" w:eastAsia="仿宋_GB2312"/>
                      <w:sz w:val="20"/>
                    </w:rPr>
                    <w:t>92.</w:t>
                  </w:r>
                  <w:r>
                    <w:rPr>
                      <w:rFonts w:ascii="仿宋_GB2312" w:hAnsi="仿宋_GB2312" w:cs="仿宋_GB2312" w:eastAsia="仿宋_GB2312"/>
                      <w:sz w:val="20"/>
                      <w:color w:val="000000"/>
                    </w:rPr>
                    <w:t>刷新频率：</w:t>
                  </w:r>
                  <w:r>
                    <w:rPr>
                      <w:rFonts w:ascii="仿宋_GB2312" w:hAnsi="仿宋_GB2312" w:cs="仿宋_GB2312" w:eastAsia="仿宋_GB2312"/>
                      <w:sz w:val="20"/>
                      <w:color w:val="000000"/>
                    </w:rPr>
                    <w:t>≥3840Hz。</w:t>
                  </w:r>
                </w:p>
                <w:p>
                  <w:pPr>
                    <w:pStyle w:val="null3"/>
                    <w:ind w:left="420"/>
                    <w:jc w:val="left"/>
                  </w:pPr>
                  <w:r>
                    <w:rPr>
                      <w:rFonts w:ascii="仿宋_GB2312" w:hAnsi="仿宋_GB2312" w:cs="仿宋_GB2312" w:eastAsia="仿宋_GB2312"/>
                      <w:sz w:val="20"/>
                    </w:rPr>
                    <w:t>93.</w:t>
                  </w:r>
                  <w:r>
                    <w:rPr>
                      <w:rFonts w:ascii="仿宋_GB2312" w:hAnsi="仿宋_GB2312" w:cs="仿宋_GB2312" w:eastAsia="仿宋_GB2312"/>
                      <w:sz w:val="20"/>
                      <w:color w:val="000000"/>
                    </w:rPr>
                    <w:t>灰度等级：</w:t>
                  </w:r>
                  <w:r>
                    <w:rPr>
                      <w:rFonts w:ascii="仿宋_GB2312" w:hAnsi="仿宋_GB2312" w:cs="仿宋_GB2312" w:eastAsia="仿宋_GB2312"/>
                      <w:sz w:val="20"/>
                      <w:color w:val="000000"/>
                    </w:rPr>
                    <w:t>16384levelspercolor。</w:t>
                  </w:r>
                </w:p>
                <w:p>
                  <w:pPr>
                    <w:pStyle w:val="null3"/>
                    <w:ind w:left="420"/>
                    <w:jc w:val="left"/>
                  </w:pPr>
                  <w:r>
                    <w:rPr>
                      <w:rFonts w:ascii="仿宋_GB2312" w:hAnsi="仿宋_GB2312" w:cs="仿宋_GB2312" w:eastAsia="仿宋_GB2312"/>
                      <w:sz w:val="20"/>
                    </w:rPr>
                    <w:t>94.</w:t>
                  </w:r>
                  <w:r>
                    <w:rPr>
                      <w:rFonts w:ascii="仿宋_GB2312" w:hAnsi="仿宋_GB2312" w:cs="仿宋_GB2312" w:eastAsia="仿宋_GB2312"/>
                      <w:sz w:val="20"/>
                      <w:color w:val="000000"/>
                    </w:rPr>
                    <w:t>输入交流电压：</w:t>
                  </w:r>
                  <w:r>
                    <w:rPr>
                      <w:rFonts w:ascii="仿宋_GB2312" w:hAnsi="仿宋_GB2312" w:cs="仿宋_GB2312" w:eastAsia="仿宋_GB2312"/>
                      <w:sz w:val="20"/>
                      <w:color w:val="000000"/>
                    </w:rPr>
                    <w:t>AC186～264V。</w:t>
                  </w:r>
                </w:p>
                <w:p>
                  <w:pPr>
                    <w:pStyle w:val="null3"/>
                    <w:ind w:left="420"/>
                    <w:jc w:val="left"/>
                  </w:pPr>
                  <w:r>
                    <w:rPr>
                      <w:rFonts w:ascii="仿宋_GB2312" w:hAnsi="仿宋_GB2312" w:cs="仿宋_GB2312" w:eastAsia="仿宋_GB2312"/>
                      <w:sz w:val="20"/>
                    </w:rPr>
                    <w:t>95.</w:t>
                  </w:r>
                  <w:r>
                    <w:rPr>
                      <w:rFonts w:ascii="仿宋_GB2312" w:hAnsi="仿宋_GB2312" w:cs="仿宋_GB2312" w:eastAsia="仿宋_GB2312"/>
                      <w:sz w:val="20"/>
                      <w:color w:val="000000"/>
                    </w:rPr>
                    <w:t>最大功耗：</w:t>
                  </w:r>
                  <w:r>
                    <w:rPr>
                      <w:rFonts w:ascii="仿宋_GB2312" w:hAnsi="仿宋_GB2312" w:cs="仿宋_GB2312" w:eastAsia="仿宋_GB2312"/>
                      <w:sz w:val="20"/>
                      <w:color w:val="000000"/>
                    </w:rPr>
                    <w:t>≤492W/㎡。</w:t>
                  </w:r>
                </w:p>
                <w:p>
                  <w:pPr>
                    <w:pStyle w:val="null3"/>
                    <w:ind w:left="420"/>
                    <w:jc w:val="left"/>
                  </w:pPr>
                  <w:r>
                    <w:rPr>
                      <w:rFonts w:ascii="仿宋_GB2312" w:hAnsi="仿宋_GB2312" w:cs="仿宋_GB2312" w:eastAsia="仿宋_GB2312"/>
                      <w:sz w:val="20"/>
                    </w:rPr>
                    <w:t>96.</w:t>
                  </w:r>
                  <w:r>
                    <w:rPr>
                      <w:rFonts w:ascii="仿宋_GB2312" w:hAnsi="仿宋_GB2312" w:cs="仿宋_GB2312" w:eastAsia="仿宋_GB2312"/>
                      <w:sz w:val="20"/>
                      <w:color w:val="000000"/>
                    </w:rPr>
                    <w:t>平均功耗：</w:t>
                  </w:r>
                  <w:r>
                    <w:rPr>
                      <w:rFonts w:ascii="仿宋_GB2312" w:hAnsi="仿宋_GB2312" w:cs="仿宋_GB2312" w:eastAsia="仿宋_GB2312"/>
                      <w:sz w:val="20"/>
                      <w:color w:val="000000"/>
                    </w:rPr>
                    <w:t>≤160W/㎡。</w:t>
                  </w:r>
                </w:p>
                <w:p>
                  <w:pPr>
                    <w:pStyle w:val="null3"/>
                    <w:ind w:left="420"/>
                    <w:jc w:val="left"/>
                  </w:pPr>
                  <w:r>
                    <w:rPr>
                      <w:rFonts w:ascii="仿宋_GB2312" w:hAnsi="仿宋_GB2312" w:cs="仿宋_GB2312" w:eastAsia="仿宋_GB2312"/>
                      <w:sz w:val="20"/>
                    </w:rPr>
                    <w:t>97.</w:t>
                  </w:r>
                  <w:r>
                    <w:rPr>
                      <w:rFonts w:ascii="仿宋_GB2312" w:hAnsi="仿宋_GB2312" w:cs="仿宋_GB2312" w:eastAsia="仿宋_GB2312"/>
                      <w:sz w:val="20"/>
                      <w:color w:val="000000"/>
                    </w:rPr>
                    <w:t>像素失控点率：</w:t>
                  </w:r>
                  <w:r>
                    <w:rPr>
                      <w:rFonts w:ascii="仿宋_GB2312" w:hAnsi="仿宋_GB2312" w:cs="仿宋_GB2312" w:eastAsia="仿宋_GB2312"/>
                      <w:sz w:val="20"/>
                      <w:color w:val="000000"/>
                    </w:rPr>
                    <w:t>≤1*10-6。</w:t>
                  </w:r>
                </w:p>
                <w:p>
                  <w:pPr>
                    <w:pStyle w:val="null3"/>
                    <w:ind w:left="420"/>
                    <w:jc w:val="left"/>
                  </w:pPr>
                  <w:r>
                    <w:rPr>
                      <w:rFonts w:ascii="仿宋_GB2312" w:hAnsi="仿宋_GB2312" w:cs="仿宋_GB2312" w:eastAsia="仿宋_GB2312"/>
                      <w:sz w:val="20"/>
                    </w:rPr>
                    <w:t>98.</w:t>
                  </w:r>
                  <w:r>
                    <w:rPr>
                      <w:rFonts w:ascii="仿宋_GB2312" w:hAnsi="仿宋_GB2312" w:cs="仿宋_GB2312" w:eastAsia="仿宋_GB2312"/>
                      <w:sz w:val="20"/>
                      <w:color w:val="000000"/>
                    </w:rPr>
                    <w:t>发光点中心距偏差：＜</w:t>
                  </w:r>
                  <w:r>
                    <w:rPr>
                      <w:rFonts w:ascii="仿宋_GB2312" w:hAnsi="仿宋_GB2312" w:cs="仿宋_GB2312" w:eastAsia="仿宋_GB2312"/>
                      <w:sz w:val="20"/>
                      <w:color w:val="000000"/>
                    </w:rPr>
                    <w:t>5（校正后）。</w:t>
                  </w:r>
                </w:p>
                <w:p>
                  <w:pPr>
                    <w:pStyle w:val="null3"/>
                    <w:ind w:left="420"/>
                    <w:jc w:val="left"/>
                  </w:pPr>
                  <w:r>
                    <w:rPr>
                      <w:rFonts w:ascii="仿宋_GB2312" w:hAnsi="仿宋_GB2312" w:cs="仿宋_GB2312" w:eastAsia="仿宋_GB2312"/>
                      <w:sz w:val="20"/>
                    </w:rPr>
                    <w:t>99.</w:t>
                  </w:r>
                  <w:r>
                    <w:rPr>
                      <w:rFonts w:ascii="仿宋_GB2312" w:hAnsi="仿宋_GB2312" w:cs="仿宋_GB2312" w:eastAsia="仿宋_GB2312"/>
                      <w:sz w:val="20"/>
                      <w:color w:val="000000"/>
                    </w:rPr>
                    <w:t>色度均匀性：</w:t>
                  </w:r>
                  <w:r>
                    <w:rPr>
                      <w:rFonts w:ascii="仿宋_GB2312" w:hAnsi="仿宋_GB2312" w:cs="仿宋_GB2312" w:eastAsia="仿宋_GB2312"/>
                      <w:sz w:val="20"/>
                      <w:color w:val="000000"/>
                    </w:rPr>
                    <w:t>±0.001Cx,Cy之内（校正后）。</w:t>
                  </w:r>
                </w:p>
                <w:p>
                  <w:pPr>
                    <w:pStyle w:val="null3"/>
                    <w:ind w:left="420"/>
                    <w:jc w:val="left"/>
                  </w:pPr>
                  <w:r>
                    <w:rPr>
                      <w:rFonts w:ascii="仿宋_GB2312" w:hAnsi="仿宋_GB2312" w:cs="仿宋_GB2312" w:eastAsia="仿宋_GB2312"/>
                      <w:sz w:val="20"/>
                    </w:rPr>
                    <w:t>100.</w:t>
                  </w:r>
                  <w:r>
                    <w:rPr>
                      <w:rFonts w:ascii="仿宋_GB2312" w:hAnsi="仿宋_GB2312" w:cs="仿宋_GB2312" w:eastAsia="仿宋_GB2312"/>
                      <w:sz w:val="20"/>
                      <w:color w:val="000000"/>
                    </w:rPr>
                    <w:t>亮度均匀性：</w:t>
                  </w:r>
                  <w:r>
                    <w:rPr>
                      <w:rFonts w:ascii="仿宋_GB2312" w:hAnsi="仿宋_GB2312" w:cs="仿宋_GB2312" w:eastAsia="仿宋_GB2312"/>
                      <w:sz w:val="20"/>
                      <w:color w:val="000000"/>
                    </w:rPr>
                    <w:t>99.6%。</w:t>
                  </w:r>
                </w:p>
                <w:p>
                  <w:pPr>
                    <w:pStyle w:val="null3"/>
                    <w:ind w:left="420"/>
                    <w:jc w:val="left"/>
                  </w:pPr>
                  <w:r>
                    <w:rPr>
                      <w:rFonts w:ascii="仿宋_GB2312" w:hAnsi="仿宋_GB2312" w:cs="仿宋_GB2312" w:eastAsia="仿宋_GB2312"/>
                      <w:sz w:val="20"/>
                    </w:rPr>
                    <w:t>101.</w:t>
                  </w:r>
                  <w:r>
                    <w:rPr>
                      <w:rFonts w:ascii="仿宋_GB2312" w:hAnsi="仿宋_GB2312" w:cs="仿宋_GB2312" w:eastAsia="仿宋_GB2312"/>
                      <w:sz w:val="20"/>
                      <w:color w:val="000000"/>
                    </w:rPr>
                    <w:t>平整度：</w:t>
                  </w:r>
                  <w:r>
                    <w:rPr>
                      <w:rFonts w:ascii="仿宋_GB2312" w:hAnsi="仿宋_GB2312" w:cs="仿宋_GB2312" w:eastAsia="仿宋_GB2312"/>
                      <w:sz w:val="20"/>
                      <w:color w:val="000000"/>
                    </w:rPr>
                    <w:t>≤0.2mm。</w:t>
                  </w:r>
                </w:p>
                <w:p>
                  <w:pPr>
                    <w:pStyle w:val="null3"/>
                    <w:ind w:left="420"/>
                    <w:jc w:val="left"/>
                  </w:pPr>
                  <w:r>
                    <w:rPr>
                      <w:rFonts w:ascii="仿宋_GB2312" w:hAnsi="仿宋_GB2312" w:cs="仿宋_GB2312" w:eastAsia="仿宋_GB2312"/>
                      <w:sz w:val="20"/>
                    </w:rPr>
                    <w:t>102.</w:t>
                  </w:r>
                  <w:r>
                    <w:rPr>
                      <w:rFonts w:ascii="仿宋_GB2312" w:hAnsi="仿宋_GB2312" w:cs="仿宋_GB2312" w:eastAsia="仿宋_GB2312"/>
                      <w:sz w:val="20"/>
                      <w:color w:val="000000"/>
                    </w:rPr>
                    <w:t>低亮高灰：</w:t>
                  </w:r>
                  <w:r>
                    <w:rPr>
                      <w:rFonts w:ascii="仿宋_GB2312" w:hAnsi="仿宋_GB2312" w:cs="仿宋_GB2312" w:eastAsia="仿宋_GB2312"/>
                      <w:sz w:val="20"/>
                      <w:color w:val="000000"/>
                    </w:rPr>
                    <w:t>100%亮度时，信号处理深度16bit灰度；20%亮度时，信号处理深度14bit灰度。</w:t>
                  </w:r>
                </w:p>
                <w:p>
                  <w:pPr>
                    <w:pStyle w:val="null3"/>
                    <w:ind w:left="420"/>
                    <w:jc w:val="left"/>
                  </w:pPr>
                  <w:r>
                    <w:rPr>
                      <w:rFonts w:ascii="仿宋_GB2312" w:hAnsi="仿宋_GB2312" w:cs="仿宋_GB2312" w:eastAsia="仿宋_GB2312"/>
                      <w:sz w:val="20"/>
                    </w:rPr>
                    <w:t>103.</w:t>
                  </w:r>
                  <w:r>
                    <w:rPr>
                      <w:rFonts w:ascii="仿宋_GB2312" w:hAnsi="仿宋_GB2312" w:cs="仿宋_GB2312" w:eastAsia="仿宋_GB2312"/>
                      <w:sz w:val="20"/>
                      <w:color w:val="000000"/>
                    </w:rPr>
                    <w:t>使用寿命：</w:t>
                  </w:r>
                  <w:r>
                    <w:rPr>
                      <w:rFonts w:ascii="仿宋_GB2312" w:hAnsi="仿宋_GB2312" w:cs="仿宋_GB2312" w:eastAsia="仿宋_GB2312"/>
                      <w:sz w:val="20"/>
                      <w:color w:val="000000"/>
                    </w:rPr>
                    <w:t>≥100000小时。</w:t>
                  </w:r>
                </w:p>
                <w:p>
                  <w:pPr>
                    <w:pStyle w:val="null3"/>
                    <w:ind w:left="420"/>
                    <w:jc w:val="left"/>
                  </w:pPr>
                  <w:r>
                    <w:rPr>
                      <w:rFonts w:ascii="仿宋_GB2312" w:hAnsi="仿宋_GB2312" w:cs="仿宋_GB2312" w:eastAsia="仿宋_GB2312"/>
                      <w:sz w:val="20"/>
                    </w:rPr>
                    <w:t>104.</w:t>
                  </w:r>
                  <w:r>
                    <w:rPr>
                      <w:rFonts w:ascii="仿宋_GB2312" w:hAnsi="仿宋_GB2312" w:cs="仿宋_GB2312" w:eastAsia="仿宋_GB2312"/>
                      <w:sz w:val="20"/>
                      <w:color w:val="000000"/>
                    </w:rPr>
                    <w:t>信号类型：</w:t>
                  </w:r>
                  <w:r>
                    <w:rPr>
                      <w:rFonts w:ascii="仿宋_GB2312" w:hAnsi="仿宋_GB2312" w:cs="仿宋_GB2312" w:eastAsia="仿宋_GB2312"/>
                      <w:sz w:val="20"/>
                      <w:color w:val="000000"/>
                    </w:rPr>
                    <w:t>AV,S-Video,VGA,DVI,YPbPr,HDMI,SDI。</w:t>
                  </w:r>
                </w:p>
                <w:p>
                  <w:pPr>
                    <w:pStyle w:val="null3"/>
                    <w:ind w:left="420"/>
                    <w:jc w:val="left"/>
                  </w:pPr>
                  <w:r>
                    <w:rPr>
                      <w:rFonts w:ascii="仿宋_GB2312" w:hAnsi="仿宋_GB2312" w:cs="仿宋_GB2312" w:eastAsia="仿宋_GB2312"/>
                      <w:sz w:val="20"/>
                    </w:rPr>
                    <w:t>105.</w:t>
                  </w:r>
                  <w:r>
                    <w:rPr>
                      <w:rFonts w:ascii="仿宋_GB2312" w:hAnsi="仿宋_GB2312" w:cs="仿宋_GB2312" w:eastAsia="仿宋_GB2312"/>
                      <w:sz w:val="20"/>
                      <w:color w:val="000000"/>
                    </w:rPr>
                    <w:t>有过流、短路、过压、欠压的保护功能。</w:t>
                  </w:r>
                </w:p>
                <w:p>
                  <w:pPr>
                    <w:pStyle w:val="null3"/>
                    <w:ind w:left="420"/>
                    <w:jc w:val="left"/>
                  </w:pPr>
                  <w:r>
                    <w:rPr>
                      <w:rFonts w:ascii="仿宋_GB2312" w:hAnsi="仿宋_GB2312" w:cs="仿宋_GB2312" w:eastAsia="仿宋_GB2312"/>
                      <w:sz w:val="20"/>
                    </w:rPr>
                    <w:t>106.</w:t>
                  </w:r>
                  <w:r>
                    <w:rPr>
                      <w:rFonts w:ascii="仿宋_GB2312" w:hAnsi="仿宋_GB2312" w:cs="仿宋_GB2312" w:eastAsia="仿宋_GB2312"/>
                      <w:sz w:val="20"/>
                      <w:color w:val="000000"/>
                    </w:rPr>
                    <w:t>显示具有亮暗线修复功能、分布时序开机功能、远程开关机功能、故障保护和报警功能，并在联网后发生故障后可以发送邮件、多点测温系统和电源温度控制系统。</w:t>
                  </w:r>
                </w:p>
                <w:p>
                  <w:pPr>
                    <w:pStyle w:val="null3"/>
                    <w:ind w:left="420"/>
                    <w:jc w:val="left"/>
                  </w:pPr>
                  <w:r>
                    <w:rPr>
                      <w:rFonts w:ascii="仿宋_GB2312" w:hAnsi="仿宋_GB2312" w:cs="仿宋_GB2312" w:eastAsia="仿宋_GB2312"/>
                      <w:sz w:val="20"/>
                    </w:rPr>
                    <w:t>107.</w:t>
                  </w:r>
                  <w:r>
                    <w:rPr>
                      <w:rFonts w:ascii="仿宋_GB2312" w:hAnsi="仿宋_GB2312" w:cs="仿宋_GB2312" w:eastAsia="仿宋_GB2312"/>
                      <w:sz w:val="20"/>
                      <w:color w:val="000000"/>
                    </w:rPr>
                    <w:t>显示屏支持驻点亮度校正和逐点色度校正功能、支持一键修正功能，具有图像增强与调</w:t>
                  </w:r>
                  <w:r>
                    <w:rPr>
                      <w:rFonts w:ascii="仿宋_GB2312" w:hAnsi="仿宋_GB2312" w:cs="仿宋_GB2312" w:eastAsia="仿宋_GB2312"/>
                      <w:sz w:val="20"/>
                    </w:rPr>
                    <w:t>整处理功能、支持场景的定时播放和轮巡播放。</w:t>
                  </w:r>
                </w:p>
                <w:p>
                  <w:pPr>
                    <w:pStyle w:val="null3"/>
                    <w:ind w:left="420"/>
                    <w:jc w:val="left"/>
                  </w:pPr>
                  <w:r>
                    <w:rPr>
                      <w:rFonts w:ascii="仿宋_GB2312" w:hAnsi="仿宋_GB2312" w:cs="仿宋_GB2312" w:eastAsia="仿宋_GB2312"/>
                      <w:sz w:val="20"/>
                    </w:rPr>
                    <w:t>108.视网膜蓝光危害（蓝光加权辐射亮度LB）：LED显示屏蓝光加权辐射亮度值必须在115W.m-2.sr-1RG1内，</w:t>
                  </w:r>
                  <w:r>
                    <w:rPr>
                      <w:rFonts w:ascii="仿宋_GB2312" w:hAnsi="仿宋_GB2312" w:cs="仿宋_GB2312" w:eastAsia="仿宋_GB2312"/>
                      <w:sz w:val="20"/>
                      <w:color w:val="000000"/>
                    </w:rPr>
                    <w:t>提供佐证材料</w:t>
                  </w:r>
                  <w:r>
                    <w:rPr>
                      <w:rFonts w:ascii="仿宋_GB2312" w:hAnsi="仿宋_GB2312" w:cs="仿宋_GB2312" w:eastAsia="仿宋_GB2312"/>
                      <w:sz w:val="20"/>
                    </w:rPr>
                    <w:t>。</w:t>
                  </w:r>
                </w:p>
                <w:p>
                  <w:pPr>
                    <w:pStyle w:val="null3"/>
                    <w:ind w:left="420"/>
                    <w:jc w:val="left"/>
                  </w:pPr>
                  <w:r>
                    <w:rPr>
                      <w:rFonts w:ascii="仿宋_GB2312" w:hAnsi="仿宋_GB2312" w:cs="仿宋_GB2312" w:eastAsia="仿宋_GB2312"/>
                      <w:sz w:val="20"/>
                    </w:rPr>
                    <w:t>109.投标人所投产品电源输入端与外壳之间，应能承受1.5kV交流电压，历时1min的抗电强度实验，应无击穿和飞弧现象，提供佐证材料。</w:t>
                  </w:r>
                </w:p>
                <w:p>
                  <w:pPr>
                    <w:pStyle w:val="null3"/>
                    <w:ind w:left="420"/>
                    <w:jc w:val="left"/>
                  </w:pPr>
                  <w:r>
                    <w:rPr>
                      <w:rFonts w:ascii="仿宋_GB2312" w:hAnsi="仿宋_GB2312" w:cs="仿宋_GB2312" w:eastAsia="仿宋_GB2312"/>
                      <w:sz w:val="20"/>
                    </w:rPr>
                    <w:t>110.低温负荷试验：将受试样品正常点亮放入温度-40℃的环境中放置24小时，试验后受试样品外观结构和功能均应正常，提供佐证材料。</w:t>
                  </w:r>
                </w:p>
                <w:p>
                  <w:pPr>
                    <w:pStyle w:val="null3"/>
                    <w:ind w:left="420"/>
                    <w:jc w:val="left"/>
                  </w:pPr>
                  <w:r>
                    <w:rPr>
                      <w:rFonts w:ascii="仿宋_GB2312" w:hAnsi="仿宋_GB2312" w:cs="仿宋_GB2312" w:eastAsia="仿宋_GB2312"/>
                      <w:sz w:val="20"/>
                    </w:rPr>
                    <w:t>111.</w:t>
                  </w:r>
                  <w:r>
                    <w:rPr>
                      <w:rFonts w:ascii="仿宋_GB2312" w:hAnsi="仿宋_GB2312" w:cs="仿宋_GB2312" w:eastAsia="仿宋_GB2312"/>
                      <w:sz w:val="20"/>
                      <w:color w:val="000000"/>
                    </w:rPr>
                    <w:t>盐雾：测试样品无起泡、裂纹、毛刺、锈蚀等现象，符合盐雾</w:t>
                  </w:r>
                  <w:r>
                    <w:rPr>
                      <w:rFonts w:ascii="仿宋_GB2312" w:hAnsi="仿宋_GB2312" w:cs="仿宋_GB2312" w:eastAsia="仿宋_GB2312"/>
                      <w:sz w:val="20"/>
                      <w:color w:val="000000"/>
                    </w:rPr>
                    <w:t>10级要求，</w:t>
                  </w:r>
                  <w:r>
                    <w:rPr>
                      <w:rFonts w:ascii="仿宋_GB2312" w:hAnsi="仿宋_GB2312" w:cs="仿宋_GB2312" w:eastAsia="仿宋_GB2312"/>
                      <w:sz w:val="20"/>
                    </w:rPr>
                    <w:t>提供佐证材料。</w:t>
                  </w:r>
                </w:p>
                <w:p>
                  <w:pPr>
                    <w:pStyle w:val="null3"/>
                    <w:ind w:left="420"/>
                    <w:jc w:val="left"/>
                  </w:pPr>
                  <w:r>
                    <w:rPr>
                      <w:rFonts w:ascii="仿宋_GB2312" w:hAnsi="仿宋_GB2312" w:cs="仿宋_GB2312" w:eastAsia="仿宋_GB2312"/>
                      <w:sz w:val="20"/>
                    </w:rPr>
                    <w:t>112.为了保证显示屏在日常工作中稳固性，投标人所投产品外壳防护等级必须为IP6X，提供佐证材料。</w:t>
                  </w:r>
                </w:p>
                <w:p>
                  <w:pPr>
                    <w:pStyle w:val="null3"/>
                    <w:ind w:left="420"/>
                    <w:jc w:val="left"/>
                  </w:pPr>
                  <w:r>
                    <w:rPr>
                      <w:rFonts w:ascii="仿宋_GB2312" w:hAnsi="仿宋_GB2312" w:cs="仿宋_GB2312" w:eastAsia="仿宋_GB2312"/>
                      <w:sz w:val="20"/>
                    </w:rPr>
                    <w:t>113.高温负荷试验：将受试样品正常点亮，放入温度80℃的环境中放置24小时，试验后受试样品外观结构和功能均应正常，提供佐证材料。</w:t>
                  </w:r>
                </w:p>
                <w:p>
                  <w:pPr>
                    <w:pStyle w:val="null3"/>
                    <w:ind w:left="420"/>
                    <w:jc w:val="left"/>
                  </w:pPr>
                  <w:r>
                    <w:rPr>
                      <w:rFonts w:ascii="仿宋_GB2312" w:hAnsi="仿宋_GB2312" w:cs="仿宋_GB2312" w:eastAsia="仿宋_GB2312"/>
                      <w:sz w:val="20"/>
                    </w:rPr>
                    <w:t>114.高温、高湿工作：将受试样品正常点亮，放入温度85℃、湿度85%的环境中放置8小时，试验后受试样品外观结构和功能均应正常，提供佐证材料。</w:t>
                  </w:r>
                </w:p>
                <w:p>
                  <w:pPr>
                    <w:pStyle w:val="null3"/>
                    <w:ind w:left="420"/>
                    <w:jc w:val="left"/>
                  </w:pPr>
                  <w:r>
                    <w:rPr>
                      <w:rFonts w:ascii="仿宋_GB2312" w:hAnsi="仿宋_GB2312" w:cs="仿宋_GB2312" w:eastAsia="仿宋_GB2312"/>
                      <w:sz w:val="20"/>
                    </w:rPr>
                    <w:t>115.高温、高湿存储：将受试样品放入温度60℃、湿度86%的环境中放置8小时，试验后受试样品外观试验中样品正常工作，提供佐证材料。</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内容安全管控机</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116.检测终端要求：网络接口：千兆以太网接口≥1；视频接口：HDMIIN≥1；HDMIOUT≥2；音量调节按钮：≥2；bypass直通按钮：≥1；设备状态显示屏：可显示设备工作状态（包括检测(detective)、直通(bypass)、HDMI接口状态），提供佐证材料。</w:t>
                  </w:r>
                </w:p>
                <w:p>
                  <w:pPr>
                    <w:pStyle w:val="null3"/>
                    <w:ind w:left="420"/>
                    <w:jc w:val="left"/>
                  </w:pPr>
                  <w:r>
                    <w:rPr>
                      <w:rFonts w:ascii="仿宋_GB2312" w:hAnsi="仿宋_GB2312" w:cs="仿宋_GB2312" w:eastAsia="仿宋_GB2312"/>
                      <w:sz w:val="20"/>
                    </w:rPr>
                    <w:t>117.系统能够精准识别色情视频或图像；系统能够精准识别国家规定的劣迹艺人、下马官员、台独分子等严禁在公共显示屏中出现的人物，支持用户自添加。</w:t>
                  </w:r>
                </w:p>
                <w:p>
                  <w:pPr>
                    <w:pStyle w:val="null3"/>
                    <w:ind w:left="420"/>
                    <w:jc w:val="left"/>
                  </w:pPr>
                  <w:r>
                    <w:rPr>
                      <w:rFonts w:ascii="仿宋_GB2312" w:hAnsi="仿宋_GB2312" w:cs="仿宋_GB2312" w:eastAsia="仿宋_GB2312"/>
                      <w:sz w:val="20"/>
                    </w:rPr>
                    <w:t>118.系统能够识别涉黄，涉恐，涉政，涉爆等内容的违禁敏</w:t>
                  </w:r>
                  <w:r>
                    <w:rPr>
                      <w:rFonts w:ascii="仿宋_GB2312" w:hAnsi="仿宋_GB2312" w:cs="仿宋_GB2312" w:eastAsia="仿宋_GB2312"/>
                      <w:sz w:val="20"/>
                      <w:color w:val="000000"/>
                    </w:rPr>
                    <w:t>感词，敏感词库不少于</w:t>
                  </w:r>
                  <w:r>
                    <w:rPr>
                      <w:rFonts w:ascii="仿宋_GB2312" w:hAnsi="仿宋_GB2312" w:cs="仿宋_GB2312" w:eastAsia="仿宋_GB2312"/>
                      <w:sz w:val="20"/>
                      <w:color w:val="000000"/>
                    </w:rPr>
                    <w:t>20000条，支持用户定义。</w:t>
                  </w:r>
                </w:p>
                <w:p>
                  <w:pPr>
                    <w:pStyle w:val="null3"/>
                    <w:ind w:left="420"/>
                    <w:jc w:val="left"/>
                  </w:pPr>
                  <w:r>
                    <w:rPr>
                      <w:rFonts w:ascii="仿宋_GB2312" w:hAnsi="仿宋_GB2312" w:cs="仿宋_GB2312" w:eastAsia="仿宋_GB2312"/>
                      <w:sz w:val="20"/>
                    </w:rPr>
                    <w:t>119.</w:t>
                  </w:r>
                  <w:r>
                    <w:rPr>
                      <w:rFonts w:ascii="仿宋_GB2312" w:hAnsi="仿宋_GB2312" w:cs="仿宋_GB2312" w:eastAsia="仿宋_GB2312"/>
                      <w:sz w:val="20"/>
                      <w:color w:val="000000"/>
                    </w:rPr>
                    <w:t>联网模式下，服务器与终端之间支持端到端加密功能，服务器支持双因子认证功能。</w:t>
                  </w:r>
                </w:p>
                <w:p>
                  <w:pPr>
                    <w:pStyle w:val="null3"/>
                    <w:ind w:left="420"/>
                    <w:jc w:val="left"/>
                  </w:pPr>
                  <w:r>
                    <w:rPr>
                      <w:rFonts w:ascii="仿宋_GB2312" w:hAnsi="仿宋_GB2312" w:cs="仿宋_GB2312" w:eastAsia="仿宋_GB2312"/>
                      <w:sz w:val="20"/>
                    </w:rPr>
                    <w:t>120.</w:t>
                  </w:r>
                  <w:r>
                    <w:rPr>
                      <w:rFonts w:ascii="仿宋_GB2312" w:hAnsi="仿宋_GB2312" w:cs="仿宋_GB2312" w:eastAsia="仿宋_GB2312"/>
                      <w:sz w:val="20"/>
                      <w:color w:val="000000"/>
                    </w:rPr>
                    <w:t>▲密钥管理功能，服务器需支持国密密钥管理功能，需将密钥卡分为加密卡和播放卡，加密卡用于系统登录管理，播放卡用于终端播控管理，（需提供功能截图）。</w:t>
                  </w:r>
                </w:p>
                <w:p>
                  <w:pPr>
                    <w:pStyle w:val="null3"/>
                    <w:ind w:left="420"/>
                    <w:jc w:val="left"/>
                  </w:pPr>
                  <w:r>
                    <w:rPr>
                      <w:rFonts w:ascii="仿宋_GB2312" w:hAnsi="仿宋_GB2312" w:cs="仿宋_GB2312" w:eastAsia="仿宋_GB2312"/>
                      <w:sz w:val="20"/>
                    </w:rPr>
                    <w:t>121.</w:t>
                  </w:r>
                  <w:r>
                    <w:rPr>
                      <w:rFonts w:ascii="仿宋_GB2312" w:hAnsi="仿宋_GB2312" w:cs="仿宋_GB2312" w:eastAsia="仿宋_GB2312"/>
                      <w:sz w:val="20"/>
                      <w:color w:val="000000"/>
                    </w:rPr>
                    <w:t>应急响应条件下，服务器支持对终端的：远程指令下发，支持黑屏、固定界面锁等多种模式。</w:t>
                  </w:r>
                </w:p>
                <w:p>
                  <w:pPr>
                    <w:pStyle w:val="null3"/>
                    <w:ind w:left="420"/>
                    <w:jc w:val="left"/>
                  </w:pPr>
                  <w:r>
                    <w:rPr>
                      <w:rFonts w:ascii="仿宋_GB2312" w:hAnsi="仿宋_GB2312" w:cs="仿宋_GB2312" w:eastAsia="仿宋_GB2312"/>
                      <w:sz w:val="20"/>
                    </w:rPr>
                    <w:t>122.</w:t>
                  </w:r>
                  <w:r>
                    <w:rPr>
                      <w:rFonts w:ascii="仿宋_GB2312" w:hAnsi="仿宋_GB2312" w:cs="仿宋_GB2312" w:eastAsia="仿宋_GB2312"/>
                      <w:sz w:val="20"/>
                      <w:color w:val="000000"/>
                    </w:rPr>
                    <w:t>检测到完整性异常内容时，自动触发</w:t>
                  </w:r>
                  <w:r>
                    <w:rPr>
                      <w:rFonts w:ascii="仿宋_GB2312" w:hAnsi="仿宋_GB2312" w:cs="仿宋_GB2312" w:eastAsia="仿宋_GB2312"/>
                      <w:sz w:val="20"/>
                      <w:color w:val="000000"/>
                    </w:rPr>
                    <w:t>“黑屏－删除－告警”三级响应，确保非法画面零曝光。</w:t>
                  </w:r>
                </w:p>
                <w:p>
                  <w:pPr>
                    <w:pStyle w:val="null3"/>
                    <w:ind w:left="420"/>
                    <w:jc w:val="left"/>
                  </w:pPr>
                  <w:r>
                    <w:rPr>
                      <w:rFonts w:ascii="仿宋_GB2312" w:hAnsi="仿宋_GB2312" w:cs="仿宋_GB2312" w:eastAsia="仿宋_GB2312"/>
                      <w:sz w:val="20"/>
                    </w:rPr>
                    <w:t>123.</w:t>
                  </w:r>
                  <w:r>
                    <w:rPr>
                      <w:rFonts w:ascii="仿宋_GB2312" w:hAnsi="仿宋_GB2312" w:cs="仿宋_GB2312" w:eastAsia="仿宋_GB2312"/>
                      <w:sz w:val="20"/>
                      <w:color w:val="000000"/>
                    </w:rPr>
                    <w:t>系统需支持联网检测和断网检测两种模式，联网模式可支持</w:t>
                  </w:r>
                  <w:r>
                    <w:rPr>
                      <w:rFonts w:ascii="仿宋_GB2312" w:hAnsi="仿宋_GB2312" w:cs="仿宋_GB2312" w:eastAsia="仿宋_GB2312"/>
                      <w:sz w:val="20"/>
                      <w:color w:val="000000"/>
                    </w:rPr>
                    <w:t>4G/5G、以太网、Wi-Fi。</w:t>
                  </w:r>
                </w:p>
                <w:p>
                  <w:pPr>
                    <w:pStyle w:val="null3"/>
                    <w:ind w:left="420"/>
                    <w:jc w:val="left"/>
                  </w:pPr>
                  <w:r>
                    <w:rPr>
                      <w:rFonts w:ascii="仿宋_GB2312" w:hAnsi="仿宋_GB2312" w:cs="仿宋_GB2312" w:eastAsia="仿宋_GB2312"/>
                      <w:sz w:val="20"/>
                    </w:rPr>
                    <w:t>124.</w:t>
                  </w:r>
                  <w:r>
                    <w:rPr>
                      <w:rFonts w:ascii="仿宋_GB2312" w:hAnsi="仿宋_GB2312" w:cs="仿宋_GB2312" w:eastAsia="仿宋_GB2312"/>
                      <w:sz w:val="20"/>
                      <w:color w:val="000000"/>
                    </w:rPr>
                    <w:t>支持三种接入方式。</w:t>
                  </w:r>
                </w:p>
                <w:p>
                  <w:pPr>
                    <w:pStyle w:val="null3"/>
                    <w:ind w:left="420"/>
                    <w:jc w:val="left"/>
                  </w:pPr>
                  <w:r>
                    <w:rPr>
                      <w:rFonts w:ascii="仿宋_GB2312" w:hAnsi="仿宋_GB2312" w:cs="仿宋_GB2312" w:eastAsia="仿宋_GB2312"/>
                      <w:sz w:val="20"/>
                    </w:rPr>
                    <w:t>125.</w:t>
                  </w:r>
                  <w:r>
                    <w:rPr>
                      <w:rFonts w:ascii="仿宋_GB2312" w:hAnsi="仿宋_GB2312" w:cs="仿宋_GB2312" w:eastAsia="仿宋_GB2312"/>
                      <w:sz w:val="20"/>
                      <w:color w:val="000000"/>
                    </w:rPr>
                    <w:t>▲系统在联网模式下，管控服务器需提供信息发布功能，信息发布功能需包含信息的ID、文件名、播放时长、操作用户、状态、类型、文件大小、加密后的国密哈希值、创建时间、操作状态（启用、查看、删除、下载、禁止等）（需提供功能截图）。</w:t>
                  </w:r>
                </w:p>
                <w:p>
                  <w:pPr>
                    <w:pStyle w:val="null3"/>
                    <w:ind w:left="420"/>
                    <w:jc w:val="left"/>
                  </w:pPr>
                  <w:r>
                    <w:rPr>
                      <w:rFonts w:ascii="仿宋_GB2312" w:hAnsi="仿宋_GB2312" w:cs="仿宋_GB2312" w:eastAsia="仿宋_GB2312"/>
                      <w:sz w:val="20"/>
                    </w:rPr>
                    <w:t>126.</w:t>
                  </w:r>
                  <w:r>
                    <w:rPr>
                      <w:rFonts w:ascii="仿宋_GB2312" w:hAnsi="仿宋_GB2312" w:cs="仿宋_GB2312" w:eastAsia="仿宋_GB2312"/>
                      <w:sz w:val="20"/>
                      <w:color w:val="000000"/>
                    </w:rPr>
                    <w:t>▲系统提供的信息发布功能需支持直播源资源接入（需提供功能截图）。</w:t>
                  </w:r>
                </w:p>
                <w:p>
                  <w:pPr>
                    <w:pStyle w:val="null3"/>
                    <w:ind w:left="420"/>
                    <w:jc w:val="left"/>
                  </w:pPr>
                  <w:r>
                    <w:rPr>
                      <w:rFonts w:ascii="仿宋_GB2312" w:hAnsi="仿宋_GB2312" w:cs="仿宋_GB2312" w:eastAsia="仿宋_GB2312"/>
                      <w:sz w:val="20"/>
                    </w:rPr>
                    <w:t>127.</w:t>
                  </w:r>
                  <w:r>
                    <w:rPr>
                      <w:rFonts w:ascii="仿宋_GB2312" w:hAnsi="仿宋_GB2312" w:cs="仿宋_GB2312" w:eastAsia="仿宋_GB2312"/>
                      <w:sz w:val="20"/>
                      <w:color w:val="000000"/>
                    </w:rPr>
                    <w:t>▲系统在联网模式下，支持播放内容预审检测功能，即播放内容须经过服务器端的合规性检查后才能进入信息发布流程（需提供功能截图）。</w:t>
                  </w:r>
                </w:p>
                <w:p>
                  <w:pPr>
                    <w:pStyle w:val="null3"/>
                    <w:ind w:left="420"/>
                    <w:jc w:val="left"/>
                  </w:pPr>
                  <w:r>
                    <w:rPr>
                      <w:rFonts w:ascii="仿宋_GB2312" w:hAnsi="仿宋_GB2312" w:cs="仿宋_GB2312" w:eastAsia="仿宋_GB2312"/>
                      <w:sz w:val="20"/>
                    </w:rPr>
                    <w:t>128.</w:t>
                  </w:r>
                  <w:r>
                    <w:rPr>
                      <w:rFonts w:ascii="仿宋_GB2312" w:hAnsi="仿宋_GB2312" w:cs="仿宋_GB2312" w:eastAsia="仿宋_GB2312"/>
                      <w:sz w:val="20"/>
                      <w:color w:val="000000"/>
                    </w:rPr>
                    <w:t>系统在联网模式下，支持信息发布系统插播，支持远程内容调用功能。</w:t>
                  </w:r>
                </w:p>
                <w:p>
                  <w:pPr>
                    <w:pStyle w:val="null3"/>
                    <w:ind w:left="420"/>
                    <w:jc w:val="left"/>
                  </w:pPr>
                  <w:r>
                    <w:rPr>
                      <w:rFonts w:ascii="仿宋_GB2312" w:hAnsi="仿宋_GB2312" w:cs="仿宋_GB2312" w:eastAsia="仿宋_GB2312"/>
                      <w:sz w:val="20"/>
                    </w:rPr>
                    <w:t>129.</w:t>
                  </w:r>
                  <w:r>
                    <w:rPr>
                      <w:rFonts w:ascii="仿宋_GB2312" w:hAnsi="仿宋_GB2312" w:cs="仿宋_GB2312" w:eastAsia="仿宋_GB2312"/>
                      <w:sz w:val="20"/>
                      <w:color w:val="000000"/>
                    </w:rPr>
                    <w:t>系统检测到违禁内容时，用户可根据定义的策略将画面或者改为替换画面或者锁定画面。</w:t>
                  </w:r>
                </w:p>
                <w:p>
                  <w:pPr>
                    <w:pStyle w:val="null3"/>
                    <w:ind w:left="420"/>
                    <w:jc w:val="left"/>
                  </w:pPr>
                  <w:r>
                    <w:rPr>
                      <w:rFonts w:ascii="仿宋_GB2312" w:hAnsi="仿宋_GB2312" w:cs="仿宋_GB2312" w:eastAsia="仿宋_GB2312"/>
                      <w:sz w:val="20"/>
                    </w:rPr>
                    <w:t>130.</w:t>
                  </w:r>
                  <w:r>
                    <w:rPr>
                      <w:rFonts w:ascii="仿宋_GB2312" w:hAnsi="仿宋_GB2312" w:cs="仿宋_GB2312" w:eastAsia="仿宋_GB2312"/>
                      <w:sz w:val="20"/>
                      <w:color w:val="000000"/>
                    </w:rPr>
                    <w:t>系统支持</w:t>
                  </w:r>
                  <w:r>
                    <w:rPr>
                      <w:rFonts w:ascii="仿宋_GB2312" w:hAnsi="仿宋_GB2312" w:cs="仿宋_GB2312" w:eastAsia="仿宋_GB2312"/>
                      <w:sz w:val="20"/>
                      <w:color w:val="000000"/>
                    </w:rPr>
                    <w:t>24X7不间断检测。</w:t>
                  </w:r>
                </w:p>
                <w:p>
                  <w:pPr>
                    <w:pStyle w:val="null3"/>
                    <w:ind w:left="420"/>
                    <w:jc w:val="left"/>
                  </w:pPr>
                  <w:r>
                    <w:rPr>
                      <w:rFonts w:ascii="仿宋_GB2312" w:hAnsi="仿宋_GB2312" w:cs="仿宋_GB2312" w:eastAsia="仿宋_GB2312"/>
                      <w:sz w:val="20"/>
                    </w:rPr>
                    <w:t>131.</w:t>
                  </w:r>
                  <w:r>
                    <w:rPr>
                      <w:rFonts w:ascii="仿宋_GB2312" w:hAnsi="仿宋_GB2312" w:cs="仿宋_GB2312" w:eastAsia="仿宋_GB2312"/>
                      <w:sz w:val="20"/>
                      <w:color w:val="000000"/>
                    </w:rPr>
                    <w:t>系统支持延时播放时间可调功能，可调时间在</w:t>
                  </w:r>
                  <w:r>
                    <w:rPr>
                      <w:rFonts w:ascii="仿宋_GB2312" w:hAnsi="仿宋_GB2312" w:cs="仿宋_GB2312" w:eastAsia="仿宋_GB2312"/>
                      <w:sz w:val="20"/>
                      <w:color w:val="000000"/>
                    </w:rPr>
                    <w:t>0-8秒之间。</w:t>
                  </w:r>
                </w:p>
                <w:p>
                  <w:pPr>
                    <w:pStyle w:val="null3"/>
                    <w:ind w:left="420"/>
                    <w:jc w:val="left"/>
                  </w:pPr>
                  <w:r>
                    <w:rPr>
                      <w:rFonts w:ascii="仿宋_GB2312" w:hAnsi="仿宋_GB2312" w:cs="仿宋_GB2312" w:eastAsia="仿宋_GB2312"/>
                      <w:sz w:val="20"/>
                    </w:rPr>
                    <w:t>132.</w:t>
                  </w:r>
                  <w:r>
                    <w:rPr>
                      <w:rFonts w:ascii="仿宋_GB2312" w:hAnsi="仿宋_GB2312" w:cs="仿宋_GB2312" w:eastAsia="仿宋_GB2312"/>
                      <w:sz w:val="20"/>
                      <w:color w:val="000000"/>
                    </w:rPr>
                    <w:t>▲具备网络安全产品认证证书。</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视频处理器</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133.</w:t>
                  </w:r>
                  <w:r>
                    <w:rPr>
                      <w:rFonts w:ascii="仿宋_GB2312" w:hAnsi="仿宋_GB2312" w:cs="仿宋_GB2312" w:eastAsia="仿宋_GB2312"/>
                      <w:sz w:val="20"/>
                      <w:color w:val="0D0D0D"/>
                    </w:rPr>
                    <w:t>机箱规格：采用</w:t>
                  </w:r>
                  <w:r>
                    <w:rPr>
                      <w:rFonts w:ascii="仿宋_GB2312" w:hAnsi="仿宋_GB2312" w:cs="仿宋_GB2312" w:eastAsia="仿宋_GB2312"/>
                      <w:sz w:val="20"/>
                      <w:color w:val="0D0D0D"/>
                    </w:rPr>
                    <w:t>19英寸标准机箱，支持安装至标准机架，适配机房标准化部署。</w:t>
                  </w:r>
                </w:p>
                <w:p>
                  <w:pPr>
                    <w:pStyle w:val="null3"/>
                    <w:ind w:left="420"/>
                    <w:jc w:val="left"/>
                  </w:pPr>
                  <w:r>
                    <w:rPr>
                      <w:rFonts w:ascii="仿宋_GB2312" w:hAnsi="仿宋_GB2312" w:cs="仿宋_GB2312" w:eastAsia="仿宋_GB2312"/>
                      <w:sz w:val="20"/>
                    </w:rPr>
                    <w:t>134.</w:t>
                  </w:r>
                  <w:r>
                    <w:rPr>
                      <w:rFonts w:ascii="仿宋_GB2312" w:hAnsi="仿宋_GB2312" w:cs="仿宋_GB2312" w:eastAsia="仿宋_GB2312"/>
                      <w:sz w:val="20"/>
                      <w:color w:val="0D0D0D"/>
                    </w:rPr>
                    <w:t>网口输出：支持</w:t>
                  </w:r>
                  <w:r>
                    <w:rPr>
                      <w:rFonts w:ascii="仿宋_GB2312" w:hAnsi="仿宋_GB2312" w:cs="仿宋_GB2312" w:eastAsia="仿宋_GB2312"/>
                      <w:sz w:val="20"/>
                      <w:color w:val="0D0D0D"/>
                    </w:rPr>
                    <w:t>≥8个RJ45千兆输出网口；单设备最大带载像素≥520万，极限宽度≥8192，极限高度≥4320。</w:t>
                  </w:r>
                </w:p>
                <w:p>
                  <w:pPr>
                    <w:pStyle w:val="null3"/>
                    <w:ind w:left="420"/>
                    <w:jc w:val="left"/>
                  </w:pPr>
                  <w:r>
                    <w:rPr>
                      <w:rFonts w:ascii="仿宋_GB2312" w:hAnsi="仿宋_GB2312" w:cs="仿宋_GB2312" w:eastAsia="仿宋_GB2312"/>
                      <w:sz w:val="20"/>
                    </w:rPr>
                    <w:t>135.</w:t>
                  </w:r>
                  <w:r>
                    <w:rPr>
                      <w:rFonts w:ascii="仿宋_GB2312" w:hAnsi="仿宋_GB2312" w:cs="仿宋_GB2312" w:eastAsia="仿宋_GB2312"/>
                      <w:sz w:val="20"/>
                      <w:color w:val="0D0D0D"/>
                    </w:rPr>
                    <w:t>信号输入：支持</w:t>
                  </w:r>
                  <w:r>
                    <w:rPr>
                      <w:rFonts w:ascii="仿宋_GB2312" w:hAnsi="仿宋_GB2312" w:cs="仿宋_GB2312" w:eastAsia="仿宋_GB2312"/>
                      <w:sz w:val="20"/>
                      <w:color w:val="0D0D0D"/>
                    </w:rPr>
                    <w:t>≥1个DP1.2接口、≥1个HDMI2.0接口、≥1个HDMI1.3接口；最大输入分辨率≥4096×2160@60Hz，极限宽度≥8192，极限高度≥4320。</w:t>
                  </w:r>
                </w:p>
                <w:p>
                  <w:pPr>
                    <w:pStyle w:val="null3"/>
                    <w:ind w:left="420"/>
                    <w:jc w:val="left"/>
                  </w:pPr>
                  <w:r>
                    <w:rPr>
                      <w:rFonts w:ascii="仿宋_GB2312" w:hAnsi="仿宋_GB2312" w:cs="仿宋_GB2312" w:eastAsia="仿宋_GB2312"/>
                      <w:sz w:val="20"/>
                    </w:rPr>
                    <w:t>136.</w:t>
                  </w:r>
                  <w:r>
                    <w:rPr>
                      <w:rFonts w:ascii="仿宋_GB2312" w:hAnsi="仿宋_GB2312" w:cs="仿宋_GB2312" w:eastAsia="仿宋_GB2312"/>
                      <w:sz w:val="20"/>
                      <w:color w:val="0D0D0D"/>
                    </w:rPr>
                    <w:t>信号环出：支持</w:t>
                  </w:r>
                  <w:r>
                    <w:rPr>
                      <w:rFonts w:ascii="仿宋_GB2312" w:hAnsi="仿宋_GB2312" w:cs="仿宋_GB2312" w:eastAsia="仿宋_GB2312"/>
                      <w:sz w:val="20"/>
                      <w:color w:val="0D0D0D"/>
                    </w:rPr>
                    <w:t>≥1个HDMI环出接口。</w:t>
                  </w:r>
                </w:p>
                <w:p>
                  <w:pPr>
                    <w:pStyle w:val="null3"/>
                    <w:ind w:left="420"/>
                    <w:jc w:val="left"/>
                  </w:pPr>
                  <w:r>
                    <w:rPr>
                      <w:rFonts w:ascii="仿宋_GB2312" w:hAnsi="仿宋_GB2312" w:cs="仿宋_GB2312" w:eastAsia="仿宋_GB2312"/>
                      <w:sz w:val="20"/>
                    </w:rPr>
                    <w:t>137.</w:t>
                  </w:r>
                  <w:r>
                    <w:rPr>
                      <w:rFonts w:ascii="仿宋_GB2312" w:hAnsi="仿宋_GB2312" w:cs="仿宋_GB2312" w:eastAsia="仿宋_GB2312"/>
                      <w:sz w:val="20"/>
                      <w:color w:val="0D0D0D"/>
                    </w:rPr>
                    <w:t>控制及拓展接口：支持</w:t>
                  </w:r>
                  <w:r>
                    <w:rPr>
                      <w:rFonts w:ascii="仿宋_GB2312" w:hAnsi="仿宋_GB2312" w:cs="仿宋_GB2312" w:eastAsia="仿宋_GB2312"/>
                      <w:sz w:val="20"/>
                      <w:color w:val="0D0D0D"/>
                    </w:rPr>
                    <w:t>≥1个RJ45控制网口、≥1个音频输出接口、≥1个光探头接口、≥1个RS232接口、≥1个RS485接口、≥1个USB接口。</w:t>
                  </w:r>
                </w:p>
                <w:p>
                  <w:pPr>
                    <w:pStyle w:val="null3"/>
                    <w:ind w:left="420"/>
                    <w:jc w:val="left"/>
                  </w:pPr>
                  <w:r>
                    <w:rPr>
                      <w:rFonts w:ascii="仿宋_GB2312" w:hAnsi="仿宋_GB2312" w:cs="仿宋_GB2312" w:eastAsia="仿宋_GB2312"/>
                      <w:sz w:val="20"/>
                    </w:rPr>
                    <w:t>138.</w:t>
                  </w:r>
                  <w:r>
                    <w:rPr>
                      <w:rFonts w:ascii="仿宋_GB2312" w:hAnsi="仿宋_GB2312" w:cs="仿宋_GB2312" w:eastAsia="仿宋_GB2312"/>
                      <w:sz w:val="20"/>
                      <w:color w:val="0D0D0D"/>
                    </w:rPr>
                    <w:t>色彩格式：支持采集信号源色彩格式至少包含</w:t>
                  </w:r>
                  <w:r>
                    <w:rPr>
                      <w:rFonts w:ascii="仿宋_GB2312" w:hAnsi="仿宋_GB2312" w:cs="仿宋_GB2312" w:eastAsia="仿宋_GB2312"/>
                      <w:sz w:val="20"/>
                      <w:color w:val="0D0D0D"/>
                    </w:rPr>
                    <w:t>RGB8:8:8、YCrCb4:2:2、YCrCb4:4:4，色彩还原精准。</w:t>
                  </w:r>
                </w:p>
                <w:p>
                  <w:pPr>
                    <w:pStyle w:val="null3"/>
                    <w:ind w:left="420"/>
                    <w:jc w:val="left"/>
                  </w:pPr>
                  <w:r>
                    <w:rPr>
                      <w:rFonts w:ascii="仿宋_GB2312" w:hAnsi="仿宋_GB2312" w:cs="仿宋_GB2312" w:eastAsia="仿宋_GB2312"/>
                      <w:sz w:val="20"/>
                    </w:rPr>
                    <w:t>139.</w:t>
                  </w:r>
                  <w:r>
                    <w:rPr>
                      <w:rFonts w:ascii="仿宋_GB2312" w:hAnsi="仿宋_GB2312" w:cs="仿宋_GB2312" w:eastAsia="仿宋_GB2312"/>
                      <w:sz w:val="20"/>
                      <w:color w:val="0D0D0D"/>
                    </w:rPr>
                    <w:t>亮度调节：支持手动亮度调节和自动亮度调节两种模式，可根据环境光线自动适配亮度，提升显示效果。</w:t>
                  </w:r>
                </w:p>
                <w:p>
                  <w:pPr>
                    <w:pStyle w:val="null3"/>
                    <w:ind w:left="420"/>
                    <w:jc w:val="left"/>
                  </w:pPr>
                  <w:r>
                    <w:rPr>
                      <w:rFonts w:ascii="仿宋_GB2312" w:hAnsi="仿宋_GB2312" w:cs="仿宋_GB2312" w:eastAsia="仿宋_GB2312"/>
                      <w:sz w:val="20"/>
                    </w:rPr>
                    <w:t>140.</w:t>
                  </w:r>
                  <w:r>
                    <w:rPr>
                      <w:rFonts w:ascii="仿宋_GB2312" w:hAnsi="仿宋_GB2312" w:cs="仿宋_GB2312" w:eastAsia="仿宋_GB2312"/>
                      <w:sz w:val="20"/>
                      <w:color w:val="0D0D0D"/>
                    </w:rPr>
                    <w:t>同步显示：支持多台设备同步显示功能，保障多设备联动时画面同步无延迟、无偏差。</w:t>
                  </w:r>
                </w:p>
                <w:p>
                  <w:pPr>
                    <w:pStyle w:val="null3"/>
                    <w:ind w:left="420"/>
                    <w:jc w:val="left"/>
                  </w:pPr>
                  <w:r>
                    <w:rPr>
                      <w:rFonts w:ascii="仿宋_GB2312" w:hAnsi="仿宋_GB2312" w:cs="仿宋_GB2312" w:eastAsia="仿宋_GB2312"/>
                      <w:sz w:val="20"/>
                    </w:rPr>
                    <w:t>141.</w:t>
                  </w:r>
                  <w:r>
                    <w:rPr>
                      <w:rFonts w:ascii="仿宋_GB2312" w:hAnsi="仿宋_GB2312" w:cs="仿宋_GB2312" w:eastAsia="仿宋_GB2312"/>
                      <w:sz w:val="20"/>
                      <w:color w:val="0D0D0D"/>
                    </w:rPr>
                    <w:t>颜色空间：支持颜色空间设置功能，可配置有限范围和完全范围两种模式，适配不同显示需求。</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音频处理器</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142.一体化设计。集成：数字功放，红外无线接收模块，红外线传感器，反馈抑制模块，DSP数字音频处理模块，扬声器于一体。</w:t>
                  </w:r>
                </w:p>
                <w:p>
                  <w:pPr>
                    <w:pStyle w:val="null3"/>
                    <w:ind w:left="420"/>
                    <w:jc w:val="left"/>
                  </w:pPr>
                  <w:r>
                    <w:rPr>
                      <w:rFonts w:ascii="仿宋_GB2312" w:hAnsi="仿宋_GB2312" w:cs="仿宋_GB2312" w:eastAsia="仿宋_GB2312"/>
                      <w:sz w:val="20"/>
                    </w:rPr>
                    <w:t>143.采用红外光线进行音频传输，可在室外阳光环境下工作，不串频，无干扰。</w:t>
                  </w:r>
                </w:p>
                <w:p>
                  <w:pPr>
                    <w:pStyle w:val="null3"/>
                    <w:ind w:left="420"/>
                    <w:jc w:val="left"/>
                  </w:pPr>
                  <w:r>
                    <w:rPr>
                      <w:rFonts w:ascii="仿宋_GB2312" w:hAnsi="仿宋_GB2312" w:cs="仿宋_GB2312" w:eastAsia="仿宋_GB2312"/>
                      <w:sz w:val="20"/>
                    </w:rPr>
                    <w:t>144.频道组数≥3通道，支持两支红外无线话筒和一支红外翻页笔同时使用。</w:t>
                  </w:r>
                </w:p>
                <w:p>
                  <w:pPr>
                    <w:pStyle w:val="null3"/>
                    <w:ind w:left="420"/>
                    <w:jc w:val="left"/>
                  </w:pPr>
                  <w:r>
                    <w:rPr>
                      <w:rFonts w:ascii="仿宋_GB2312" w:hAnsi="仿宋_GB2312" w:cs="仿宋_GB2312" w:eastAsia="仿宋_GB2312"/>
                      <w:sz w:val="20"/>
                    </w:rPr>
                    <w:t>145.内嵌超广角多阵列式红外线接收管≥24颗。</w:t>
                  </w:r>
                </w:p>
                <w:p>
                  <w:pPr>
                    <w:pStyle w:val="null3"/>
                    <w:ind w:left="420"/>
                    <w:jc w:val="left"/>
                  </w:pPr>
                  <w:r>
                    <w:rPr>
                      <w:rFonts w:ascii="仿宋_GB2312" w:hAnsi="仿宋_GB2312" w:cs="仿宋_GB2312" w:eastAsia="仿宋_GB2312"/>
                      <w:sz w:val="20"/>
                    </w:rPr>
                    <w:t>146.一路红外传输扩展接口：RJ45网口。</w:t>
                  </w:r>
                </w:p>
                <w:p>
                  <w:pPr>
                    <w:pStyle w:val="null3"/>
                    <w:ind w:left="420"/>
                    <w:jc w:val="left"/>
                  </w:pPr>
                  <w:r>
                    <w:rPr>
                      <w:rFonts w:ascii="仿宋_GB2312" w:hAnsi="仿宋_GB2312" w:cs="仿宋_GB2312" w:eastAsia="仿宋_GB2312"/>
                      <w:sz w:val="20"/>
                    </w:rPr>
                    <w:t>147.▲线路输入接口≥1个；USB数字声卡接口≥1个；混音输出接口≥1个；幻象供电话筒接口≥1个；话筒独立输出≥1个，音箱接线端口≥1组。</w:t>
                  </w:r>
                </w:p>
                <w:p>
                  <w:pPr>
                    <w:pStyle w:val="null3"/>
                    <w:ind w:left="420"/>
                    <w:jc w:val="left"/>
                  </w:pPr>
                  <w:r>
                    <w:rPr>
                      <w:rFonts w:ascii="仿宋_GB2312" w:hAnsi="仿宋_GB2312" w:cs="仿宋_GB2312" w:eastAsia="仿宋_GB2312"/>
                      <w:sz w:val="20"/>
                    </w:rPr>
                    <w:t>148.▲支持RS232中控，实现每路音量调节，高低音调节，参数储存/恢复，电源开关等中控控制。</w:t>
                  </w:r>
                </w:p>
                <w:p>
                  <w:pPr>
                    <w:pStyle w:val="null3"/>
                    <w:ind w:left="420"/>
                    <w:jc w:val="left"/>
                  </w:pPr>
                  <w:r>
                    <w:rPr>
                      <w:rFonts w:ascii="仿宋_GB2312" w:hAnsi="仿宋_GB2312" w:cs="仿宋_GB2312" w:eastAsia="仿宋_GB2312"/>
                      <w:sz w:val="20"/>
                    </w:rPr>
                    <w:t>149.▲控制面板配置中文液晶屏，及时反馈设备状态。</w:t>
                  </w:r>
                </w:p>
                <w:p>
                  <w:pPr>
                    <w:pStyle w:val="null3"/>
                    <w:ind w:left="420"/>
                    <w:jc w:val="left"/>
                  </w:pPr>
                  <w:r>
                    <w:rPr>
                      <w:rFonts w:ascii="仿宋_GB2312" w:hAnsi="仿宋_GB2312" w:cs="仿宋_GB2312" w:eastAsia="仿宋_GB2312"/>
                      <w:sz w:val="20"/>
                    </w:rPr>
                    <w:t>150.功放频率响应：50Hz~20KHz±3dB。失真：≤0.05%。信噪比≥78dB(MIC),≥80dB(LINE),≥98dB(IRMIC)。</w:t>
                  </w:r>
                </w:p>
                <w:p>
                  <w:pPr>
                    <w:pStyle w:val="null3"/>
                    <w:ind w:left="420"/>
                    <w:jc w:val="left"/>
                  </w:pPr>
                  <w:r>
                    <w:rPr>
                      <w:rFonts w:ascii="仿宋_GB2312" w:hAnsi="仿宋_GB2312" w:cs="仿宋_GB2312" w:eastAsia="仿宋_GB2312"/>
                      <w:sz w:val="20"/>
                    </w:rPr>
                    <w:t>151.功放额定输出功率:（4Ω）90W。</w:t>
                  </w:r>
                </w:p>
                <w:p>
                  <w:pPr>
                    <w:pStyle w:val="null3"/>
                    <w:ind w:left="420"/>
                    <w:jc w:val="left"/>
                  </w:pPr>
                  <w:r>
                    <w:rPr>
                      <w:rFonts w:ascii="仿宋_GB2312" w:hAnsi="仿宋_GB2312" w:cs="仿宋_GB2312" w:eastAsia="仿宋_GB2312"/>
                      <w:sz w:val="20"/>
                    </w:rPr>
                    <w:t>152.扬声器：2×4”全频，铝合金箱体</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153.箱体内嵌超广角多阵列式红外线接收管≥24颗，与音箱融为一体。</w:t>
                  </w:r>
                </w:p>
                <w:p>
                  <w:pPr>
                    <w:pStyle w:val="null3"/>
                    <w:ind w:left="420"/>
                    <w:jc w:val="left"/>
                  </w:pPr>
                  <w:r>
                    <w:rPr>
                      <w:rFonts w:ascii="仿宋_GB2312" w:hAnsi="仿宋_GB2312" w:cs="仿宋_GB2312" w:eastAsia="仿宋_GB2312"/>
                      <w:sz w:val="20"/>
                    </w:rPr>
                    <w:t>154.采用RJ45网口进行红外信号传输，并具备输入输出接口。</w:t>
                  </w:r>
                </w:p>
                <w:p>
                  <w:pPr>
                    <w:pStyle w:val="null3"/>
                    <w:ind w:left="420"/>
                    <w:jc w:val="left"/>
                  </w:pPr>
                  <w:r>
                    <w:rPr>
                      <w:rFonts w:ascii="仿宋_GB2312" w:hAnsi="仿宋_GB2312" w:cs="仿宋_GB2312" w:eastAsia="仿宋_GB2312"/>
                      <w:sz w:val="20"/>
                    </w:rPr>
                    <w:t>155.单元组成2个≥4寸高性能铁氧体驱动单元。</w:t>
                  </w:r>
                </w:p>
                <w:p>
                  <w:pPr>
                    <w:pStyle w:val="null3"/>
                    <w:ind w:left="420"/>
                    <w:jc w:val="left"/>
                  </w:pPr>
                  <w:r>
                    <w:rPr>
                      <w:rFonts w:ascii="仿宋_GB2312" w:hAnsi="仿宋_GB2312" w:cs="仿宋_GB2312" w:eastAsia="仿宋_GB2312"/>
                      <w:sz w:val="20"/>
                    </w:rPr>
                    <w:t>156.频率响应：100Hz~18kHz（±3dB）。</w:t>
                  </w:r>
                </w:p>
                <w:p>
                  <w:pPr>
                    <w:pStyle w:val="null3"/>
                    <w:ind w:left="420"/>
                    <w:jc w:val="left"/>
                  </w:pPr>
                  <w:r>
                    <w:rPr>
                      <w:rFonts w:ascii="仿宋_GB2312" w:hAnsi="仿宋_GB2312" w:cs="仿宋_GB2312" w:eastAsia="仿宋_GB2312"/>
                      <w:sz w:val="20"/>
                    </w:rPr>
                    <w:t>157.额定/峰值功率80W/160W。</w:t>
                  </w:r>
                </w:p>
                <w:p>
                  <w:pPr>
                    <w:pStyle w:val="null3"/>
                    <w:ind w:left="420"/>
                    <w:jc w:val="left"/>
                  </w:pPr>
                  <w:r>
                    <w:rPr>
                      <w:rFonts w:ascii="仿宋_GB2312" w:hAnsi="仿宋_GB2312" w:cs="仿宋_GB2312" w:eastAsia="仿宋_GB2312"/>
                      <w:sz w:val="20"/>
                    </w:rPr>
                    <w:t>158.灵敏度≥90dB（1W/1M）。</w:t>
                  </w:r>
                </w:p>
                <w:p>
                  <w:pPr>
                    <w:pStyle w:val="null3"/>
                    <w:ind w:left="420"/>
                    <w:jc w:val="left"/>
                  </w:pPr>
                  <w:r>
                    <w:rPr>
                      <w:rFonts w:ascii="仿宋_GB2312" w:hAnsi="仿宋_GB2312" w:cs="仿宋_GB2312" w:eastAsia="仿宋_GB2312"/>
                      <w:sz w:val="20"/>
                    </w:rPr>
                    <w:t>159.最大声压级≥110dB（1W/1M）。</w:t>
                  </w:r>
                </w:p>
                <w:p>
                  <w:pPr>
                    <w:pStyle w:val="null3"/>
                    <w:ind w:left="420"/>
                    <w:jc w:val="left"/>
                  </w:pPr>
                  <w:r>
                    <w:rPr>
                      <w:rFonts w:ascii="仿宋_GB2312" w:hAnsi="仿宋_GB2312" w:cs="仿宋_GB2312" w:eastAsia="仿宋_GB2312"/>
                      <w:sz w:val="20"/>
                    </w:rPr>
                    <w:t>160.阻抗：8Ω。</w:t>
                  </w:r>
                </w:p>
                <w:p>
                  <w:pPr>
                    <w:pStyle w:val="null3"/>
                    <w:ind w:left="420"/>
                    <w:jc w:val="left"/>
                  </w:pPr>
                  <w:r>
                    <w:rPr>
                      <w:rFonts w:ascii="仿宋_GB2312" w:hAnsi="仿宋_GB2312" w:cs="仿宋_GB2312" w:eastAsia="仿宋_GB2312"/>
                      <w:sz w:val="20"/>
                    </w:rPr>
                    <w:t>161.箱体材料：铝合金一次成型，坚固耐用。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手持麦克风</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一、麦克风</w:t>
                  </w:r>
                </w:p>
                <w:p>
                  <w:pPr>
                    <w:pStyle w:val="null3"/>
                    <w:ind w:left="420"/>
                    <w:jc w:val="both"/>
                  </w:pPr>
                  <w:r>
                    <w:rPr>
                      <w:rFonts w:ascii="仿宋_GB2312" w:hAnsi="仿宋_GB2312" w:cs="仿宋_GB2312" w:eastAsia="仿宋_GB2312"/>
                      <w:sz w:val="20"/>
                    </w:rPr>
                    <w:t>162.无线传输制式：红外线（波长850nm），高灵敏度红外线发射管≥6颗。</w:t>
                  </w:r>
                </w:p>
                <w:p>
                  <w:pPr>
                    <w:pStyle w:val="null3"/>
                    <w:ind w:left="420"/>
                    <w:jc w:val="both"/>
                  </w:pPr>
                  <w:r>
                    <w:rPr>
                      <w:rFonts w:ascii="仿宋_GB2312" w:hAnsi="仿宋_GB2312" w:cs="仿宋_GB2312" w:eastAsia="仿宋_GB2312"/>
                      <w:sz w:val="20"/>
                    </w:rPr>
                    <w:t>163.拾音传感器：电容式驻极体音头ECM。</w:t>
                  </w:r>
                </w:p>
                <w:p>
                  <w:pPr>
                    <w:pStyle w:val="null3"/>
                    <w:ind w:left="420"/>
                    <w:jc w:val="both"/>
                  </w:pPr>
                  <w:r>
                    <w:rPr>
                      <w:rFonts w:ascii="仿宋_GB2312" w:hAnsi="仿宋_GB2312" w:cs="仿宋_GB2312" w:eastAsia="仿宋_GB2312"/>
                      <w:sz w:val="20"/>
                    </w:rPr>
                    <w:t>164.通道调节：双通道设计，可自由调节通道。</w:t>
                  </w:r>
                </w:p>
                <w:p>
                  <w:pPr>
                    <w:pStyle w:val="null3"/>
                    <w:ind w:left="420"/>
                    <w:jc w:val="both"/>
                  </w:pPr>
                  <w:r>
                    <w:rPr>
                      <w:rFonts w:ascii="仿宋_GB2312" w:hAnsi="仿宋_GB2312" w:cs="仿宋_GB2312" w:eastAsia="仿宋_GB2312"/>
                      <w:sz w:val="20"/>
                    </w:rPr>
                    <w:t>165.电池工作时间≥6小时。</w:t>
                  </w:r>
                </w:p>
                <w:p>
                  <w:pPr>
                    <w:pStyle w:val="null3"/>
                    <w:ind w:left="420"/>
                    <w:jc w:val="both"/>
                  </w:pPr>
                  <w:r>
                    <w:rPr>
                      <w:rFonts w:ascii="仿宋_GB2312" w:hAnsi="仿宋_GB2312" w:cs="仿宋_GB2312" w:eastAsia="仿宋_GB2312"/>
                      <w:sz w:val="20"/>
                    </w:rPr>
                    <w:t>166.电池：1节AA（3.7V）可充电可拆卸可自行更换锂电池，提供佐证材料。</w:t>
                  </w:r>
                </w:p>
                <w:p>
                  <w:pPr>
                    <w:pStyle w:val="null3"/>
                    <w:ind w:left="420"/>
                    <w:jc w:val="both"/>
                  </w:pPr>
                  <w:r>
                    <w:rPr>
                      <w:rFonts w:ascii="仿宋_GB2312" w:hAnsi="仿宋_GB2312" w:cs="仿宋_GB2312" w:eastAsia="仿宋_GB2312"/>
                      <w:sz w:val="20"/>
                    </w:rPr>
                    <w:t>167.充电方式：支持直插式磁吸桌面充电器充电。即话筒尾部安装环形磁吸充电金属片，话筒旋转360°，任意角度都可充电，提供佐证材料。</w:t>
                  </w:r>
                </w:p>
                <w:p>
                  <w:pPr>
                    <w:pStyle w:val="null3"/>
                    <w:ind w:left="420"/>
                    <w:jc w:val="both"/>
                  </w:pPr>
                  <w:r>
                    <w:rPr>
                      <w:rFonts w:ascii="仿宋_GB2312" w:hAnsi="仿宋_GB2312" w:cs="仿宋_GB2312" w:eastAsia="仿宋_GB2312"/>
                      <w:sz w:val="20"/>
                    </w:rPr>
                    <w:t>168.话筒具备防止电池短路设计。</w:t>
                  </w:r>
                </w:p>
                <w:p>
                  <w:pPr>
                    <w:pStyle w:val="null3"/>
                    <w:ind w:left="420"/>
                    <w:jc w:val="both"/>
                  </w:pPr>
                  <w:r>
                    <w:rPr>
                      <w:rFonts w:ascii="仿宋_GB2312" w:hAnsi="仿宋_GB2312" w:cs="仿宋_GB2312" w:eastAsia="仿宋_GB2312"/>
                      <w:sz w:val="20"/>
                    </w:rPr>
                    <w:t>169.采用手持式圆柱体形状设计，管体管身全部采用铝合金材质，并具备防滚跌落设计。</w:t>
                  </w:r>
                </w:p>
                <w:p>
                  <w:pPr>
                    <w:pStyle w:val="null3"/>
                    <w:ind w:left="420"/>
                    <w:jc w:val="both"/>
                  </w:pPr>
                  <w:r>
                    <w:rPr>
                      <w:rFonts w:ascii="仿宋_GB2312" w:hAnsi="仿宋_GB2312" w:cs="仿宋_GB2312" w:eastAsia="仿宋_GB2312"/>
                      <w:sz w:val="20"/>
                    </w:rPr>
                    <w:t>170.话筒静置1秒后自动断开红外发射和声音采集，拿取时自动打开红外发射并正常工作，提供佐证材料。</w:t>
                  </w:r>
                </w:p>
                <w:p>
                  <w:pPr>
                    <w:pStyle w:val="null3"/>
                    <w:ind w:left="420"/>
                    <w:jc w:val="both"/>
                  </w:pPr>
                  <w:r>
                    <w:rPr>
                      <w:rFonts w:ascii="仿宋_GB2312" w:hAnsi="仿宋_GB2312" w:cs="仿宋_GB2312" w:eastAsia="仿宋_GB2312"/>
                      <w:sz w:val="20"/>
                    </w:rPr>
                    <w:t>171.兼容性：兼容同品牌红外线全系列接收设备。</w:t>
                  </w:r>
                </w:p>
                <w:p>
                  <w:pPr>
                    <w:pStyle w:val="null3"/>
                    <w:jc w:val="both"/>
                  </w:pPr>
                  <w:r>
                    <w:rPr>
                      <w:rFonts w:ascii="仿宋_GB2312" w:hAnsi="仿宋_GB2312" w:cs="仿宋_GB2312" w:eastAsia="仿宋_GB2312"/>
                      <w:sz w:val="20"/>
                      <w:b/>
                    </w:rPr>
                    <w:t>二、充电底座</w:t>
                  </w:r>
                </w:p>
                <w:p>
                  <w:pPr>
                    <w:pStyle w:val="null3"/>
                    <w:ind w:left="420"/>
                    <w:jc w:val="both"/>
                  </w:pPr>
                  <w:r>
                    <w:rPr>
                      <w:rFonts w:ascii="仿宋_GB2312" w:hAnsi="仿宋_GB2312" w:cs="仿宋_GB2312" w:eastAsia="仿宋_GB2312"/>
                      <w:sz w:val="20"/>
                    </w:rPr>
                    <w:t>172.标配一个充电位，支持不同形状话筒（颈挂式、手持式）和智能翻页笔充电。同时支持桌面放置、嵌入式、壁挂式三种安装方式（壁挂支架选配），提供佐证材料。</w:t>
                  </w:r>
                </w:p>
                <w:p>
                  <w:pPr>
                    <w:pStyle w:val="null3"/>
                    <w:ind w:left="420"/>
                    <w:jc w:val="both"/>
                  </w:pPr>
                  <w:r>
                    <w:rPr>
                      <w:rFonts w:ascii="仿宋_GB2312" w:hAnsi="仿宋_GB2312" w:cs="仿宋_GB2312" w:eastAsia="仿宋_GB2312"/>
                      <w:sz w:val="20"/>
                    </w:rPr>
                    <w:t>173.充电保护：对不关话筒的情况下可以自动断开内部电路并进行充电。</w:t>
                  </w:r>
                </w:p>
                <w:p>
                  <w:pPr>
                    <w:pStyle w:val="null3"/>
                    <w:ind w:left="420"/>
                    <w:jc w:val="both"/>
                  </w:pPr>
                  <w:r>
                    <w:rPr>
                      <w:rFonts w:ascii="仿宋_GB2312" w:hAnsi="仿宋_GB2312" w:cs="仿宋_GB2312" w:eastAsia="仿宋_GB2312"/>
                      <w:sz w:val="20"/>
                    </w:rPr>
                    <w:t>174.充电指示：可根据充电指示灯判断充电情况。</w:t>
                  </w:r>
                </w:p>
                <w:p>
                  <w:pPr>
                    <w:pStyle w:val="null3"/>
                    <w:ind w:left="420"/>
                    <w:jc w:val="both"/>
                  </w:pPr>
                  <w:r>
                    <w:rPr>
                      <w:rFonts w:ascii="仿宋_GB2312" w:hAnsi="仿宋_GB2312" w:cs="仿宋_GB2312" w:eastAsia="仿宋_GB2312"/>
                      <w:sz w:val="20"/>
                    </w:rPr>
                    <w:t>175.电池识别保护：能自动识别是否是充电电池，检测到非充电电池会自动断电保护。</w:t>
                  </w:r>
                </w:p>
                <w:p>
                  <w:pPr>
                    <w:pStyle w:val="null3"/>
                    <w:ind w:left="420"/>
                    <w:jc w:val="both"/>
                  </w:pPr>
                  <w:r>
                    <w:rPr>
                      <w:rFonts w:ascii="仿宋_GB2312" w:hAnsi="仿宋_GB2312" w:cs="仿宋_GB2312" w:eastAsia="仿宋_GB2312"/>
                      <w:sz w:val="20"/>
                    </w:rPr>
                    <w:t>176.同时具备Type-C接口和4P凤凰插口，且都支持供电和RS-232控制协议，通过中控接口反馈充电状态，发送控制指令，提供佐证材料。</w:t>
                  </w:r>
                </w:p>
                <w:p>
                  <w:pPr>
                    <w:pStyle w:val="null3"/>
                    <w:ind w:left="420"/>
                    <w:jc w:val="both"/>
                  </w:pPr>
                  <w:r>
                    <w:rPr>
                      <w:rFonts w:ascii="仿宋_GB2312" w:hAnsi="仿宋_GB2312" w:cs="仿宋_GB2312" w:eastAsia="仿宋_GB2312"/>
                      <w:sz w:val="20"/>
                    </w:rPr>
                    <w:t>177.充电电压电流：DC5V,500mA。</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178.</w:t>
                  </w:r>
                  <w:r>
                    <w:rPr>
                      <w:rFonts w:ascii="仿宋_GB2312" w:hAnsi="仿宋_GB2312" w:cs="仿宋_GB2312" w:eastAsia="仿宋_GB2312"/>
                      <w:sz w:val="20"/>
                      <w:color w:val="000000"/>
                    </w:rPr>
                    <w:t>额定参数：额定容量</w:t>
                  </w:r>
                  <w:r>
                    <w:rPr>
                      <w:rFonts w:ascii="仿宋_GB2312" w:hAnsi="仿宋_GB2312" w:cs="仿宋_GB2312" w:eastAsia="仿宋_GB2312"/>
                      <w:sz w:val="20"/>
                      <w:color w:val="000000"/>
                    </w:rPr>
                    <w:t>≥10KW，额定电压380V/220V双电压适配，额定电流≥45A，适配前期10kW负载，供电稳定无波动。</w:t>
                  </w:r>
                </w:p>
                <w:p>
                  <w:pPr>
                    <w:pStyle w:val="null3"/>
                    <w:ind w:left="420"/>
                    <w:jc w:val="left"/>
                  </w:pPr>
                  <w:r>
                    <w:rPr>
                      <w:rFonts w:ascii="仿宋_GB2312" w:hAnsi="仿宋_GB2312" w:cs="仿宋_GB2312" w:eastAsia="仿宋_GB2312"/>
                      <w:sz w:val="20"/>
                    </w:rPr>
                    <w:t>179.</w:t>
                  </w:r>
                  <w:r>
                    <w:rPr>
                      <w:rFonts w:ascii="仿宋_GB2312" w:hAnsi="仿宋_GB2312" w:cs="仿宋_GB2312" w:eastAsia="仿宋_GB2312"/>
                      <w:sz w:val="20"/>
                      <w:color w:val="000000"/>
                    </w:rPr>
                    <w:t>柜体规格：落地式柜体设计，尺寸适配接待室边角布置，柜体宽度</w:t>
                  </w:r>
                  <w:r>
                    <w:rPr>
                      <w:rFonts w:ascii="仿宋_GB2312" w:hAnsi="仿宋_GB2312" w:cs="仿宋_GB2312" w:eastAsia="仿宋_GB2312"/>
                      <w:sz w:val="20"/>
                      <w:color w:val="000000"/>
                    </w:rPr>
                    <w:t>≤600mm、高度≤1800mm，边角圆弧处理，无尖锐棱角。</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180.</w:t>
                  </w:r>
                  <w:r>
                    <w:rPr>
                      <w:rFonts w:ascii="仿宋_GB2312" w:hAnsi="仿宋_GB2312" w:cs="仿宋_GB2312" w:eastAsia="仿宋_GB2312"/>
                      <w:sz w:val="20"/>
                      <w:color w:val="000000"/>
                    </w:rPr>
                    <w:t>地台类型：适配展示区使用，为独立式落地地台，与周边装修风格统一，无复杂造型，不影响整体展示效果。</w:t>
                  </w:r>
                </w:p>
                <w:p>
                  <w:pPr>
                    <w:pStyle w:val="null3"/>
                    <w:ind w:left="420"/>
                    <w:jc w:val="left"/>
                  </w:pPr>
                  <w:r>
                    <w:rPr>
                      <w:rFonts w:ascii="仿宋_GB2312" w:hAnsi="仿宋_GB2312" w:cs="仿宋_GB2312" w:eastAsia="仿宋_GB2312"/>
                      <w:sz w:val="20"/>
                    </w:rPr>
                    <w:t>181.</w:t>
                  </w:r>
                  <w:r>
                    <w:rPr>
                      <w:rFonts w:ascii="仿宋_GB2312" w:hAnsi="仿宋_GB2312" w:cs="仿宋_GB2312" w:eastAsia="仿宋_GB2312"/>
                      <w:sz w:val="20"/>
                      <w:color w:val="000000"/>
                    </w:rPr>
                    <w:t>尺寸要求：尺寸</w:t>
                  </w:r>
                  <w:r>
                    <w:rPr>
                      <w:rFonts w:ascii="仿宋_GB2312" w:hAnsi="仿宋_GB2312" w:cs="仿宋_GB2312" w:eastAsia="仿宋_GB2312"/>
                      <w:sz w:val="20"/>
                      <w:color w:val="000000"/>
                    </w:rPr>
                    <w:t>≥长1200mm×宽600mm×高150mm。</w:t>
                  </w:r>
                </w:p>
                <w:p>
                  <w:pPr>
                    <w:pStyle w:val="null3"/>
                    <w:ind w:left="420"/>
                    <w:jc w:val="left"/>
                  </w:pPr>
                  <w:r>
                    <w:rPr>
                      <w:rFonts w:ascii="仿宋_GB2312" w:hAnsi="仿宋_GB2312" w:cs="仿宋_GB2312" w:eastAsia="仿宋_GB2312"/>
                      <w:sz w:val="20"/>
                    </w:rPr>
                    <w:t>182.</w:t>
                  </w:r>
                  <w:r>
                    <w:rPr>
                      <w:rFonts w:ascii="仿宋_GB2312" w:hAnsi="仿宋_GB2312" w:cs="仿宋_GB2312" w:eastAsia="仿宋_GB2312"/>
                      <w:sz w:val="20"/>
                      <w:color w:val="000000"/>
                    </w:rPr>
                    <w:t>材质标准：主体框架采用冷轧钢板，表面静电喷塑处理（浅灰色</w:t>
                  </w:r>
                  <w:r>
                    <w:rPr>
                      <w:rFonts w:ascii="仿宋_GB2312" w:hAnsi="仿宋_GB2312" w:cs="仿宋_GB2312" w:eastAsia="仿宋_GB2312"/>
                      <w:sz w:val="20"/>
                      <w:color w:val="000000"/>
                    </w:rPr>
                    <w:t>/哑光质感），与整体空间色调统一；台面采用耐磨防火板材，防水、防刮、耐高温，无明显反光。</w:t>
                  </w:r>
                </w:p>
                <w:p>
                  <w:pPr>
                    <w:pStyle w:val="null3"/>
                    <w:ind w:left="420"/>
                    <w:jc w:val="left"/>
                  </w:pPr>
                  <w:r>
                    <w:rPr>
                      <w:rFonts w:ascii="仿宋_GB2312" w:hAnsi="仿宋_GB2312" w:cs="仿宋_GB2312" w:eastAsia="仿宋_GB2312"/>
                      <w:sz w:val="20"/>
                    </w:rPr>
                    <w:t>183.</w:t>
                  </w:r>
                  <w:r>
                    <w:rPr>
                      <w:rFonts w:ascii="仿宋_GB2312" w:hAnsi="仿宋_GB2312" w:cs="仿宋_GB2312" w:eastAsia="仿宋_GB2312"/>
                      <w:sz w:val="20"/>
                      <w:color w:val="000000"/>
                    </w:rPr>
                    <w:t>承重性能：台面承重</w:t>
                  </w:r>
                  <w:r>
                    <w:rPr>
                      <w:rFonts w:ascii="仿宋_GB2312" w:hAnsi="仿宋_GB2312" w:cs="仿宋_GB2312" w:eastAsia="仿宋_GB2312"/>
                      <w:sz w:val="20"/>
                      <w:color w:val="000000"/>
                    </w:rPr>
                    <w:t>≥150kg。</w:t>
                  </w:r>
                </w:p>
                <w:p>
                  <w:pPr>
                    <w:pStyle w:val="null3"/>
                    <w:ind w:left="420"/>
                    <w:jc w:val="left"/>
                  </w:pPr>
                  <w:r>
                    <w:rPr>
                      <w:rFonts w:ascii="仿宋_GB2312" w:hAnsi="仿宋_GB2312" w:cs="仿宋_GB2312" w:eastAsia="仿宋_GB2312"/>
                      <w:sz w:val="20"/>
                    </w:rPr>
                    <w:t>184.</w:t>
                  </w:r>
                  <w:r>
                    <w:rPr>
                      <w:rFonts w:ascii="仿宋_GB2312" w:hAnsi="仿宋_GB2312" w:cs="仿宋_GB2312" w:eastAsia="仿宋_GB2312"/>
                      <w:sz w:val="20"/>
                      <w:color w:val="000000"/>
                    </w:rPr>
                    <w:t>环保与安全：符合</w:t>
                  </w:r>
                  <w:r>
                    <w:rPr>
                      <w:rFonts w:ascii="仿宋_GB2312" w:hAnsi="仿宋_GB2312" w:cs="仿宋_GB2312" w:eastAsia="仿宋_GB2312"/>
                      <w:sz w:val="20"/>
                      <w:color w:val="000000"/>
                    </w:rPr>
                    <w:t>E0级环保标准。</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移动折叠桌椅</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185.</w:t>
                  </w:r>
                  <w:r>
                    <w:rPr>
                      <w:rFonts w:ascii="仿宋_GB2312" w:hAnsi="仿宋_GB2312" w:cs="仿宋_GB2312" w:eastAsia="仿宋_GB2312"/>
                      <w:sz w:val="20"/>
                      <w:color w:val="000000"/>
                    </w:rPr>
                    <w:t>整体尺寸：收拢小巧，展开座高</w:t>
                  </w:r>
                  <w:r>
                    <w:rPr>
                      <w:rFonts w:ascii="仿宋_GB2312" w:hAnsi="仿宋_GB2312" w:cs="仿宋_GB2312" w:eastAsia="仿宋_GB2312"/>
                      <w:sz w:val="20"/>
                      <w:color w:val="000000"/>
                    </w:rPr>
                    <w:t>≤45cm，整体高≤88cm。</w:t>
                  </w:r>
                </w:p>
                <w:p>
                  <w:pPr>
                    <w:pStyle w:val="null3"/>
                    <w:ind w:left="420"/>
                    <w:jc w:val="left"/>
                  </w:pPr>
                  <w:r>
                    <w:rPr>
                      <w:rFonts w:ascii="仿宋_GB2312" w:hAnsi="仿宋_GB2312" w:cs="仿宋_GB2312" w:eastAsia="仿宋_GB2312"/>
                      <w:sz w:val="20"/>
                    </w:rPr>
                    <w:t>186.</w:t>
                  </w:r>
                  <w:r>
                    <w:rPr>
                      <w:rFonts w:ascii="仿宋_GB2312" w:hAnsi="仿宋_GB2312" w:cs="仿宋_GB2312" w:eastAsia="仿宋_GB2312"/>
                      <w:sz w:val="20"/>
                      <w:color w:val="000000"/>
                    </w:rPr>
                    <w:t>主体框架：加厚圆形钢管，高温静电喷塑，防锈耐磨损，承重稳固。</w:t>
                  </w:r>
                </w:p>
                <w:p>
                  <w:pPr>
                    <w:pStyle w:val="null3"/>
                    <w:ind w:left="420"/>
                    <w:jc w:val="left"/>
                  </w:pPr>
                  <w:r>
                    <w:rPr>
                      <w:rFonts w:ascii="仿宋_GB2312" w:hAnsi="仿宋_GB2312" w:cs="仿宋_GB2312" w:eastAsia="仿宋_GB2312"/>
                      <w:sz w:val="20"/>
                    </w:rPr>
                    <w:t>187.</w:t>
                  </w:r>
                  <w:r>
                    <w:rPr>
                      <w:rFonts w:ascii="仿宋_GB2312" w:hAnsi="仿宋_GB2312" w:cs="仿宋_GB2312" w:eastAsia="仿宋_GB2312"/>
                      <w:sz w:val="20"/>
                      <w:color w:val="000000"/>
                    </w:rPr>
                    <w:t>椅面靠背：高密度回弹海绵，加厚透气网布，久坐不累、透气易清洁。</w:t>
                  </w:r>
                </w:p>
                <w:p>
                  <w:pPr>
                    <w:pStyle w:val="null3"/>
                    <w:ind w:left="420"/>
                    <w:jc w:val="left"/>
                  </w:pPr>
                  <w:r>
                    <w:rPr>
                      <w:rFonts w:ascii="仿宋_GB2312" w:hAnsi="仿宋_GB2312" w:cs="仿宋_GB2312" w:eastAsia="仿宋_GB2312"/>
                      <w:sz w:val="20"/>
                    </w:rPr>
                    <w:t>188.</w:t>
                  </w:r>
                  <w:r>
                    <w:rPr>
                      <w:rFonts w:ascii="仿宋_GB2312" w:hAnsi="仿宋_GB2312" w:cs="仿宋_GB2312" w:eastAsia="仿宋_GB2312"/>
                      <w:sz w:val="20"/>
                      <w:color w:val="000000"/>
                    </w:rPr>
                    <w:t>侧边桌板：一体式可折叠写字板，板面平整厚实，收放自如，书写稳固。</w:t>
                  </w:r>
                </w:p>
                <w:p>
                  <w:pPr>
                    <w:pStyle w:val="null3"/>
                    <w:ind w:left="420"/>
                    <w:jc w:val="left"/>
                  </w:pPr>
                  <w:r>
                    <w:rPr>
                      <w:rFonts w:ascii="仿宋_GB2312" w:hAnsi="仿宋_GB2312" w:cs="仿宋_GB2312" w:eastAsia="仿宋_GB2312"/>
                      <w:sz w:val="20"/>
                    </w:rPr>
                    <w:t>189.</w:t>
                  </w:r>
                  <w:r>
                    <w:rPr>
                      <w:rFonts w:ascii="仿宋_GB2312" w:hAnsi="仿宋_GB2312" w:cs="仿宋_GB2312" w:eastAsia="仿宋_GB2312"/>
                      <w:sz w:val="20"/>
                      <w:color w:val="000000"/>
                    </w:rPr>
                    <w:t>折叠设计：一键折叠收纳，开合顺滑不卡顿，存放省空间。</w:t>
                  </w:r>
                </w:p>
                <w:p>
                  <w:pPr>
                    <w:pStyle w:val="null3"/>
                    <w:ind w:left="420"/>
                    <w:jc w:val="left"/>
                  </w:pPr>
                  <w:r>
                    <w:rPr>
                      <w:rFonts w:ascii="仿宋_GB2312" w:hAnsi="仿宋_GB2312" w:cs="仿宋_GB2312" w:eastAsia="仿宋_GB2312"/>
                      <w:sz w:val="20"/>
                    </w:rPr>
                    <w:t>190.</w:t>
                  </w:r>
                  <w:r>
                    <w:rPr>
                      <w:rFonts w:ascii="仿宋_GB2312" w:hAnsi="仿宋_GB2312" w:cs="仿宋_GB2312" w:eastAsia="仿宋_GB2312"/>
                      <w:sz w:val="20"/>
                      <w:color w:val="000000"/>
                    </w:rPr>
                    <w:t>底部配置：防滑耐磨脚垫，防刮地面，久坐稳固不易侧翻。</w:t>
                  </w:r>
                </w:p>
                <w:p>
                  <w:pPr>
                    <w:pStyle w:val="null3"/>
                    <w:ind w:left="420"/>
                    <w:jc w:val="left"/>
                  </w:pPr>
                  <w:r>
                    <w:rPr>
                      <w:rFonts w:ascii="仿宋_GB2312" w:hAnsi="仿宋_GB2312" w:cs="仿宋_GB2312" w:eastAsia="仿宋_GB2312"/>
                      <w:sz w:val="20"/>
                    </w:rPr>
                    <w:t>191.</w:t>
                  </w:r>
                  <w:r>
                    <w:rPr>
                      <w:rFonts w:ascii="仿宋_GB2312" w:hAnsi="仿宋_GB2312" w:cs="仿宋_GB2312" w:eastAsia="仿宋_GB2312"/>
                      <w:sz w:val="20"/>
                      <w:color w:val="000000"/>
                    </w:rPr>
                    <w:t>承重能力：单椅承重</w:t>
                  </w:r>
                  <w:r>
                    <w:rPr>
                      <w:rFonts w:ascii="仿宋_GB2312" w:hAnsi="仿宋_GB2312" w:cs="仿宋_GB2312" w:eastAsia="仿宋_GB2312"/>
                      <w:sz w:val="20"/>
                      <w:color w:val="000000"/>
                    </w:rPr>
                    <w:t>≥120kg，结实耐用。</w:t>
                  </w:r>
                </w:p>
                <w:p>
                  <w:pPr>
                    <w:pStyle w:val="null3"/>
                    <w:ind w:left="420"/>
                    <w:jc w:val="left"/>
                  </w:pPr>
                  <w:r>
                    <w:rPr>
                      <w:rFonts w:ascii="仿宋_GB2312" w:hAnsi="仿宋_GB2312" w:cs="仿宋_GB2312" w:eastAsia="仿宋_GB2312"/>
                      <w:sz w:val="20"/>
                    </w:rPr>
                    <w:t>192.</w:t>
                  </w:r>
                  <w:r>
                    <w:rPr>
                      <w:rFonts w:ascii="仿宋_GB2312" w:hAnsi="仿宋_GB2312" w:cs="仿宋_GB2312" w:eastAsia="仿宋_GB2312"/>
                      <w:sz w:val="20"/>
                      <w:color w:val="000000"/>
                    </w:rPr>
                    <w:t>工艺标准：焊接牢固无毛刺，结构紧实，经久耐用。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智慧讲桌</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一、讲台屏体要求</w:t>
                  </w:r>
                </w:p>
                <w:p>
                  <w:pPr>
                    <w:pStyle w:val="null3"/>
                    <w:ind w:left="420"/>
                    <w:jc w:val="left"/>
                  </w:pPr>
                  <w:r>
                    <w:rPr>
                      <w:rFonts w:ascii="仿宋_GB2312" w:hAnsi="仿宋_GB2312" w:cs="仿宋_GB2312" w:eastAsia="仿宋_GB2312"/>
                      <w:sz w:val="20"/>
                    </w:rPr>
                    <w:t>193.</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≥1217mm×670mm×884mm。</w:t>
                  </w:r>
                </w:p>
                <w:p>
                  <w:pPr>
                    <w:pStyle w:val="null3"/>
                    <w:ind w:left="420"/>
                    <w:jc w:val="left"/>
                  </w:pPr>
                  <w:r>
                    <w:rPr>
                      <w:rFonts w:ascii="仿宋_GB2312" w:hAnsi="仿宋_GB2312" w:cs="仿宋_GB2312" w:eastAsia="仿宋_GB2312"/>
                      <w:sz w:val="20"/>
                    </w:rPr>
                    <w:t>194.</w:t>
                  </w:r>
                  <w:r>
                    <w:rPr>
                      <w:rFonts w:ascii="仿宋_GB2312" w:hAnsi="仿宋_GB2312" w:cs="仿宋_GB2312" w:eastAsia="仿宋_GB2312"/>
                      <w:sz w:val="20"/>
                      <w:color w:val="000000"/>
                    </w:rPr>
                    <w:t>屏体的屏幕采用</w:t>
                  </w:r>
                  <w:r>
                    <w:rPr>
                      <w:rFonts w:ascii="仿宋_GB2312" w:hAnsi="仿宋_GB2312" w:cs="仿宋_GB2312" w:eastAsia="仿宋_GB2312"/>
                      <w:sz w:val="20"/>
                      <w:color w:val="000000"/>
                    </w:rPr>
                    <w:t>≥23.8英寸电容触摸屏，采用防眩光钢化玻璃面板，厚度≥2mm；支持≥10点触控；支持屏幕手动角度调节，可实现与桌面形成20°至80°角度调节。</w:t>
                  </w:r>
                </w:p>
                <w:p>
                  <w:pPr>
                    <w:pStyle w:val="null3"/>
                    <w:ind w:left="420"/>
                    <w:jc w:val="left"/>
                  </w:pPr>
                  <w:r>
                    <w:rPr>
                      <w:rFonts w:ascii="仿宋_GB2312" w:hAnsi="仿宋_GB2312" w:cs="仿宋_GB2312" w:eastAsia="仿宋_GB2312"/>
                      <w:sz w:val="20"/>
                    </w:rPr>
                    <w:t>195.</w:t>
                  </w:r>
                  <w:r>
                    <w:rPr>
                      <w:rFonts w:ascii="仿宋_GB2312" w:hAnsi="仿宋_GB2312" w:cs="仿宋_GB2312" w:eastAsia="仿宋_GB2312"/>
                      <w:sz w:val="20"/>
                      <w:color w:val="000000"/>
                    </w:rPr>
                    <w:t>屏体侧面具有物理实体快捷按键</w:t>
                  </w:r>
                  <w:r>
                    <w:rPr>
                      <w:rFonts w:ascii="仿宋_GB2312" w:hAnsi="仿宋_GB2312" w:cs="仿宋_GB2312" w:eastAsia="仿宋_GB2312"/>
                      <w:sz w:val="20"/>
                      <w:color w:val="000000"/>
                    </w:rPr>
                    <w:t>≥6个，按键功能包括对屏幕一键开/关屏幕、对匹配的大屏（如智慧黑板，简称：大屏）进行一键熄屏以及一键音量加、一键音量减。</w:t>
                  </w:r>
                </w:p>
                <w:p>
                  <w:pPr>
                    <w:pStyle w:val="null3"/>
                    <w:ind w:left="420"/>
                    <w:jc w:val="left"/>
                  </w:pPr>
                  <w:r>
                    <w:rPr>
                      <w:rFonts w:ascii="仿宋_GB2312" w:hAnsi="仿宋_GB2312" w:cs="仿宋_GB2312" w:eastAsia="仿宋_GB2312"/>
                      <w:sz w:val="20"/>
                    </w:rPr>
                    <w:t>196.</w:t>
                  </w:r>
                  <w:r>
                    <w:rPr>
                      <w:rFonts w:ascii="仿宋_GB2312" w:hAnsi="仿宋_GB2312" w:cs="仿宋_GB2312" w:eastAsia="仿宋_GB2312"/>
                      <w:sz w:val="20"/>
                      <w:color w:val="000000"/>
                    </w:rPr>
                    <w:t>屏体侧边具有</w:t>
                  </w:r>
                  <w:r>
                    <w:rPr>
                      <w:rFonts w:ascii="仿宋_GB2312" w:hAnsi="仿宋_GB2312" w:cs="仿宋_GB2312" w:eastAsia="仿宋_GB2312"/>
                      <w:sz w:val="20"/>
                      <w:color w:val="000000"/>
                    </w:rPr>
                    <w:t>≥2路USB数据口，可接入U盘等设备，且可被匹配的大屏识别和通讯；≥1路Type-C和HDMIIN接口，均可单路将连接外界笔记本电脑画面显示在屏幕及匹配的大屏上，其中Type-C还可连接外接移动桌面系统终端（如PAD、笔记本、手机等）即可将移动桌面系统终端画面显示在主屏幕及匹配的大屏上并可用于充电；具有≥1个220V国标五插电源接口，支持对外供电。</w:t>
                  </w:r>
                </w:p>
                <w:p>
                  <w:pPr>
                    <w:pStyle w:val="null3"/>
                    <w:ind w:left="420"/>
                    <w:jc w:val="left"/>
                  </w:pPr>
                  <w:r>
                    <w:rPr>
                      <w:rFonts w:ascii="仿宋_GB2312" w:hAnsi="仿宋_GB2312" w:cs="仿宋_GB2312" w:eastAsia="仿宋_GB2312"/>
                      <w:sz w:val="20"/>
                    </w:rPr>
                    <w:t>197.</w:t>
                  </w:r>
                  <w:r>
                    <w:rPr>
                      <w:rFonts w:ascii="仿宋_GB2312" w:hAnsi="仿宋_GB2312" w:cs="仿宋_GB2312" w:eastAsia="仿宋_GB2312"/>
                      <w:sz w:val="20"/>
                      <w:color w:val="000000"/>
                    </w:rPr>
                    <w:t>屏体底座内置接口：</w:t>
                  </w:r>
                  <w:r>
                    <w:rPr>
                      <w:rFonts w:ascii="仿宋_GB2312" w:hAnsi="仿宋_GB2312" w:cs="仿宋_GB2312" w:eastAsia="仿宋_GB2312"/>
                      <w:sz w:val="20"/>
                      <w:color w:val="000000"/>
                    </w:rPr>
                    <w:t>HDMIIN≥2个；HDMIOUT≥1个；USB≥4个；RJ45≥1个；AUDIOOUT≥1个；RS232≥1个。</w:t>
                  </w:r>
                </w:p>
                <w:p>
                  <w:pPr>
                    <w:pStyle w:val="null3"/>
                    <w:ind w:left="420"/>
                    <w:jc w:val="left"/>
                  </w:pPr>
                  <w:r>
                    <w:rPr>
                      <w:rFonts w:ascii="仿宋_GB2312" w:hAnsi="仿宋_GB2312" w:cs="仿宋_GB2312" w:eastAsia="仿宋_GB2312"/>
                      <w:sz w:val="20"/>
                    </w:rPr>
                    <w:t>198.</w:t>
                  </w:r>
                  <w:r>
                    <w:rPr>
                      <w:rFonts w:ascii="仿宋_GB2312" w:hAnsi="仿宋_GB2312" w:cs="仿宋_GB2312" w:eastAsia="仿宋_GB2312"/>
                      <w:sz w:val="20"/>
                      <w:color w:val="000000"/>
                    </w:rPr>
                    <w:t>屏体侧边内置</w:t>
                  </w:r>
                  <w:r>
                    <w:rPr>
                      <w:rFonts w:ascii="仿宋_GB2312" w:hAnsi="仿宋_GB2312" w:cs="仿宋_GB2312" w:eastAsia="仿宋_GB2312"/>
                      <w:sz w:val="20"/>
                      <w:color w:val="000000"/>
                    </w:rPr>
                    <w:t>NFC模块；讲台屏至少支持NFC刷卡、二维码2种方式实现设备使用前的用户身份认证。</w:t>
                  </w:r>
                </w:p>
                <w:p>
                  <w:pPr>
                    <w:pStyle w:val="null3"/>
                    <w:ind w:left="420"/>
                    <w:jc w:val="left"/>
                  </w:pPr>
                  <w:r>
                    <w:rPr>
                      <w:rFonts w:ascii="仿宋_GB2312" w:hAnsi="仿宋_GB2312" w:cs="仿宋_GB2312" w:eastAsia="仿宋_GB2312"/>
                      <w:sz w:val="20"/>
                    </w:rPr>
                    <w:t>199.</w:t>
                  </w:r>
                  <w:r>
                    <w:rPr>
                      <w:rFonts w:ascii="仿宋_GB2312" w:hAnsi="仿宋_GB2312" w:cs="仿宋_GB2312" w:eastAsia="仿宋_GB2312"/>
                      <w:sz w:val="20"/>
                      <w:color w:val="000000"/>
                    </w:rPr>
                    <w:t>讲台屏自带定制化独立操作系统，基于</w:t>
                  </w:r>
                  <w:r>
                    <w:rPr>
                      <w:rFonts w:ascii="仿宋_GB2312" w:hAnsi="仿宋_GB2312" w:cs="仿宋_GB2312" w:eastAsia="仿宋_GB2312"/>
                      <w:sz w:val="20"/>
                      <w:color w:val="000000"/>
                    </w:rPr>
                    <w:t>Android11及以上版本，可在任意通道下唤出多功能中控菜单并实现相关操作。</w:t>
                  </w:r>
                </w:p>
                <w:p>
                  <w:pPr>
                    <w:pStyle w:val="null3"/>
                    <w:ind w:left="420"/>
                    <w:jc w:val="left"/>
                  </w:pPr>
                  <w:r>
                    <w:rPr>
                      <w:rFonts w:ascii="仿宋_GB2312" w:hAnsi="仿宋_GB2312" w:cs="仿宋_GB2312" w:eastAsia="仿宋_GB2312"/>
                      <w:sz w:val="20"/>
                    </w:rPr>
                    <w:t>200.</w:t>
                  </w:r>
                  <w:r>
                    <w:rPr>
                      <w:rFonts w:ascii="仿宋_GB2312" w:hAnsi="仿宋_GB2312" w:cs="仿宋_GB2312" w:eastAsia="仿宋_GB2312"/>
                      <w:sz w:val="20"/>
                      <w:color w:val="000000"/>
                    </w:rPr>
                    <w:t>屏幕可调出中控菜单界面，支持一键上课及下课两种场景控制，也可以对连接的设备单独控制开关机；支持对屏幕输入源显示画面切换，包括智能平板、电脑、</w:t>
                  </w:r>
                  <w:r>
                    <w:rPr>
                      <w:rFonts w:ascii="仿宋_GB2312" w:hAnsi="仿宋_GB2312" w:cs="仿宋_GB2312" w:eastAsia="仿宋_GB2312"/>
                      <w:sz w:val="20"/>
                      <w:color w:val="000000"/>
                    </w:rPr>
                    <w:t>HDMI、Type-C；支持当接入匹配教室内的录播产品时，可显示录播导播流画面，选择开始录制、暂停录制和结束录制等功能；支持当接入匹配教室内的物联产品时，可视化显示物联设备且可进行应用场景化管理，支持控制讲桌升降，无需使用升降控制器物理按键操作，并可通过软件与老师账号绑定记录老师独有的升降高度数据。</w:t>
                  </w:r>
                </w:p>
                <w:p>
                  <w:pPr>
                    <w:pStyle w:val="null3"/>
                    <w:jc w:val="left"/>
                  </w:pPr>
                  <w:r>
                    <w:rPr>
                      <w:rFonts w:ascii="仿宋_GB2312" w:hAnsi="仿宋_GB2312" w:cs="仿宋_GB2312" w:eastAsia="仿宋_GB2312"/>
                      <w:sz w:val="20"/>
                      <w:b/>
                      <w:color w:val="000000"/>
                    </w:rPr>
                    <w:t>二、讲台桌体要求</w:t>
                  </w:r>
                </w:p>
                <w:p>
                  <w:pPr>
                    <w:pStyle w:val="null3"/>
                    <w:ind w:left="420"/>
                    <w:jc w:val="left"/>
                  </w:pPr>
                  <w:r>
                    <w:rPr>
                      <w:rFonts w:ascii="仿宋_GB2312" w:hAnsi="仿宋_GB2312" w:cs="仿宋_GB2312" w:eastAsia="仿宋_GB2312"/>
                      <w:sz w:val="20"/>
                    </w:rPr>
                    <w:t>201.</w:t>
                  </w:r>
                  <w:r>
                    <w:rPr>
                      <w:rFonts w:ascii="仿宋_GB2312" w:hAnsi="仿宋_GB2312" w:cs="仿宋_GB2312" w:eastAsia="仿宋_GB2312"/>
                      <w:sz w:val="20"/>
                      <w:color w:val="000000"/>
                    </w:rPr>
                    <w:t>讲桌为钢木结合设计，采用冷轧钢板桌体，钢板厚度</w:t>
                  </w:r>
                  <w:r>
                    <w:rPr>
                      <w:rFonts w:ascii="仿宋_GB2312" w:hAnsi="仿宋_GB2312" w:cs="仿宋_GB2312" w:eastAsia="仿宋_GB2312"/>
                      <w:sz w:val="20"/>
                      <w:color w:val="000000"/>
                    </w:rPr>
                    <w:t>≥1.2mm；讲桌采用双层木质桌面设计，上下层桌体木板厚度≥20mm。</w:t>
                  </w:r>
                </w:p>
                <w:p>
                  <w:pPr>
                    <w:pStyle w:val="null3"/>
                    <w:ind w:left="420"/>
                    <w:jc w:val="left"/>
                  </w:pPr>
                  <w:r>
                    <w:rPr>
                      <w:rFonts w:ascii="仿宋_GB2312" w:hAnsi="仿宋_GB2312" w:cs="仿宋_GB2312" w:eastAsia="仿宋_GB2312"/>
                      <w:sz w:val="20"/>
                    </w:rPr>
                    <w:t>202.</w:t>
                  </w:r>
                  <w:r>
                    <w:rPr>
                      <w:rFonts w:ascii="仿宋_GB2312" w:hAnsi="仿宋_GB2312" w:cs="仿宋_GB2312" w:eastAsia="仿宋_GB2312"/>
                      <w:sz w:val="20"/>
                      <w:color w:val="000000"/>
                    </w:rPr>
                    <w:t>升降立柱最大承重为</w:t>
                  </w:r>
                  <w:r>
                    <w:rPr>
                      <w:rFonts w:ascii="仿宋_GB2312" w:hAnsi="仿宋_GB2312" w:cs="仿宋_GB2312" w:eastAsia="仿宋_GB2312"/>
                      <w:sz w:val="20"/>
                      <w:color w:val="000000"/>
                    </w:rPr>
                    <w:t>≥120kg，讲桌具备垂直平面水平位置≥110N推力位移仍不超过5mm的移动。</w:t>
                  </w:r>
                </w:p>
                <w:p>
                  <w:pPr>
                    <w:pStyle w:val="null3"/>
                    <w:ind w:left="420"/>
                    <w:jc w:val="left"/>
                  </w:pPr>
                  <w:r>
                    <w:rPr>
                      <w:rFonts w:ascii="仿宋_GB2312" w:hAnsi="仿宋_GB2312" w:cs="仿宋_GB2312" w:eastAsia="仿宋_GB2312"/>
                      <w:sz w:val="20"/>
                    </w:rPr>
                    <w:t>203.</w:t>
                  </w:r>
                  <w:r>
                    <w:rPr>
                      <w:rFonts w:ascii="仿宋_GB2312" w:hAnsi="仿宋_GB2312" w:cs="仿宋_GB2312" w:eastAsia="仿宋_GB2312"/>
                      <w:sz w:val="20"/>
                      <w:color w:val="000000"/>
                    </w:rPr>
                    <w:t>讲桌尺寸设计为长</w:t>
                  </w:r>
                  <w:r>
                    <w:rPr>
                      <w:rFonts w:ascii="仿宋_GB2312" w:hAnsi="仿宋_GB2312" w:cs="仿宋_GB2312" w:eastAsia="仿宋_GB2312"/>
                      <w:sz w:val="20"/>
                      <w:color w:val="000000"/>
                    </w:rPr>
                    <w:t>×宽×高≥1217mm×670mm×884mm，讲台桌面支持升降功能，水平桌面支持电动升降功能，1080mm≥水平桌面距地高度≥780mm，根据人体工程学设计，水平桌面高度合适教师站、坐教学。</w:t>
                  </w:r>
                </w:p>
                <w:p>
                  <w:pPr>
                    <w:pStyle w:val="null3"/>
                    <w:ind w:left="420"/>
                    <w:jc w:val="left"/>
                  </w:pPr>
                  <w:r>
                    <w:rPr>
                      <w:rFonts w:ascii="仿宋_GB2312" w:hAnsi="仿宋_GB2312" w:cs="仿宋_GB2312" w:eastAsia="仿宋_GB2312"/>
                      <w:sz w:val="20"/>
                    </w:rPr>
                    <w:t>204.</w:t>
                  </w:r>
                  <w:r>
                    <w:rPr>
                      <w:rFonts w:ascii="仿宋_GB2312" w:hAnsi="仿宋_GB2312" w:cs="仿宋_GB2312" w:eastAsia="仿宋_GB2312"/>
                      <w:sz w:val="20"/>
                      <w:color w:val="000000"/>
                    </w:rPr>
                    <w:t>讲桌具有升降控制器设计，至少具备水平桌面距地高度</w:t>
                  </w:r>
                  <w:r>
                    <w:rPr>
                      <w:rFonts w:ascii="仿宋_GB2312" w:hAnsi="仿宋_GB2312" w:cs="仿宋_GB2312" w:eastAsia="仿宋_GB2312"/>
                      <w:sz w:val="20"/>
                      <w:color w:val="000000"/>
                    </w:rPr>
                    <w:t>LED数字显示、上升按键、下降按键；还具有一键调节水平桌面到出厂默认适合教师坐姿的高度和一键调节水平桌面到出厂默认适合教师站姿的高度，且均为独立按键，不与任何其他功能键复用，出厂即可使用，无需任何现场部署设置。</w:t>
                  </w:r>
                </w:p>
                <w:p>
                  <w:pPr>
                    <w:pStyle w:val="null3"/>
                    <w:ind w:left="420"/>
                    <w:jc w:val="left"/>
                  </w:pPr>
                  <w:r>
                    <w:rPr>
                      <w:rFonts w:ascii="仿宋_GB2312" w:hAnsi="仿宋_GB2312" w:cs="仿宋_GB2312" w:eastAsia="仿宋_GB2312"/>
                      <w:sz w:val="20"/>
                    </w:rPr>
                    <w:t>205.</w:t>
                  </w:r>
                  <w:r>
                    <w:rPr>
                      <w:rFonts w:ascii="仿宋_GB2312" w:hAnsi="仿宋_GB2312" w:cs="仿宋_GB2312" w:eastAsia="仿宋_GB2312"/>
                      <w:sz w:val="20"/>
                      <w:color w:val="000000"/>
                    </w:rPr>
                    <w:t>讲桌支持桌面同品牌讲台屏体控制升降，无需使用升降控制器物理按键操作，并可通过软件与老师账号绑定记录老师独有的升降高度数据。</w:t>
                  </w:r>
                </w:p>
                <w:p>
                  <w:pPr>
                    <w:pStyle w:val="null3"/>
                    <w:ind w:left="420"/>
                    <w:jc w:val="left"/>
                  </w:pPr>
                  <w:r>
                    <w:rPr>
                      <w:rFonts w:ascii="仿宋_GB2312" w:hAnsi="仿宋_GB2312" w:cs="仿宋_GB2312" w:eastAsia="仿宋_GB2312"/>
                      <w:sz w:val="20"/>
                    </w:rPr>
                    <w:t>206.</w:t>
                  </w:r>
                  <w:r>
                    <w:rPr>
                      <w:rFonts w:ascii="仿宋_GB2312" w:hAnsi="仿宋_GB2312" w:cs="仿宋_GB2312" w:eastAsia="仿宋_GB2312"/>
                      <w:sz w:val="20"/>
                      <w:color w:val="000000"/>
                    </w:rPr>
                    <w:t>升降电机支持过流过压保护、遇阻反弹保护。</w:t>
                  </w:r>
                </w:p>
                <w:p>
                  <w:pPr>
                    <w:pStyle w:val="null3"/>
                    <w:ind w:left="420"/>
                    <w:jc w:val="left"/>
                  </w:pPr>
                  <w:r>
                    <w:rPr>
                      <w:rFonts w:ascii="仿宋_GB2312" w:hAnsi="仿宋_GB2312" w:cs="仿宋_GB2312" w:eastAsia="仿宋_GB2312"/>
                      <w:sz w:val="20"/>
                    </w:rPr>
                    <w:t>207.</w:t>
                  </w:r>
                  <w:r>
                    <w:rPr>
                      <w:rFonts w:ascii="仿宋_GB2312" w:hAnsi="仿宋_GB2312" w:cs="仿宋_GB2312" w:eastAsia="仿宋_GB2312"/>
                      <w:sz w:val="20"/>
                      <w:color w:val="000000"/>
                    </w:rPr>
                    <w:t>讲台正面支持学校进行</w:t>
                  </w:r>
                  <w:r>
                    <w:rPr>
                      <w:rFonts w:ascii="仿宋_GB2312" w:hAnsi="仿宋_GB2312" w:cs="仿宋_GB2312" w:eastAsia="仿宋_GB2312"/>
                      <w:sz w:val="20"/>
                      <w:color w:val="000000"/>
                    </w:rPr>
                    <w:t>LOGO定制。</w:t>
                  </w:r>
                </w:p>
                <w:p>
                  <w:pPr>
                    <w:pStyle w:val="null3"/>
                    <w:ind w:left="420"/>
                    <w:jc w:val="left"/>
                  </w:pPr>
                  <w:r>
                    <w:rPr>
                      <w:rFonts w:ascii="仿宋_GB2312" w:hAnsi="仿宋_GB2312" w:cs="仿宋_GB2312" w:eastAsia="仿宋_GB2312"/>
                      <w:sz w:val="20"/>
                    </w:rPr>
                    <w:t>208.</w:t>
                  </w:r>
                  <w:r>
                    <w:rPr>
                      <w:rFonts w:ascii="仿宋_GB2312" w:hAnsi="仿宋_GB2312" w:cs="仿宋_GB2312" w:eastAsia="仿宋_GB2312"/>
                      <w:sz w:val="20"/>
                      <w:color w:val="000000"/>
                    </w:rPr>
                    <w:t>讲台支持搭配同品牌专属地台。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209.</w:t>
                  </w:r>
                  <w:r>
                    <w:rPr>
                      <w:rFonts w:ascii="仿宋_GB2312" w:hAnsi="仿宋_GB2312" w:cs="仿宋_GB2312" w:eastAsia="仿宋_GB2312"/>
                      <w:sz w:val="20"/>
                      <w:color w:val="000000"/>
                    </w:rPr>
                    <w:t>机柜规格：</w:t>
                  </w:r>
                  <w:r>
                    <w:rPr>
                      <w:rFonts w:ascii="仿宋_GB2312" w:hAnsi="仿宋_GB2312" w:cs="仿宋_GB2312" w:eastAsia="仿宋_GB2312"/>
                      <w:sz w:val="20"/>
                      <w:color w:val="000000"/>
                    </w:rPr>
                    <w:t>≥24U标准机柜，符合19英寸机架标准，适配网络设备、服务器、视频处理器等设备安装；内部有效高度≥1067mm，整机外高≥1200mm（含框架及顶盖）。</w:t>
                  </w:r>
                </w:p>
                <w:p>
                  <w:pPr>
                    <w:pStyle w:val="null3"/>
                    <w:ind w:left="420"/>
                    <w:jc w:val="left"/>
                  </w:pPr>
                  <w:r>
                    <w:rPr>
                      <w:rFonts w:ascii="仿宋_GB2312" w:hAnsi="仿宋_GB2312" w:cs="仿宋_GB2312" w:eastAsia="仿宋_GB2312"/>
                      <w:sz w:val="20"/>
                    </w:rPr>
                    <w:t>210.</w:t>
                  </w:r>
                  <w:r>
                    <w:rPr>
                      <w:rFonts w:ascii="仿宋_GB2312" w:hAnsi="仿宋_GB2312" w:cs="仿宋_GB2312" w:eastAsia="仿宋_GB2312"/>
                      <w:sz w:val="20"/>
                      <w:color w:val="000000"/>
                    </w:rPr>
                    <w:t>尺寸参数：</w:t>
                  </w:r>
                  <w:r>
                    <w:br/>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≥600mm（标准19英寸机架），可提供800mm宽度可选，满足不同设备安装需求；</w:t>
                  </w:r>
                  <w:r>
                    <w:br/>
                  </w:r>
                  <w:r>
                    <w:rPr>
                      <w:rFonts w:ascii="仿宋_GB2312" w:hAnsi="仿宋_GB2312" w:cs="仿宋_GB2312" w:eastAsia="仿宋_GB2312"/>
                      <w:sz w:val="20"/>
                      <w:color w:val="000000"/>
                    </w:rPr>
                    <w:t>深度：</w:t>
                  </w:r>
                  <w:r>
                    <w:rPr>
                      <w:rFonts w:ascii="仿宋_GB2312" w:hAnsi="仿宋_GB2312" w:cs="仿宋_GB2312" w:eastAsia="仿宋_GB2312"/>
                      <w:sz w:val="20"/>
                      <w:color w:val="000000"/>
                    </w:rPr>
                    <w:t>≥600mm，可按需选择800mm、900mm、1000mm规格，适配网络设备、服务器不同深度安装需求。</w:t>
                  </w:r>
                </w:p>
                <w:p>
                  <w:pPr>
                    <w:pStyle w:val="null3"/>
                    <w:ind w:left="420"/>
                    <w:jc w:val="left"/>
                  </w:pPr>
                  <w:r>
                    <w:rPr>
                      <w:rFonts w:ascii="仿宋_GB2312" w:hAnsi="仿宋_GB2312" w:cs="仿宋_GB2312" w:eastAsia="仿宋_GB2312"/>
                      <w:sz w:val="20"/>
                    </w:rPr>
                    <w:t>211.</w:t>
                  </w:r>
                  <w:r>
                    <w:rPr>
                      <w:rFonts w:ascii="仿宋_GB2312" w:hAnsi="仿宋_GB2312" w:cs="仿宋_GB2312" w:eastAsia="仿宋_GB2312"/>
                      <w:sz w:val="20"/>
                      <w:color w:val="000000"/>
                    </w:rPr>
                    <w:t>材质标准：采用优质冷轧钢板制作，框架厚度</w:t>
                  </w:r>
                  <w:r>
                    <w:rPr>
                      <w:rFonts w:ascii="仿宋_GB2312" w:hAnsi="仿宋_GB2312" w:cs="仿宋_GB2312" w:eastAsia="仿宋_GB2312"/>
                      <w:sz w:val="20"/>
                      <w:color w:val="000000"/>
                    </w:rPr>
                    <w:t>≥1.5mm，门板厚度≥1.0mm；表面经静电喷塑处理，防锈防腐、防刮擦，无刺鼻异味，适配机房、设备间使用。</w:t>
                  </w:r>
                </w:p>
                <w:p>
                  <w:pPr>
                    <w:pStyle w:val="null3"/>
                    <w:ind w:left="420"/>
                    <w:jc w:val="left"/>
                  </w:pPr>
                  <w:r>
                    <w:rPr>
                      <w:rFonts w:ascii="仿宋_GB2312" w:hAnsi="仿宋_GB2312" w:cs="仿宋_GB2312" w:eastAsia="仿宋_GB2312"/>
                      <w:sz w:val="20"/>
                    </w:rPr>
                    <w:t>212.</w:t>
                  </w:r>
                  <w:r>
                    <w:rPr>
                      <w:rFonts w:ascii="仿宋_GB2312" w:hAnsi="仿宋_GB2312" w:cs="仿宋_GB2312" w:eastAsia="仿宋_GB2312"/>
                      <w:sz w:val="20"/>
                      <w:color w:val="000000"/>
                    </w:rPr>
                    <w:t>承重性能：静载承重</w:t>
                  </w:r>
                  <w:r>
                    <w:rPr>
                      <w:rFonts w:ascii="仿宋_GB2312" w:hAnsi="仿宋_GB2312" w:cs="仿宋_GB2312" w:eastAsia="仿宋_GB2312"/>
                      <w:sz w:val="20"/>
                      <w:color w:val="000000"/>
                    </w:rPr>
                    <w:t>≥600kg，动载承重≥300kg。</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控制工作站</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213.</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64位X86处理器，核心数量≥12核，主频&gt;2.5GHz。</w:t>
                  </w:r>
                </w:p>
                <w:p>
                  <w:pPr>
                    <w:pStyle w:val="null3"/>
                    <w:ind w:left="420"/>
                    <w:jc w:val="left"/>
                  </w:pPr>
                  <w:r>
                    <w:rPr>
                      <w:rFonts w:ascii="仿宋_GB2312" w:hAnsi="仿宋_GB2312" w:cs="仿宋_GB2312" w:eastAsia="仿宋_GB2312"/>
                      <w:sz w:val="20"/>
                    </w:rPr>
                    <w:t>214.</w:t>
                  </w:r>
                  <w:r>
                    <w:rPr>
                      <w:rFonts w:ascii="仿宋_GB2312" w:hAnsi="仿宋_GB2312" w:cs="仿宋_GB2312" w:eastAsia="仿宋_GB2312"/>
                      <w:sz w:val="20"/>
                      <w:color w:val="000000"/>
                    </w:rPr>
                    <w:t>性能指标：核心数</w:t>
                  </w:r>
                  <w:r>
                    <w:rPr>
                      <w:rFonts w:ascii="仿宋_GB2312" w:hAnsi="仿宋_GB2312" w:cs="仿宋_GB2312" w:eastAsia="仿宋_GB2312"/>
                      <w:sz w:val="20"/>
                      <w:color w:val="000000"/>
                    </w:rPr>
                    <w:t>≥8个，线程数≥18个。</w:t>
                  </w:r>
                </w:p>
                <w:p>
                  <w:pPr>
                    <w:pStyle w:val="null3"/>
                    <w:ind w:left="420"/>
                    <w:jc w:val="left"/>
                  </w:pPr>
                  <w:r>
                    <w:rPr>
                      <w:rFonts w:ascii="仿宋_GB2312" w:hAnsi="仿宋_GB2312" w:cs="仿宋_GB2312" w:eastAsia="仿宋_GB2312"/>
                      <w:sz w:val="20"/>
                    </w:rPr>
                    <w:t>215.</w:t>
                  </w:r>
                  <w:r>
                    <w:rPr>
                      <w:rFonts w:ascii="仿宋_GB2312" w:hAnsi="仿宋_GB2312" w:cs="仿宋_GB2312" w:eastAsia="仿宋_GB2312"/>
                      <w:sz w:val="20"/>
                      <w:color w:val="000000"/>
                    </w:rPr>
                    <w:t>内存容量：</w:t>
                  </w:r>
                  <w:r>
                    <w:rPr>
                      <w:rFonts w:ascii="仿宋_GB2312" w:hAnsi="仿宋_GB2312" w:cs="仿宋_GB2312" w:eastAsia="仿宋_GB2312"/>
                      <w:sz w:val="20"/>
                      <w:color w:val="000000"/>
                    </w:rPr>
                    <w:t>≥16GB。存储容量：≥512G。</w:t>
                  </w:r>
                </w:p>
                <w:p>
                  <w:pPr>
                    <w:pStyle w:val="null3"/>
                    <w:ind w:left="420"/>
                    <w:jc w:val="left"/>
                  </w:pPr>
                  <w:r>
                    <w:rPr>
                      <w:rFonts w:ascii="仿宋_GB2312" w:hAnsi="仿宋_GB2312" w:cs="仿宋_GB2312" w:eastAsia="仿宋_GB2312"/>
                      <w:sz w:val="20"/>
                    </w:rPr>
                    <w:t>216.</w:t>
                  </w:r>
                  <w:r>
                    <w:rPr>
                      <w:rFonts w:ascii="仿宋_GB2312" w:hAnsi="仿宋_GB2312" w:cs="仿宋_GB2312" w:eastAsia="仿宋_GB2312"/>
                      <w:sz w:val="20"/>
                      <w:color w:val="000000"/>
                    </w:rPr>
                    <w:t>显卡：标配</w:t>
                  </w:r>
                  <w:r>
                    <w:rPr>
                      <w:rFonts w:ascii="仿宋_GB2312" w:hAnsi="仿宋_GB2312" w:cs="仿宋_GB2312" w:eastAsia="仿宋_GB2312"/>
                      <w:sz w:val="20"/>
                      <w:color w:val="000000"/>
                    </w:rPr>
                    <w:t>8G独立显卡，支持HDMI视频输出显示。</w:t>
                  </w:r>
                </w:p>
                <w:p>
                  <w:pPr>
                    <w:pStyle w:val="null3"/>
                    <w:ind w:left="420"/>
                    <w:jc w:val="left"/>
                  </w:pPr>
                  <w:r>
                    <w:rPr>
                      <w:rFonts w:ascii="仿宋_GB2312" w:hAnsi="仿宋_GB2312" w:cs="仿宋_GB2312" w:eastAsia="仿宋_GB2312"/>
                      <w:sz w:val="20"/>
                    </w:rPr>
                    <w:t>217.</w:t>
                  </w:r>
                  <w:r>
                    <w:rPr>
                      <w:rFonts w:ascii="仿宋_GB2312" w:hAnsi="仿宋_GB2312" w:cs="仿宋_GB2312" w:eastAsia="仿宋_GB2312"/>
                      <w:sz w:val="20"/>
                      <w:color w:val="000000"/>
                    </w:rPr>
                    <w:t>网络有线：千兆以太网接口，支持</w:t>
                  </w:r>
                  <w:r>
                    <w:rPr>
                      <w:rFonts w:ascii="仿宋_GB2312" w:hAnsi="仿宋_GB2312" w:cs="仿宋_GB2312" w:eastAsia="仿宋_GB2312"/>
                      <w:sz w:val="20"/>
                      <w:color w:val="000000"/>
                    </w:rPr>
                    <w:t>IEEE802.3标准。</w:t>
                  </w:r>
                </w:p>
                <w:p>
                  <w:pPr>
                    <w:pStyle w:val="null3"/>
                    <w:ind w:left="420"/>
                    <w:jc w:val="left"/>
                  </w:pPr>
                  <w:r>
                    <w:rPr>
                      <w:rFonts w:ascii="仿宋_GB2312" w:hAnsi="仿宋_GB2312" w:cs="仿宋_GB2312" w:eastAsia="仿宋_GB2312"/>
                      <w:sz w:val="20"/>
                    </w:rPr>
                    <w:t>218.</w:t>
                  </w:r>
                  <w:r>
                    <w:rPr>
                      <w:rFonts w:ascii="仿宋_GB2312" w:hAnsi="仿宋_GB2312" w:cs="仿宋_GB2312" w:eastAsia="仿宋_GB2312"/>
                      <w:sz w:val="20"/>
                      <w:color w:val="000000"/>
                    </w:rPr>
                    <w:t>无线：支持</w:t>
                  </w:r>
                  <w:r>
                    <w:rPr>
                      <w:rFonts w:ascii="仿宋_GB2312" w:hAnsi="仿宋_GB2312" w:cs="仿宋_GB2312" w:eastAsia="仿宋_GB2312"/>
                      <w:sz w:val="20"/>
                      <w:color w:val="000000"/>
                    </w:rPr>
                    <w:t>IEEE802.11ax（Wi-Fi6e），具备蓝牙。</w:t>
                  </w:r>
                </w:p>
                <w:p>
                  <w:pPr>
                    <w:pStyle w:val="null3"/>
                    <w:ind w:left="420"/>
                    <w:jc w:val="left"/>
                  </w:pPr>
                  <w:r>
                    <w:rPr>
                      <w:rFonts w:ascii="仿宋_GB2312" w:hAnsi="仿宋_GB2312" w:cs="仿宋_GB2312" w:eastAsia="仿宋_GB2312"/>
                      <w:sz w:val="20"/>
                    </w:rPr>
                    <w:t>219.</w:t>
                  </w:r>
                  <w:r>
                    <w:rPr>
                      <w:rFonts w:ascii="仿宋_GB2312" w:hAnsi="仿宋_GB2312" w:cs="仿宋_GB2312" w:eastAsia="仿宋_GB2312"/>
                      <w:sz w:val="20"/>
                      <w:color w:val="000000"/>
                    </w:rPr>
                    <w:t>接口：前端：</w:t>
                  </w:r>
                  <w:r>
                    <w:rPr>
                      <w:rFonts w:ascii="仿宋_GB2312" w:hAnsi="仿宋_GB2312" w:cs="仿宋_GB2312" w:eastAsia="仿宋_GB2312"/>
                      <w:sz w:val="20"/>
                      <w:color w:val="000000"/>
                    </w:rPr>
                    <w:t>≥1个USB2.0端口、≥1个USB3.2Type-C端口、≥1个USB3.2端口后端：≥1个DisplayPort1.4a端口、≥1个USB2.0端口、≥1个USB3.2端口、≥1个RJ-45以太网端口。</w:t>
                  </w:r>
                </w:p>
                <w:p>
                  <w:pPr>
                    <w:pStyle w:val="null3"/>
                    <w:ind w:left="420"/>
                    <w:jc w:val="left"/>
                  </w:pPr>
                  <w:r>
                    <w:rPr>
                      <w:rFonts w:ascii="仿宋_GB2312" w:hAnsi="仿宋_GB2312" w:cs="仿宋_GB2312" w:eastAsia="仿宋_GB2312"/>
                      <w:sz w:val="20"/>
                    </w:rPr>
                    <w:t>220.</w:t>
                  </w:r>
                  <w:r>
                    <w:rPr>
                      <w:rFonts w:ascii="仿宋_GB2312" w:hAnsi="仿宋_GB2312" w:cs="仿宋_GB2312" w:eastAsia="仿宋_GB2312"/>
                      <w:sz w:val="20"/>
                      <w:color w:val="000000"/>
                    </w:rPr>
                    <w:t>配件键盘鼠标及屏幕：专业无线键盘和鼠标，及</w:t>
                  </w:r>
                  <w:r>
                    <w:rPr>
                      <w:rFonts w:ascii="仿宋_GB2312" w:hAnsi="仿宋_GB2312" w:cs="仿宋_GB2312" w:eastAsia="仿宋_GB2312"/>
                      <w:sz w:val="20"/>
                      <w:color w:val="000000"/>
                    </w:rPr>
                    <w:t>≥21吋显示屏幕。</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日常办公作业设施</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221.</w:t>
                  </w: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≥长1200mm×宽600mm×高750mm。</w:t>
                  </w:r>
                </w:p>
                <w:p>
                  <w:pPr>
                    <w:pStyle w:val="null3"/>
                    <w:ind w:left="420"/>
                    <w:jc w:val="left"/>
                  </w:pPr>
                  <w:r>
                    <w:rPr>
                      <w:rFonts w:ascii="仿宋_GB2312" w:hAnsi="仿宋_GB2312" w:cs="仿宋_GB2312" w:eastAsia="仿宋_GB2312"/>
                      <w:sz w:val="20"/>
                    </w:rPr>
                    <w:t>222.</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E1级环保板面。</w:t>
                  </w:r>
                </w:p>
                <w:p>
                  <w:pPr>
                    <w:pStyle w:val="null3"/>
                    <w:ind w:left="420"/>
                    <w:jc w:val="left"/>
                  </w:pPr>
                  <w:r>
                    <w:rPr>
                      <w:rFonts w:ascii="仿宋_GB2312" w:hAnsi="仿宋_GB2312" w:cs="仿宋_GB2312" w:eastAsia="仿宋_GB2312"/>
                      <w:sz w:val="20"/>
                    </w:rPr>
                    <w:t>223.</w:t>
                  </w:r>
                  <w:r>
                    <w:rPr>
                      <w:rFonts w:ascii="仿宋_GB2312" w:hAnsi="仿宋_GB2312" w:cs="仿宋_GB2312" w:eastAsia="仿宋_GB2312"/>
                      <w:sz w:val="20"/>
                      <w:color w:val="000000"/>
                    </w:rPr>
                    <w:t>板材：加厚高密度实木颗粒板。</w:t>
                  </w:r>
                </w:p>
                <w:p>
                  <w:pPr>
                    <w:pStyle w:val="null3"/>
                    <w:ind w:left="420"/>
                    <w:jc w:val="left"/>
                  </w:pPr>
                  <w:r>
                    <w:rPr>
                      <w:rFonts w:ascii="仿宋_GB2312" w:hAnsi="仿宋_GB2312" w:cs="仿宋_GB2312" w:eastAsia="仿宋_GB2312"/>
                      <w:sz w:val="20"/>
                    </w:rPr>
                    <w:t>224.</w:t>
                  </w:r>
                  <w:r>
                    <w:rPr>
                      <w:rFonts w:ascii="仿宋_GB2312" w:hAnsi="仿宋_GB2312" w:cs="仿宋_GB2312" w:eastAsia="仿宋_GB2312"/>
                      <w:sz w:val="20"/>
                      <w:color w:val="000000"/>
                    </w:rPr>
                    <w:t>结构：加厚钢制方管桌腿，静电喷塑处理。</w:t>
                  </w:r>
                </w:p>
                <w:p>
                  <w:pPr>
                    <w:pStyle w:val="null3"/>
                    <w:ind w:left="420"/>
                    <w:jc w:val="left"/>
                  </w:pPr>
                  <w:r>
                    <w:rPr>
                      <w:rFonts w:ascii="仿宋_GB2312" w:hAnsi="仿宋_GB2312" w:cs="仿宋_GB2312" w:eastAsia="仿宋_GB2312"/>
                      <w:sz w:val="20"/>
                    </w:rPr>
                    <w:t>225.</w:t>
                  </w:r>
                  <w:r>
                    <w:rPr>
                      <w:rFonts w:ascii="仿宋_GB2312" w:hAnsi="仿宋_GB2312" w:cs="仿宋_GB2312" w:eastAsia="仿宋_GB2312"/>
                      <w:sz w:val="20"/>
                      <w:color w:val="000000"/>
                    </w:rPr>
                    <w:t>配件配置：配备优质静音防滑脚垫，预留走线孔，走线整洁。</w:t>
                  </w:r>
                </w:p>
                <w:p>
                  <w:pPr>
                    <w:pStyle w:val="null3"/>
                    <w:ind w:left="420"/>
                    <w:jc w:val="left"/>
                  </w:pPr>
                  <w:r>
                    <w:rPr>
                      <w:rFonts w:ascii="仿宋_GB2312" w:hAnsi="仿宋_GB2312" w:cs="仿宋_GB2312" w:eastAsia="仿宋_GB2312"/>
                      <w:sz w:val="20"/>
                    </w:rPr>
                    <w:t>226.</w:t>
                  </w:r>
                  <w:r>
                    <w:rPr>
                      <w:rFonts w:ascii="仿宋_GB2312" w:hAnsi="仿宋_GB2312" w:cs="仿宋_GB2312" w:eastAsia="仿宋_GB2312"/>
                      <w:sz w:val="20"/>
                      <w:color w:val="000000"/>
                    </w:rPr>
                    <w:t>工艺要求：封边平整顺滑，无毛刺无脱胶，拼接严实牢固。</w:t>
                  </w:r>
                </w:p>
                <w:p>
                  <w:pPr>
                    <w:pStyle w:val="null3"/>
                    <w:ind w:left="420"/>
                    <w:jc w:val="left"/>
                  </w:pPr>
                  <w:r>
                    <w:rPr>
                      <w:rFonts w:ascii="仿宋_GB2312" w:hAnsi="仿宋_GB2312" w:cs="仿宋_GB2312" w:eastAsia="仿宋_GB2312"/>
                      <w:sz w:val="20"/>
                    </w:rPr>
                    <w:t>227.</w:t>
                  </w:r>
                  <w:r>
                    <w:rPr>
                      <w:rFonts w:ascii="仿宋_GB2312" w:hAnsi="仿宋_GB2312" w:cs="仿宋_GB2312" w:eastAsia="仿宋_GB2312"/>
                      <w:sz w:val="20"/>
                      <w:color w:val="000000"/>
                    </w:rPr>
                    <w:t>承重能力：均匀承重</w:t>
                  </w:r>
                  <w:r>
                    <w:rPr>
                      <w:rFonts w:ascii="仿宋_GB2312" w:hAnsi="仿宋_GB2312" w:cs="仿宋_GB2312" w:eastAsia="仿宋_GB2312"/>
                      <w:sz w:val="20"/>
                      <w:color w:val="000000"/>
                    </w:rPr>
                    <w:t>≥100kg。</w:t>
                  </w:r>
                </w:p>
                <w:p>
                  <w:pPr>
                    <w:pStyle w:val="null3"/>
                    <w:ind w:left="420"/>
                    <w:jc w:val="left"/>
                  </w:pPr>
                  <w:r>
                    <w:rPr>
                      <w:rFonts w:ascii="仿宋_GB2312" w:hAnsi="仿宋_GB2312" w:cs="仿宋_GB2312" w:eastAsia="仿宋_GB2312"/>
                      <w:sz w:val="20"/>
                    </w:rPr>
                    <w:t>228.</w:t>
                  </w:r>
                  <w:r>
                    <w:rPr>
                      <w:rFonts w:ascii="仿宋_GB2312" w:hAnsi="仿宋_GB2312" w:cs="仿宋_GB2312" w:eastAsia="仿宋_GB2312"/>
                      <w:sz w:val="20"/>
                      <w:color w:val="000000"/>
                    </w:rPr>
                    <w:t>整体尺寸：</w:t>
                  </w:r>
                  <w:r>
                    <w:rPr>
                      <w:rFonts w:ascii="仿宋_GB2312" w:hAnsi="仿宋_GB2312" w:cs="仿宋_GB2312" w:eastAsia="仿宋_GB2312"/>
                      <w:sz w:val="20"/>
                    </w:rPr>
                    <w:t>≥580×600×850mm</w:t>
                  </w:r>
                </w:p>
                <w:p>
                  <w:pPr>
                    <w:pStyle w:val="null3"/>
                    <w:ind w:left="420"/>
                    <w:jc w:val="left"/>
                  </w:pPr>
                  <w:r>
                    <w:rPr>
                      <w:rFonts w:ascii="仿宋_GB2312" w:hAnsi="仿宋_GB2312" w:cs="仿宋_GB2312" w:eastAsia="仿宋_GB2312"/>
                      <w:sz w:val="20"/>
                    </w:rPr>
                    <w:t>229.</w:t>
                  </w:r>
                  <w:r>
                    <w:rPr>
                      <w:rFonts w:ascii="仿宋_GB2312" w:hAnsi="仿宋_GB2312" w:cs="仿宋_GB2312" w:eastAsia="仿宋_GB2312"/>
                      <w:sz w:val="20"/>
                      <w:color w:val="000000"/>
                    </w:rPr>
                    <w:t>材质：加厚五星脚静音底座，高强度耐磨承重。</w:t>
                  </w:r>
                </w:p>
                <w:p>
                  <w:pPr>
                    <w:pStyle w:val="null3"/>
                    <w:ind w:left="420"/>
                    <w:jc w:val="left"/>
                  </w:pPr>
                  <w:r>
                    <w:rPr>
                      <w:rFonts w:ascii="仿宋_GB2312" w:hAnsi="仿宋_GB2312" w:cs="仿宋_GB2312" w:eastAsia="仿宋_GB2312"/>
                      <w:sz w:val="20"/>
                    </w:rPr>
                    <w:t>230.</w:t>
                  </w:r>
                  <w:r>
                    <w:rPr>
                      <w:rFonts w:ascii="仿宋_GB2312" w:hAnsi="仿宋_GB2312" w:cs="仿宋_GB2312" w:eastAsia="仿宋_GB2312"/>
                      <w:sz w:val="20"/>
                      <w:color w:val="000000"/>
                    </w:rPr>
                    <w:t>升降结构：气压杆升降调节。</w:t>
                  </w:r>
                </w:p>
                <w:p>
                  <w:pPr>
                    <w:pStyle w:val="null3"/>
                    <w:ind w:left="420"/>
                    <w:jc w:val="left"/>
                  </w:pPr>
                  <w:r>
                    <w:rPr>
                      <w:rFonts w:ascii="仿宋_GB2312" w:hAnsi="仿宋_GB2312" w:cs="仿宋_GB2312" w:eastAsia="仿宋_GB2312"/>
                      <w:sz w:val="20"/>
                    </w:rPr>
                    <w:t>231.</w:t>
                  </w:r>
                  <w:r>
                    <w:rPr>
                      <w:rFonts w:ascii="仿宋_GB2312" w:hAnsi="仿宋_GB2312" w:cs="仿宋_GB2312" w:eastAsia="仿宋_GB2312"/>
                      <w:sz w:val="20"/>
                      <w:color w:val="000000"/>
                    </w:rPr>
                    <w:t>靠背坐垫：高密度高回弹海绵。</w:t>
                  </w:r>
                </w:p>
                <w:p>
                  <w:pPr>
                    <w:pStyle w:val="null3"/>
                    <w:ind w:left="420"/>
                    <w:jc w:val="left"/>
                  </w:pPr>
                  <w:r>
                    <w:rPr>
                      <w:rFonts w:ascii="仿宋_GB2312" w:hAnsi="仿宋_GB2312" w:cs="仿宋_GB2312" w:eastAsia="仿宋_GB2312"/>
                      <w:sz w:val="20"/>
                    </w:rPr>
                    <w:t>232.</w:t>
                  </w:r>
                  <w:r>
                    <w:rPr>
                      <w:rFonts w:ascii="仿宋_GB2312" w:hAnsi="仿宋_GB2312" w:cs="仿宋_GB2312" w:eastAsia="仿宋_GB2312"/>
                      <w:sz w:val="20"/>
                      <w:color w:val="000000"/>
                    </w:rPr>
                    <w:t>面料材质：透气耐磨优质西皮</w:t>
                  </w:r>
                  <w:r>
                    <w:rPr>
                      <w:rFonts w:ascii="仿宋_GB2312" w:hAnsi="仿宋_GB2312" w:cs="仿宋_GB2312" w:eastAsia="仿宋_GB2312"/>
                      <w:sz w:val="20"/>
                      <w:color w:val="000000"/>
                    </w:rPr>
                    <w:t>/网布。</w:t>
                  </w:r>
                </w:p>
                <w:p>
                  <w:pPr>
                    <w:pStyle w:val="null3"/>
                    <w:ind w:left="420"/>
                    <w:jc w:val="left"/>
                  </w:pPr>
                  <w:r>
                    <w:rPr>
                      <w:rFonts w:ascii="仿宋_GB2312" w:hAnsi="仿宋_GB2312" w:cs="仿宋_GB2312" w:eastAsia="仿宋_GB2312"/>
                      <w:sz w:val="20"/>
                    </w:rPr>
                    <w:t>233.</w:t>
                  </w:r>
                  <w:r>
                    <w:rPr>
                      <w:rFonts w:ascii="仿宋_GB2312" w:hAnsi="仿宋_GB2312" w:cs="仿宋_GB2312" w:eastAsia="仿宋_GB2312"/>
                      <w:sz w:val="20"/>
                      <w:color w:val="000000"/>
                    </w:rPr>
                    <w:t>功能配置：</w:t>
                  </w:r>
                  <w:r>
                    <w:rPr>
                      <w:rFonts w:ascii="仿宋_GB2312" w:hAnsi="仿宋_GB2312" w:cs="仿宋_GB2312" w:eastAsia="仿宋_GB2312"/>
                      <w:sz w:val="20"/>
                      <w:color w:val="000000"/>
                    </w:rPr>
                    <w:t>360°自由旋转、高度自由调节、靠背轻微后仰。</w:t>
                  </w:r>
                </w:p>
                <w:p>
                  <w:pPr>
                    <w:pStyle w:val="null3"/>
                    <w:ind w:left="420"/>
                    <w:jc w:val="left"/>
                  </w:pPr>
                  <w:r>
                    <w:rPr>
                      <w:rFonts w:ascii="仿宋_GB2312" w:hAnsi="仿宋_GB2312" w:cs="仿宋_GB2312" w:eastAsia="仿宋_GB2312"/>
                      <w:sz w:val="20"/>
                    </w:rPr>
                    <w:t>234.</w:t>
                  </w:r>
                  <w:r>
                    <w:rPr>
                      <w:rFonts w:ascii="仿宋_GB2312" w:hAnsi="仿宋_GB2312" w:cs="仿宋_GB2312" w:eastAsia="仿宋_GB2312"/>
                      <w:sz w:val="20"/>
                      <w:color w:val="000000"/>
                    </w:rPr>
                    <w:t>脚轮配置：静音万向耐磨轮。</w:t>
                  </w:r>
                </w:p>
                <w:p>
                  <w:pPr>
                    <w:pStyle w:val="null3"/>
                    <w:ind w:left="420"/>
                    <w:jc w:val="left"/>
                  </w:pPr>
                  <w:r>
                    <w:rPr>
                      <w:rFonts w:ascii="仿宋_GB2312" w:hAnsi="仿宋_GB2312" w:cs="仿宋_GB2312" w:eastAsia="仿宋_GB2312"/>
                      <w:sz w:val="20"/>
                    </w:rPr>
                    <w:t>235.</w:t>
                  </w:r>
                  <w:r>
                    <w:rPr>
                      <w:rFonts w:ascii="仿宋_GB2312" w:hAnsi="仿宋_GB2312" w:cs="仿宋_GB2312" w:eastAsia="仿宋_GB2312"/>
                      <w:sz w:val="20"/>
                      <w:color w:val="000000"/>
                    </w:rPr>
                    <w:t>承重标准：整体承重</w:t>
                  </w:r>
                  <w:r>
                    <w:rPr>
                      <w:rFonts w:ascii="仿宋_GB2312" w:hAnsi="仿宋_GB2312" w:cs="仿宋_GB2312" w:eastAsia="仿宋_GB2312"/>
                      <w:sz w:val="20"/>
                      <w:color w:val="000000"/>
                    </w:rPr>
                    <w:t>≥120kg</w:t>
                  </w:r>
                  <w:r>
                    <w:rPr>
                      <w:rFonts w:ascii="仿宋_GB2312" w:hAnsi="仿宋_GB2312" w:cs="仿宋_GB2312" w:eastAsia="仿宋_GB2312"/>
                      <w:sz w:val="20"/>
                    </w:rPr>
                    <w:t>。</w:t>
                  </w:r>
                </w:p>
                <w:p>
                  <w:pPr>
                    <w:pStyle w:val="null3"/>
                    <w:ind w:left="420"/>
                    <w:jc w:val="left"/>
                  </w:pPr>
                  <w:r>
                    <w:rPr>
                      <w:rFonts w:ascii="仿宋_GB2312" w:hAnsi="仿宋_GB2312" w:cs="仿宋_GB2312" w:eastAsia="仿宋_GB2312"/>
                      <w:sz w:val="20"/>
                    </w:rPr>
                    <w:t>236.</w:t>
                  </w:r>
                  <w:r>
                    <w:rPr>
                      <w:rFonts w:ascii="仿宋_GB2312" w:hAnsi="仿宋_GB2312" w:cs="仿宋_GB2312" w:eastAsia="仿宋_GB2312"/>
                      <w:sz w:val="20"/>
                      <w:color w:val="000000"/>
                    </w:rPr>
                    <w:t>整体要求：整套颜色统一，办公简约商务风格，色调大气协调。所有产品无异味、环保达标，室内摆放无刺鼻气味。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露天区域配套休憩设施</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rPr>
                    <w:t>237.数量：一桌四椅组合。</w:t>
                  </w:r>
                </w:p>
                <w:p>
                  <w:pPr>
                    <w:pStyle w:val="null3"/>
                    <w:ind w:left="420"/>
                    <w:jc w:val="both"/>
                  </w:pPr>
                  <w:r>
                    <w:rPr>
                      <w:rFonts w:ascii="仿宋_GB2312" w:hAnsi="仿宋_GB2312" w:cs="仿宋_GB2312" w:eastAsia="仿宋_GB2312"/>
                      <w:sz w:val="20"/>
                    </w:rPr>
                    <w:t>238.尺寸：≥1500*900*760mm；≥540*560*860mm。</w:t>
                  </w:r>
                </w:p>
                <w:p>
                  <w:pPr>
                    <w:pStyle w:val="null3"/>
                    <w:ind w:left="420"/>
                    <w:jc w:val="both"/>
                  </w:pPr>
                  <w:r>
                    <w:rPr>
                      <w:rFonts w:ascii="仿宋_GB2312" w:hAnsi="仿宋_GB2312" w:cs="仿宋_GB2312" w:eastAsia="仿宋_GB2312"/>
                      <w:sz w:val="20"/>
                    </w:rPr>
                    <w:t>239.材质：加厚铝合金框架，防腐防锈。</w:t>
                  </w:r>
                </w:p>
                <w:p>
                  <w:pPr>
                    <w:pStyle w:val="null3"/>
                    <w:ind w:left="420"/>
                    <w:jc w:val="both"/>
                  </w:pPr>
                  <w:r>
                    <w:rPr>
                      <w:rFonts w:ascii="仿宋_GB2312" w:hAnsi="仿宋_GB2312" w:cs="仿宋_GB2312" w:eastAsia="仿宋_GB2312"/>
                      <w:sz w:val="20"/>
                    </w:rPr>
                    <w:t>240.桌面：钢化玻璃/藤编台面，防晒防水。</w:t>
                  </w:r>
                </w:p>
                <w:p>
                  <w:pPr>
                    <w:pStyle w:val="null3"/>
                    <w:ind w:left="420"/>
                    <w:jc w:val="both"/>
                  </w:pPr>
                  <w:r>
                    <w:rPr>
                      <w:rFonts w:ascii="仿宋_GB2312" w:hAnsi="仿宋_GB2312" w:cs="仿宋_GB2312" w:eastAsia="仿宋_GB2312"/>
                      <w:sz w:val="20"/>
                    </w:rPr>
                    <w:t>241.椅体：透气仿藤编织，韧性强不易断裂。</w:t>
                  </w:r>
                </w:p>
                <w:p>
                  <w:pPr>
                    <w:pStyle w:val="null3"/>
                    <w:ind w:left="420"/>
                    <w:jc w:val="both"/>
                  </w:pPr>
                  <w:r>
                    <w:rPr>
                      <w:rFonts w:ascii="仿宋_GB2312" w:hAnsi="仿宋_GB2312" w:cs="仿宋_GB2312" w:eastAsia="仿宋_GB2312"/>
                      <w:sz w:val="20"/>
                    </w:rPr>
                    <w:t>242.性能：耐高温、抗雨淋、不易褪色开裂。</w:t>
                  </w:r>
                </w:p>
                <w:p>
                  <w:pPr>
                    <w:pStyle w:val="null3"/>
                    <w:ind w:left="420"/>
                    <w:jc w:val="both"/>
                  </w:pPr>
                  <w:r>
                    <w:rPr>
                      <w:rFonts w:ascii="仿宋_GB2312" w:hAnsi="仿宋_GB2312" w:cs="仿宋_GB2312" w:eastAsia="仿宋_GB2312"/>
                      <w:sz w:val="20"/>
                    </w:rPr>
                    <w:t>243.结构：稳固承重，底部防滑脚垫。</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户外遮阳伞</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244.整体规格：展开尺寸：伞面直径≥1.5m，收拢尺寸：长约50–65cm。</w:t>
                  </w:r>
                </w:p>
                <w:p>
                  <w:pPr>
                    <w:pStyle w:val="null3"/>
                    <w:ind w:left="420"/>
                    <w:jc w:val="left"/>
                  </w:pPr>
                  <w:r>
                    <w:rPr>
                      <w:rFonts w:ascii="仿宋_GB2312" w:hAnsi="仿宋_GB2312" w:cs="仿宋_GB2312" w:eastAsia="仿宋_GB2312"/>
                      <w:sz w:val="20"/>
                    </w:rPr>
                    <w:t>245.面料：加厚牛津布/黑胶涂层，UPF50+。</w:t>
                  </w:r>
                </w:p>
                <w:p>
                  <w:pPr>
                    <w:pStyle w:val="null3"/>
                    <w:ind w:left="420"/>
                    <w:jc w:val="left"/>
                  </w:pPr>
                  <w:r>
                    <w:rPr>
                      <w:rFonts w:ascii="仿宋_GB2312" w:hAnsi="仿宋_GB2312" w:cs="仿宋_GB2312" w:eastAsia="仿宋_GB2312"/>
                      <w:sz w:val="20"/>
                    </w:rPr>
                    <w:t>246.防晒：紫外线阻隔率≥99.8%。</w:t>
                  </w:r>
                </w:p>
                <w:p>
                  <w:pPr>
                    <w:pStyle w:val="null3"/>
                    <w:ind w:left="420"/>
                    <w:jc w:val="left"/>
                  </w:pPr>
                  <w:r>
                    <w:rPr>
                      <w:rFonts w:ascii="仿宋_GB2312" w:hAnsi="仿宋_GB2312" w:cs="仿宋_GB2312" w:eastAsia="仿宋_GB2312"/>
                      <w:sz w:val="20"/>
                    </w:rPr>
                    <w:t>247.防水：防雨淋、抗老化、不易褪色。</w:t>
                  </w:r>
                </w:p>
                <w:p>
                  <w:pPr>
                    <w:pStyle w:val="null3"/>
                    <w:ind w:left="420"/>
                    <w:jc w:val="left"/>
                  </w:pPr>
                  <w:r>
                    <w:rPr>
                      <w:rFonts w:ascii="仿宋_GB2312" w:hAnsi="仿宋_GB2312" w:cs="仿宋_GB2312" w:eastAsia="仿宋_GB2312"/>
                      <w:sz w:val="20"/>
                    </w:rPr>
                    <w:t>248.骨架：铝合金/玻纤骨，轻量强韧、抗风不易折。</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移动展板</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249.</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≥120*240cm。</w:t>
                  </w:r>
                </w:p>
                <w:p>
                  <w:pPr>
                    <w:pStyle w:val="null3"/>
                    <w:ind w:left="420"/>
                    <w:jc w:val="left"/>
                  </w:pPr>
                  <w:r>
                    <w:rPr>
                      <w:rFonts w:ascii="仿宋_GB2312" w:hAnsi="仿宋_GB2312" w:cs="仿宋_GB2312" w:eastAsia="仿宋_GB2312"/>
                      <w:sz w:val="20"/>
                    </w:rPr>
                    <w:t>250.</w:t>
                  </w:r>
                  <w:r>
                    <w:rPr>
                      <w:rFonts w:ascii="仿宋_GB2312" w:hAnsi="仿宋_GB2312" w:cs="仿宋_GB2312" w:eastAsia="仿宋_GB2312"/>
                      <w:sz w:val="20"/>
                      <w:color w:val="000000"/>
                    </w:rPr>
                    <w:t>框架：加厚铝合金边框。</w:t>
                  </w:r>
                </w:p>
                <w:p>
                  <w:pPr>
                    <w:pStyle w:val="null3"/>
                    <w:ind w:left="420"/>
                    <w:jc w:val="left"/>
                  </w:pPr>
                  <w:r>
                    <w:rPr>
                      <w:rFonts w:ascii="仿宋_GB2312" w:hAnsi="仿宋_GB2312" w:cs="仿宋_GB2312" w:eastAsia="仿宋_GB2312"/>
                      <w:sz w:val="20"/>
                    </w:rPr>
                    <w:t>251.</w:t>
                  </w:r>
                  <w:r>
                    <w:rPr>
                      <w:rFonts w:ascii="仿宋_GB2312" w:hAnsi="仿宋_GB2312" w:cs="仿宋_GB2312" w:eastAsia="仿宋_GB2312"/>
                      <w:sz w:val="20"/>
                      <w:color w:val="000000"/>
                    </w:rPr>
                    <w:t>板面：高清</w:t>
                  </w:r>
                  <w:r>
                    <w:rPr>
                      <w:rFonts w:ascii="仿宋_GB2312" w:hAnsi="仿宋_GB2312" w:cs="仿宋_GB2312" w:eastAsia="仿宋_GB2312"/>
                      <w:sz w:val="20"/>
                      <w:color w:val="000000"/>
                    </w:rPr>
                    <w:t>KT板/雪弗板。</w:t>
                  </w:r>
                </w:p>
                <w:p>
                  <w:pPr>
                    <w:pStyle w:val="null3"/>
                    <w:ind w:left="420"/>
                    <w:jc w:val="left"/>
                  </w:pPr>
                  <w:r>
                    <w:rPr>
                      <w:rFonts w:ascii="仿宋_GB2312" w:hAnsi="仿宋_GB2312" w:cs="仿宋_GB2312" w:eastAsia="仿宋_GB2312"/>
                      <w:sz w:val="20"/>
                    </w:rPr>
                    <w:t>252.</w:t>
                  </w:r>
                  <w:r>
                    <w:rPr>
                      <w:rFonts w:ascii="仿宋_GB2312" w:hAnsi="仿宋_GB2312" w:cs="仿宋_GB2312" w:eastAsia="仿宋_GB2312"/>
                      <w:sz w:val="20"/>
                      <w:color w:val="000000"/>
                    </w:rPr>
                    <w:t>底座：加重稳固底座，防倾倒。</w:t>
                  </w:r>
                </w:p>
                <w:p>
                  <w:pPr>
                    <w:pStyle w:val="null3"/>
                    <w:ind w:left="420"/>
                    <w:jc w:val="left"/>
                  </w:pPr>
                  <w:r>
                    <w:rPr>
                      <w:rFonts w:ascii="仿宋_GB2312" w:hAnsi="仿宋_GB2312" w:cs="仿宋_GB2312" w:eastAsia="仿宋_GB2312"/>
                      <w:sz w:val="20"/>
                    </w:rPr>
                    <w:t>253.</w:t>
                  </w:r>
                  <w:r>
                    <w:rPr>
                      <w:rFonts w:ascii="仿宋_GB2312" w:hAnsi="仿宋_GB2312" w:cs="仿宋_GB2312" w:eastAsia="仿宋_GB2312"/>
                      <w:sz w:val="20"/>
                      <w:color w:val="000000"/>
                    </w:rPr>
                    <w:t>结构：双面展示，拼接组装便捷。</w:t>
                  </w:r>
                </w:p>
                <w:p>
                  <w:pPr>
                    <w:pStyle w:val="null3"/>
                    <w:ind w:left="420"/>
                    <w:jc w:val="left"/>
                  </w:pPr>
                  <w:r>
                    <w:rPr>
                      <w:rFonts w:ascii="仿宋_GB2312" w:hAnsi="仿宋_GB2312" w:cs="仿宋_GB2312" w:eastAsia="仿宋_GB2312"/>
                      <w:sz w:val="20"/>
                    </w:rPr>
                    <w:t>254.</w:t>
                  </w:r>
                  <w:r>
                    <w:rPr>
                      <w:rFonts w:ascii="仿宋_GB2312" w:hAnsi="仿宋_GB2312" w:cs="仿宋_GB2312" w:eastAsia="仿宋_GB2312"/>
                      <w:sz w:val="20"/>
                      <w:color w:val="000000"/>
                    </w:rPr>
                    <w:t>配置：带静音滚轮。</w:t>
                  </w:r>
                </w:p>
                <w:p>
                  <w:pPr>
                    <w:pStyle w:val="null3"/>
                    <w:ind w:left="420"/>
                    <w:jc w:val="left"/>
                  </w:pPr>
                  <w:r>
                    <w:rPr>
                      <w:rFonts w:ascii="仿宋_GB2312" w:hAnsi="仿宋_GB2312" w:cs="仿宋_GB2312" w:eastAsia="仿宋_GB2312"/>
                      <w:sz w:val="20"/>
                    </w:rPr>
                    <w:t>255.</w:t>
                  </w:r>
                  <w:r>
                    <w:rPr>
                      <w:rFonts w:ascii="仿宋_GB2312" w:hAnsi="仿宋_GB2312" w:cs="仿宋_GB2312" w:eastAsia="仿宋_GB2312"/>
                      <w:sz w:val="20"/>
                      <w:color w:val="000000"/>
                    </w:rPr>
                    <w:t>工艺：画面高清覆膜，防水防晒不掉色。</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移动展柜</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256.</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≥120*40*180cm。</w:t>
                  </w:r>
                </w:p>
                <w:p>
                  <w:pPr>
                    <w:pStyle w:val="null3"/>
                    <w:ind w:left="420"/>
                    <w:jc w:val="left"/>
                  </w:pPr>
                  <w:r>
                    <w:rPr>
                      <w:rFonts w:ascii="仿宋_GB2312" w:hAnsi="仿宋_GB2312" w:cs="仿宋_GB2312" w:eastAsia="仿宋_GB2312"/>
                      <w:sz w:val="20"/>
                    </w:rPr>
                    <w:t>257.</w:t>
                  </w:r>
                  <w:r>
                    <w:rPr>
                      <w:rFonts w:ascii="仿宋_GB2312" w:hAnsi="仿宋_GB2312" w:cs="仿宋_GB2312" w:eastAsia="仿宋_GB2312"/>
                      <w:sz w:val="20"/>
                      <w:color w:val="000000"/>
                    </w:rPr>
                    <w:t>框架：加厚铝合金型材，稳固轻便。</w:t>
                  </w:r>
                </w:p>
                <w:p>
                  <w:pPr>
                    <w:pStyle w:val="null3"/>
                    <w:ind w:left="420"/>
                    <w:jc w:val="left"/>
                  </w:pPr>
                  <w:r>
                    <w:rPr>
                      <w:rFonts w:ascii="仿宋_GB2312" w:hAnsi="仿宋_GB2312" w:cs="仿宋_GB2312" w:eastAsia="仿宋_GB2312"/>
                      <w:sz w:val="20"/>
                    </w:rPr>
                    <w:t>258.</w:t>
                  </w:r>
                  <w:r>
                    <w:rPr>
                      <w:rFonts w:ascii="仿宋_GB2312" w:hAnsi="仿宋_GB2312" w:cs="仿宋_GB2312" w:eastAsia="仿宋_GB2312"/>
                      <w:sz w:val="20"/>
                      <w:color w:val="000000"/>
                    </w:rPr>
                    <w:t>柜体：钢化玻璃通透展示，安全防爆。</w:t>
                  </w:r>
                </w:p>
                <w:p>
                  <w:pPr>
                    <w:pStyle w:val="null3"/>
                    <w:ind w:left="420"/>
                    <w:jc w:val="left"/>
                  </w:pPr>
                  <w:r>
                    <w:rPr>
                      <w:rFonts w:ascii="仿宋_GB2312" w:hAnsi="仿宋_GB2312" w:cs="仿宋_GB2312" w:eastAsia="仿宋_GB2312"/>
                      <w:sz w:val="20"/>
                    </w:rPr>
                    <w:t>259.</w:t>
                  </w:r>
                  <w:r>
                    <w:rPr>
                      <w:rFonts w:ascii="仿宋_GB2312" w:hAnsi="仿宋_GB2312" w:cs="仿宋_GB2312" w:eastAsia="仿宋_GB2312"/>
                      <w:sz w:val="20"/>
                      <w:color w:val="000000"/>
                    </w:rPr>
                    <w:t>层板：可调多层置物板，摆放灵活。</w:t>
                  </w:r>
                </w:p>
                <w:p>
                  <w:pPr>
                    <w:pStyle w:val="null3"/>
                    <w:ind w:left="420"/>
                    <w:jc w:val="left"/>
                  </w:pPr>
                  <w:r>
                    <w:rPr>
                      <w:rFonts w:ascii="仿宋_GB2312" w:hAnsi="仿宋_GB2312" w:cs="仿宋_GB2312" w:eastAsia="仿宋_GB2312"/>
                      <w:sz w:val="20"/>
                    </w:rPr>
                    <w:t>260.</w:t>
                  </w:r>
                  <w:r>
                    <w:rPr>
                      <w:rFonts w:ascii="仿宋_GB2312" w:hAnsi="仿宋_GB2312" w:cs="仿宋_GB2312" w:eastAsia="仿宋_GB2312"/>
                      <w:sz w:val="20"/>
                      <w:color w:val="000000"/>
                    </w:rPr>
                    <w:t>底部：静音万向轮，带刹车可固定。</w:t>
                  </w:r>
                </w:p>
                <w:p>
                  <w:pPr>
                    <w:pStyle w:val="null3"/>
                    <w:ind w:left="420"/>
                    <w:jc w:val="left"/>
                  </w:pPr>
                  <w:r>
                    <w:rPr>
                      <w:rFonts w:ascii="仿宋_GB2312" w:hAnsi="仿宋_GB2312" w:cs="仿宋_GB2312" w:eastAsia="仿宋_GB2312"/>
                      <w:sz w:val="20"/>
                    </w:rPr>
                    <w:t>261.</w:t>
                  </w:r>
                  <w:r>
                    <w:rPr>
                      <w:rFonts w:ascii="仿宋_GB2312" w:hAnsi="仿宋_GB2312" w:cs="仿宋_GB2312" w:eastAsia="仿宋_GB2312"/>
                      <w:sz w:val="20"/>
                      <w:color w:val="000000"/>
                    </w:rPr>
                    <w:t>配置：带锁柜门防尘防盗，预留灯具位。</w:t>
                  </w:r>
                </w:p>
                <w:p>
                  <w:pPr>
                    <w:pStyle w:val="null3"/>
                    <w:ind w:left="420"/>
                    <w:jc w:val="left"/>
                  </w:pPr>
                  <w:r>
                    <w:rPr>
                      <w:rFonts w:ascii="仿宋_GB2312" w:hAnsi="仿宋_GB2312" w:cs="仿宋_GB2312" w:eastAsia="仿宋_GB2312"/>
                      <w:sz w:val="20"/>
                    </w:rPr>
                    <w:t>262.</w:t>
                  </w:r>
                  <w:r>
                    <w:rPr>
                      <w:rFonts w:ascii="仿宋_GB2312" w:hAnsi="仿宋_GB2312" w:cs="仿宋_GB2312" w:eastAsia="仿宋_GB2312"/>
                      <w:sz w:val="20"/>
                      <w:color w:val="000000"/>
                    </w:rPr>
                    <w:t>材质：环保板材底座，防潮耐用。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会议研讨机</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一、整体设计</w:t>
                  </w:r>
                </w:p>
                <w:p>
                  <w:pPr>
                    <w:pStyle w:val="null3"/>
                    <w:ind w:left="420"/>
                    <w:jc w:val="left"/>
                  </w:pPr>
                  <w:r>
                    <w:rPr>
                      <w:rFonts w:ascii="仿宋_GB2312" w:hAnsi="仿宋_GB2312" w:cs="仿宋_GB2312" w:eastAsia="仿宋_GB2312"/>
                      <w:sz w:val="20"/>
                    </w:rPr>
                    <w:t>263.</w:t>
                  </w:r>
                  <w:r>
                    <w:rPr>
                      <w:rFonts w:ascii="仿宋_GB2312" w:hAnsi="仿宋_GB2312" w:cs="仿宋_GB2312" w:eastAsia="仿宋_GB2312"/>
                      <w:sz w:val="20"/>
                      <w:color w:val="000000"/>
                    </w:rPr>
                    <w:t>整机屏幕采用不小于</w:t>
                  </w:r>
                  <w:r>
                    <w:rPr>
                      <w:rFonts w:ascii="仿宋_GB2312" w:hAnsi="仿宋_GB2312" w:cs="仿宋_GB2312" w:eastAsia="仿宋_GB2312"/>
                      <w:sz w:val="20"/>
                      <w:color w:val="000000"/>
                    </w:rPr>
                    <w:t>86英寸超高清LED液晶屏，显示比例16:9，屏幕分辨率不低于3840*2160。</w:t>
                  </w:r>
                </w:p>
                <w:p>
                  <w:pPr>
                    <w:pStyle w:val="null3"/>
                    <w:ind w:left="420"/>
                    <w:jc w:val="left"/>
                  </w:pPr>
                  <w:r>
                    <w:rPr>
                      <w:rFonts w:ascii="仿宋_GB2312" w:hAnsi="仿宋_GB2312" w:cs="仿宋_GB2312" w:eastAsia="仿宋_GB2312"/>
                      <w:sz w:val="20"/>
                    </w:rPr>
                    <w:t>264.▲整机嵌入式系统版本≥Android15，提供佐证材料包括但不限于检测报告、官网截图和功能截图。</w:t>
                  </w:r>
                </w:p>
                <w:p>
                  <w:pPr>
                    <w:pStyle w:val="null3"/>
                    <w:ind w:left="420"/>
                    <w:jc w:val="left"/>
                  </w:pPr>
                  <w:r>
                    <w:rPr>
                      <w:rFonts w:ascii="仿宋_GB2312" w:hAnsi="仿宋_GB2312" w:cs="仿宋_GB2312" w:eastAsia="仿宋_GB2312"/>
                      <w:sz w:val="20"/>
                    </w:rPr>
                    <w:t>265.</w:t>
                  </w:r>
                  <w:r>
                    <w:rPr>
                      <w:rFonts w:ascii="仿宋_GB2312" w:hAnsi="仿宋_GB2312" w:cs="仿宋_GB2312" w:eastAsia="仿宋_GB2312"/>
                      <w:sz w:val="20"/>
                      <w:color w:val="000000"/>
                    </w:rPr>
                    <w:t>屏幕显示灰度分辨等级达到</w:t>
                  </w:r>
                  <w:r>
                    <w:rPr>
                      <w:rFonts w:ascii="仿宋_GB2312" w:hAnsi="仿宋_GB2312" w:cs="仿宋_GB2312" w:eastAsia="仿宋_GB2312"/>
                      <w:sz w:val="20"/>
                      <w:color w:val="000000"/>
                    </w:rPr>
                    <w:t>256灰阶以上。</w:t>
                  </w:r>
                </w:p>
                <w:p>
                  <w:pPr>
                    <w:pStyle w:val="null3"/>
                    <w:ind w:left="420"/>
                    <w:jc w:val="left"/>
                  </w:pPr>
                  <w:r>
                    <w:rPr>
                      <w:rFonts w:ascii="仿宋_GB2312" w:hAnsi="仿宋_GB2312" w:cs="仿宋_GB2312" w:eastAsia="仿宋_GB2312"/>
                      <w:sz w:val="20"/>
                    </w:rPr>
                    <w:t>266.</w:t>
                  </w:r>
                  <w:r>
                    <w:rPr>
                      <w:rFonts w:ascii="仿宋_GB2312" w:hAnsi="仿宋_GB2312" w:cs="仿宋_GB2312" w:eastAsia="仿宋_GB2312"/>
                      <w:sz w:val="20"/>
                      <w:color w:val="000000"/>
                    </w:rPr>
                    <w:t>屏幕与屏幕保护层紧密贴合，减少显示面板与玻璃间的偏光、散射，画面显示更加清晰通透、可视角度更广。</w:t>
                  </w:r>
                </w:p>
                <w:p>
                  <w:pPr>
                    <w:pStyle w:val="null3"/>
                    <w:ind w:left="420"/>
                    <w:jc w:val="left"/>
                  </w:pPr>
                  <w:r>
                    <w:rPr>
                      <w:rFonts w:ascii="仿宋_GB2312" w:hAnsi="仿宋_GB2312" w:cs="仿宋_GB2312" w:eastAsia="仿宋_GB2312"/>
                      <w:sz w:val="20"/>
                    </w:rPr>
                    <w:t>267.</w:t>
                  </w:r>
                  <w:r>
                    <w:rPr>
                      <w:rFonts w:ascii="仿宋_GB2312" w:hAnsi="仿宋_GB2312" w:cs="仿宋_GB2312" w:eastAsia="仿宋_GB2312"/>
                      <w:sz w:val="20"/>
                      <w:color w:val="000000"/>
                    </w:rPr>
                    <w:t>整机内置扬声器，采用高低音搭配设计，总功率不低于</w:t>
                  </w:r>
                  <w:r>
                    <w:rPr>
                      <w:rFonts w:ascii="仿宋_GB2312" w:hAnsi="仿宋_GB2312" w:cs="仿宋_GB2312" w:eastAsia="仿宋_GB2312"/>
                      <w:sz w:val="20"/>
                      <w:color w:val="000000"/>
                    </w:rPr>
                    <w:t>60W。</w:t>
                  </w:r>
                </w:p>
                <w:p>
                  <w:pPr>
                    <w:pStyle w:val="null3"/>
                    <w:jc w:val="left"/>
                  </w:pPr>
                  <w:r>
                    <w:rPr>
                      <w:rFonts w:ascii="仿宋_GB2312" w:hAnsi="仿宋_GB2312" w:cs="仿宋_GB2312" w:eastAsia="仿宋_GB2312"/>
                      <w:sz w:val="20"/>
                      <w:b/>
                      <w:color w:val="000000"/>
                    </w:rPr>
                    <w:t>二、接口及按键</w:t>
                  </w:r>
                </w:p>
                <w:p>
                  <w:pPr>
                    <w:pStyle w:val="null3"/>
                    <w:ind w:left="420"/>
                    <w:jc w:val="left"/>
                  </w:pPr>
                  <w:r>
                    <w:rPr>
                      <w:rFonts w:ascii="仿宋_GB2312" w:hAnsi="仿宋_GB2312" w:cs="仿宋_GB2312" w:eastAsia="仿宋_GB2312"/>
                      <w:sz w:val="20"/>
                    </w:rPr>
                    <w:t>268.</w:t>
                  </w:r>
                  <w:r>
                    <w:rPr>
                      <w:rFonts w:ascii="仿宋_GB2312" w:hAnsi="仿宋_GB2312" w:cs="仿宋_GB2312" w:eastAsia="仿宋_GB2312"/>
                      <w:sz w:val="20"/>
                      <w:color w:val="000000"/>
                    </w:rPr>
                    <w:t>整机具备不少于</w:t>
                  </w:r>
                  <w:r>
                    <w:rPr>
                      <w:rFonts w:ascii="仿宋_GB2312" w:hAnsi="仿宋_GB2312" w:cs="仿宋_GB2312" w:eastAsia="仿宋_GB2312"/>
                      <w:sz w:val="20"/>
                      <w:color w:val="000000"/>
                    </w:rPr>
                    <w:t>2路前置双系统USB3.0接口。</w:t>
                  </w:r>
                </w:p>
                <w:p>
                  <w:pPr>
                    <w:pStyle w:val="null3"/>
                    <w:ind w:left="420"/>
                    <w:jc w:val="left"/>
                  </w:pPr>
                  <w:r>
                    <w:rPr>
                      <w:rFonts w:ascii="仿宋_GB2312" w:hAnsi="仿宋_GB2312" w:cs="仿宋_GB2312" w:eastAsia="仿宋_GB2312"/>
                      <w:sz w:val="20"/>
                    </w:rPr>
                    <w:t>269.</w:t>
                  </w:r>
                  <w:r>
                    <w:rPr>
                      <w:rFonts w:ascii="仿宋_GB2312" w:hAnsi="仿宋_GB2312" w:cs="仿宋_GB2312" w:eastAsia="仿宋_GB2312"/>
                      <w:sz w:val="20"/>
                      <w:color w:val="000000"/>
                    </w:rPr>
                    <w:t>整机具备不少于</w:t>
                  </w:r>
                  <w:r>
                    <w:rPr>
                      <w:rFonts w:ascii="仿宋_GB2312" w:hAnsi="仿宋_GB2312" w:cs="仿宋_GB2312" w:eastAsia="仿宋_GB2312"/>
                      <w:sz w:val="20"/>
                      <w:color w:val="000000"/>
                    </w:rPr>
                    <w:t>1路前置Type-C接口，方便学校扩展使用。</w:t>
                  </w:r>
                </w:p>
                <w:p>
                  <w:pPr>
                    <w:pStyle w:val="null3"/>
                    <w:ind w:left="420"/>
                    <w:jc w:val="left"/>
                  </w:pPr>
                  <w:r>
                    <w:rPr>
                      <w:rFonts w:ascii="仿宋_GB2312" w:hAnsi="仿宋_GB2312" w:cs="仿宋_GB2312" w:eastAsia="仿宋_GB2312"/>
                      <w:sz w:val="20"/>
                    </w:rPr>
                    <w:t>270.</w:t>
                  </w:r>
                  <w:r>
                    <w:rPr>
                      <w:rFonts w:ascii="仿宋_GB2312" w:hAnsi="仿宋_GB2312" w:cs="仿宋_GB2312" w:eastAsia="仿宋_GB2312"/>
                      <w:sz w:val="21"/>
                    </w:rPr>
                    <w:t>▲</w:t>
                  </w:r>
                  <w:r>
                    <w:rPr>
                      <w:rFonts w:ascii="仿宋_GB2312" w:hAnsi="仿宋_GB2312" w:cs="仿宋_GB2312" w:eastAsia="仿宋_GB2312"/>
                      <w:sz w:val="20"/>
                    </w:rPr>
                    <w:t>整机支持手笔分离，通过提笔即写唤醒批注功能后，可进行手笔分离功能，使用笔正常书写，使用手指可以操作应用，进行点击操作。提供佐证材料包括但不限于检测报告、官网截图和功能截图。</w:t>
                  </w:r>
                </w:p>
                <w:p>
                  <w:pPr>
                    <w:pStyle w:val="null3"/>
                    <w:jc w:val="left"/>
                  </w:pPr>
                  <w:r>
                    <w:rPr>
                      <w:rFonts w:ascii="仿宋_GB2312" w:hAnsi="仿宋_GB2312" w:cs="仿宋_GB2312" w:eastAsia="仿宋_GB2312"/>
                      <w:sz w:val="20"/>
                      <w:b/>
                      <w:color w:val="000000"/>
                    </w:rPr>
                    <w:t>三、整机功能</w:t>
                  </w:r>
                </w:p>
                <w:p>
                  <w:pPr>
                    <w:pStyle w:val="null3"/>
                    <w:ind w:left="420"/>
                    <w:jc w:val="left"/>
                  </w:pPr>
                  <w:r>
                    <w:rPr>
                      <w:rFonts w:ascii="仿宋_GB2312" w:hAnsi="仿宋_GB2312" w:cs="仿宋_GB2312" w:eastAsia="仿宋_GB2312"/>
                      <w:sz w:val="20"/>
                    </w:rPr>
                    <w:t>271.</w:t>
                  </w:r>
                  <w:r>
                    <w:rPr>
                      <w:rFonts w:ascii="仿宋_GB2312" w:hAnsi="仿宋_GB2312" w:cs="仿宋_GB2312" w:eastAsia="仿宋_GB2312"/>
                      <w:sz w:val="20"/>
                      <w:color w:val="000000"/>
                    </w:rPr>
                    <w:t>整机内置非独立摄像头，采用一体化集成设计，可拍摄</w:t>
                  </w:r>
                  <w:r>
                    <w:rPr>
                      <w:rFonts w:ascii="仿宋_GB2312" w:hAnsi="仿宋_GB2312" w:cs="仿宋_GB2312" w:eastAsia="仿宋_GB2312"/>
                      <w:sz w:val="20"/>
                      <w:color w:val="000000"/>
                    </w:rPr>
                    <w:t>≥1600万像素的照片。</w:t>
                  </w:r>
                </w:p>
                <w:p>
                  <w:pPr>
                    <w:pStyle w:val="null3"/>
                    <w:ind w:left="420"/>
                    <w:jc w:val="left"/>
                  </w:pPr>
                  <w:r>
                    <w:rPr>
                      <w:rFonts w:ascii="仿宋_GB2312" w:hAnsi="仿宋_GB2312" w:cs="仿宋_GB2312" w:eastAsia="仿宋_GB2312"/>
                      <w:sz w:val="20"/>
                    </w:rPr>
                    <w:t>272.</w:t>
                  </w:r>
                  <w:r>
                    <w:rPr>
                      <w:rFonts w:ascii="仿宋_GB2312" w:hAnsi="仿宋_GB2312" w:cs="仿宋_GB2312" w:eastAsia="仿宋_GB2312"/>
                      <w:sz w:val="20"/>
                      <w:color w:val="000000"/>
                    </w:rPr>
                    <w:t>书写触控延迟</w:t>
                  </w:r>
                  <w:r>
                    <w:rPr>
                      <w:rFonts w:ascii="仿宋_GB2312" w:hAnsi="仿宋_GB2312" w:cs="仿宋_GB2312" w:eastAsia="仿宋_GB2312"/>
                      <w:sz w:val="20"/>
                      <w:color w:val="000000"/>
                    </w:rPr>
                    <w:t>≤25ms。</w:t>
                  </w:r>
                </w:p>
                <w:p>
                  <w:pPr>
                    <w:pStyle w:val="null3"/>
                    <w:ind w:left="420"/>
                    <w:jc w:val="left"/>
                  </w:pPr>
                  <w:r>
                    <w:rPr>
                      <w:rFonts w:ascii="仿宋_GB2312" w:hAnsi="仿宋_GB2312" w:cs="仿宋_GB2312" w:eastAsia="仿宋_GB2312"/>
                      <w:sz w:val="20"/>
                    </w:rPr>
                    <w:t>273.</w:t>
                  </w:r>
                  <w:r>
                    <w:rPr>
                      <w:rFonts w:ascii="仿宋_GB2312" w:hAnsi="仿宋_GB2312" w:cs="仿宋_GB2312" w:eastAsia="仿宋_GB2312"/>
                      <w:sz w:val="20"/>
                      <w:color w:val="000000"/>
                    </w:rPr>
                    <w:t>支持无线传屏功能，可以将外部电脑的屏幕画面通过无线方式传输到整机上显示。</w:t>
                  </w:r>
                </w:p>
                <w:p>
                  <w:pPr>
                    <w:pStyle w:val="null3"/>
                    <w:ind w:left="420"/>
                    <w:jc w:val="left"/>
                  </w:pPr>
                  <w:r>
                    <w:rPr>
                      <w:rFonts w:ascii="仿宋_GB2312" w:hAnsi="仿宋_GB2312" w:cs="仿宋_GB2312" w:eastAsia="仿宋_GB2312"/>
                      <w:sz w:val="20"/>
                    </w:rPr>
                    <w:t>274.</w:t>
                  </w:r>
                  <w:r>
                    <w:rPr>
                      <w:rFonts w:ascii="仿宋_GB2312" w:hAnsi="仿宋_GB2312" w:cs="仿宋_GB2312" w:eastAsia="仿宋_GB2312"/>
                      <w:sz w:val="20"/>
                      <w:color w:val="000000"/>
                    </w:rPr>
                    <w:t>整机采用红外触控技术，</w:t>
                  </w:r>
                  <w:r>
                    <w:rPr>
                      <w:rFonts w:ascii="仿宋_GB2312" w:hAnsi="仿宋_GB2312" w:cs="仿宋_GB2312" w:eastAsia="仿宋_GB2312"/>
                      <w:sz w:val="20"/>
                      <w:color w:val="000000"/>
                    </w:rPr>
                    <w:t>Windows系统和Android系统均支持≥50点触控及书写划线。</w:t>
                  </w:r>
                </w:p>
                <w:p>
                  <w:pPr>
                    <w:pStyle w:val="null3"/>
                    <w:ind w:left="420"/>
                    <w:jc w:val="left"/>
                  </w:pPr>
                  <w:r>
                    <w:rPr>
                      <w:rFonts w:ascii="仿宋_GB2312" w:hAnsi="仿宋_GB2312" w:cs="仿宋_GB2312" w:eastAsia="仿宋_GB2312"/>
                      <w:sz w:val="20"/>
                    </w:rPr>
                    <w:t>275.</w:t>
                  </w:r>
                  <w:r>
                    <w:rPr>
                      <w:rFonts w:ascii="仿宋_GB2312" w:hAnsi="仿宋_GB2312" w:cs="仿宋_GB2312" w:eastAsia="仿宋_GB2312"/>
                      <w:sz w:val="20"/>
                      <w:color w:val="000000"/>
                    </w:rPr>
                    <w:t>整机</w:t>
                  </w:r>
                  <w:r>
                    <w:rPr>
                      <w:rFonts w:ascii="仿宋_GB2312" w:hAnsi="仿宋_GB2312" w:cs="仿宋_GB2312" w:eastAsia="仿宋_GB2312"/>
                      <w:sz w:val="20"/>
                      <w:color w:val="000000"/>
                    </w:rPr>
                    <w:t>Windows通道支持文件传输应用，支持通过扫码、超声、wifi直连三种方式与手机进行握手连接，实现文件传输功能，提供佐证材料。</w:t>
                  </w:r>
                </w:p>
                <w:p>
                  <w:pPr>
                    <w:pStyle w:val="null3"/>
                    <w:ind w:left="420"/>
                    <w:jc w:val="left"/>
                  </w:pPr>
                  <w:r>
                    <w:rPr>
                      <w:rFonts w:ascii="仿宋_GB2312" w:hAnsi="仿宋_GB2312" w:cs="仿宋_GB2312" w:eastAsia="仿宋_GB2312"/>
                      <w:sz w:val="20"/>
                    </w:rPr>
                    <w:t>276.</w:t>
                  </w:r>
                  <w:r>
                    <w:rPr>
                      <w:rFonts w:ascii="仿宋_GB2312" w:hAnsi="仿宋_GB2312" w:cs="仿宋_GB2312" w:eastAsia="仿宋_GB2312"/>
                      <w:sz w:val="20"/>
                      <w:color w:val="000000"/>
                    </w:rPr>
                    <w:t>整机可选择高级音效设置，支持在左右声道平衡显示范围中进行更改；中低频段显示调节范围</w:t>
                  </w:r>
                  <w:r>
                    <w:rPr>
                      <w:rFonts w:ascii="仿宋_GB2312" w:hAnsi="仿宋_GB2312" w:cs="仿宋_GB2312" w:eastAsia="仿宋_GB2312"/>
                      <w:sz w:val="20"/>
                      <w:color w:val="000000"/>
                    </w:rPr>
                    <w:t>125Hz～1KHz，高频段显示调节范围2KHz～16KHz，分贝显示-12dB～12dB调节范围。</w:t>
                  </w:r>
                </w:p>
                <w:p>
                  <w:pPr>
                    <w:pStyle w:val="null3"/>
                    <w:jc w:val="left"/>
                  </w:pPr>
                  <w:r>
                    <w:rPr>
                      <w:rFonts w:ascii="仿宋_GB2312" w:hAnsi="仿宋_GB2312" w:cs="仿宋_GB2312" w:eastAsia="仿宋_GB2312"/>
                      <w:sz w:val="20"/>
                      <w:b/>
                      <w:color w:val="000000"/>
                    </w:rPr>
                    <w:t>四、内置配置</w:t>
                  </w:r>
                </w:p>
                <w:p>
                  <w:pPr>
                    <w:pStyle w:val="null3"/>
                    <w:ind w:left="420"/>
                    <w:jc w:val="left"/>
                  </w:pPr>
                  <w:r>
                    <w:rPr>
                      <w:rFonts w:ascii="仿宋_GB2312" w:hAnsi="仿宋_GB2312" w:cs="仿宋_GB2312" w:eastAsia="仿宋_GB2312"/>
                      <w:sz w:val="20"/>
                    </w:rPr>
                    <w:t>277.</w:t>
                  </w:r>
                  <w:r>
                    <w:rPr>
                      <w:rFonts w:ascii="仿宋_GB2312" w:hAnsi="仿宋_GB2312" w:cs="仿宋_GB2312" w:eastAsia="仿宋_GB2312"/>
                      <w:sz w:val="20"/>
                      <w:color w:val="000000"/>
                    </w:rPr>
                    <w:t>设备采用内置模块化计算单元设计。</w:t>
                  </w:r>
                </w:p>
                <w:p>
                  <w:pPr>
                    <w:pStyle w:val="null3"/>
                    <w:ind w:left="420"/>
                    <w:jc w:val="left"/>
                  </w:pPr>
                  <w:r>
                    <w:rPr>
                      <w:rFonts w:ascii="仿宋_GB2312" w:hAnsi="仿宋_GB2312" w:cs="仿宋_GB2312" w:eastAsia="仿宋_GB2312"/>
                      <w:sz w:val="20"/>
                    </w:rPr>
                    <w:t>278.</w:t>
                  </w:r>
                  <w:r>
                    <w:rPr>
                      <w:rFonts w:ascii="仿宋_GB2312" w:hAnsi="仿宋_GB2312" w:cs="仿宋_GB2312" w:eastAsia="仿宋_GB2312"/>
                      <w:sz w:val="20"/>
                      <w:color w:val="000000"/>
                    </w:rPr>
                    <w:t>中央处理器性能不低于六核八线程中央处理器；配置内存容量</w:t>
                  </w:r>
                  <w:r>
                    <w:rPr>
                      <w:rFonts w:ascii="仿宋_GB2312" w:hAnsi="仿宋_GB2312" w:cs="仿宋_GB2312" w:eastAsia="仿宋_GB2312"/>
                      <w:sz w:val="20"/>
                      <w:color w:val="000000"/>
                    </w:rPr>
                    <w:t>≥8GB，规格为DDR4；配置固态硬盘容量≥256GB。</w:t>
                  </w:r>
                </w:p>
                <w:p>
                  <w:pPr>
                    <w:pStyle w:val="null3"/>
                    <w:ind w:left="420"/>
                    <w:jc w:val="left"/>
                  </w:pPr>
                  <w:r>
                    <w:rPr>
                      <w:rFonts w:ascii="仿宋_GB2312" w:hAnsi="仿宋_GB2312" w:cs="仿宋_GB2312" w:eastAsia="仿宋_GB2312"/>
                      <w:sz w:val="20"/>
                    </w:rPr>
                    <w:t>279.</w:t>
                  </w:r>
                  <w:r>
                    <w:rPr>
                      <w:rFonts w:ascii="仿宋_GB2312" w:hAnsi="仿宋_GB2312" w:cs="仿宋_GB2312" w:eastAsia="仿宋_GB2312"/>
                      <w:sz w:val="20"/>
                      <w:color w:val="000000"/>
                    </w:rPr>
                    <w:t>机身配备</w:t>
                  </w:r>
                  <w:r>
                    <w:rPr>
                      <w:rFonts w:ascii="仿宋_GB2312" w:hAnsi="仿宋_GB2312" w:cs="仿宋_GB2312" w:eastAsia="仿宋_GB2312"/>
                      <w:sz w:val="20"/>
                      <w:color w:val="000000"/>
                    </w:rPr>
                    <w:t>USB接口数量≥4路。</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互动课堂软件</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一、整体设计</w:t>
                  </w:r>
                </w:p>
                <w:p>
                  <w:pPr>
                    <w:pStyle w:val="null3"/>
                    <w:ind w:left="420"/>
                    <w:jc w:val="left"/>
                  </w:pPr>
                  <w:r>
                    <w:rPr>
                      <w:rFonts w:ascii="仿宋_GB2312" w:hAnsi="仿宋_GB2312" w:cs="仿宋_GB2312" w:eastAsia="仿宋_GB2312"/>
                      <w:sz w:val="20"/>
                    </w:rPr>
                    <w:t>280.</w:t>
                  </w:r>
                  <w:r>
                    <w:rPr>
                      <w:rFonts w:ascii="仿宋_GB2312" w:hAnsi="仿宋_GB2312" w:cs="仿宋_GB2312" w:eastAsia="仿宋_GB2312"/>
                      <w:sz w:val="20"/>
                      <w:color w:val="000000"/>
                    </w:rPr>
                    <w:t>公网连接：不需借助任何外接设备，在公网环境下即可支持学生端手机、平板同教师端进行连接。</w:t>
                  </w:r>
                </w:p>
                <w:p>
                  <w:pPr>
                    <w:pStyle w:val="null3"/>
                    <w:ind w:left="420"/>
                    <w:jc w:val="left"/>
                  </w:pPr>
                  <w:r>
                    <w:rPr>
                      <w:rFonts w:ascii="仿宋_GB2312" w:hAnsi="仿宋_GB2312" w:cs="仿宋_GB2312" w:eastAsia="仿宋_GB2312"/>
                      <w:sz w:val="20"/>
                    </w:rPr>
                    <w:t>281.</w:t>
                  </w:r>
                  <w:r>
                    <w:rPr>
                      <w:rFonts w:ascii="仿宋_GB2312" w:hAnsi="仿宋_GB2312" w:cs="仿宋_GB2312" w:eastAsia="仿宋_GB2312"/>
                      <w:sz w:val="20"/>
                      <w:color w:val="000000"/>
                    </w:rPr>
                    <w:t>扫码连接：支持学生端通过输入连接码和扫描二维码两种方式，进入课堂，同步完成考勤签到。</w:t>
                  </w:r>
                </w:p>
                <w:p>
                  <w:pPr>
                    <w:pStyle w:val="null3"/>
                    <w:ind w:left="420"/>
                    <w:jc w:val="left"/>
                  </w:pPr>
                  <w:r>
                    <w:rPr>
                      <w:rFonts w:ascii="仿宋_GB2312" w:hAnsi="仿宋_GB2312" w:cs="仿宋_GB2312" w:eastAsia="仿宋_GB2312"/>
                      <w:sz w:val="20"/>
                    </w:rPr>
                    <w:t>282.</w:t>
                  </w:r>
                  <w:r>
                    <w:rPr>
                      <w:rFonts w:ascii="仿宋_GB2312" w:hAnsi="仿宋_GB2312" w:cs="仿宋_GB2312" w:eastAsia="仿宋_GB2312"/>
                      <w:sz w:val="20"/>
                      <w:color w:val="000000"/>
                    </w:rPr>
                    <w:t>互动反馈系统：具备公网互动反馈功能，将所有学生端和教师端连接一起构建成互动反馈系统，在系统里面教师可以单选，多选、判断、观点、抢答、抽选、提问箱、文件下发、批注下发。</w:t>
                  </w:r>
                </w:p>
                <w:p>
                  <w:pPr>
                    <w:pStyle w:val="null3"/>
                    <w:jc w:val="left"/>
                  </w:pPr>
                  <w:r>
                    <w:rPr>
                      <w:rFonts w:ascii="仿宋_GB2312" w:hAnsi="仿宋_GB2312" w:cs="仿宋_GB2312" w:eastAsia="仿宋_GB2312"/>
                      <w:sz w:val="20"/>
                      <w:b/>
                      <w:color w:val="000000"/>
                    </w:rPr>
                    <w:t>二、教师端</w:t>
                  </w:r>
                </w:p>
                <w:p>
                  <w:pPr>
                    <w:pStyle w:val="null3"/>
                    <w:ind w:left="420"/>
                    <w:jc w:val="left"/>
                  </w:pPr>
                  <w:r>
                    <w:rPr>
                      <w:rFonts w:ascii="仿宋_GB2312" w:hAnsi="仿宋_GB2312" w:cs="仿宋_GB2312" w:eastAsia="仿宋_GB2312"/>
                      <w:sz w:val="20"/>
                    </w:rPr>
                    <w:t>283.</w:t>
                  </w:r>
                  <w:r>
                    <w:rPr>
                      <w:rFonts w:ascii="仿宋_GB2312" w:hAnsi="仿宋_GB2312" w:cs="仿宋_GB2312" w:eastAsia="仿宋_GB2312"/>
                      <w:sz w:val="20"/>
                      <w:color w:val="000000"/>
                    </w:rPr>
                    <w:t>▲统计考勤：互动反馈系统支持无感考勤功能，学生连接成功后名字可显示在签到列表上，签到列表实时统计已签到人数，并查看未到的人员，提供佐证材料。</w:t>
                  </w:r>
                </w:p>
                <w:p>
                  <w:pPr>
                    <w:pStyle w:val="null3"/>
                    <w:ind w:left="420"/>
                    <w:jc w:val="left"/>
                  </w:pPr>
                  <w:r>
                    <w:rPr>
                      <w:rFonts w:ascii="仿宋_GB2312" w:hAnsi="仿宋_GB2312" w:cs="仿宋_GB2312" w:eastAsia="仿宋_GB2312"/>
                      <w:sz w:val="20"/>
                    </w:rPr>
                    <w:t>284.</w:t>
                  </w:r>
                  <w:r>
                    <w:rPr>
                      <w:rFonts w:ascii="仿宋_GB2312" w:hAnsi="仿宋_GB2312" w:cs="仿宋_GB2312" w:eastAsia="仿宋_GB2312"/>
                      <w:sz w:val="20"/>
                      <w:color w:val="000000"/>
                    </w:rPr>
                    <w:t>班级创建：支持老师主动创建班级，创建成功后，每次登录教师端即可直接进入班级列表，选择班级进入课堂。</w:t>
                  </w:r>
                </w:p>
                <w:p>
                  <w:pPr>
                    <w:pStyle w:val="null3"/>
                    <w:ind w:left="420"/>
                    <w:jc w:val="left"/>
                  </w:pPr>
                  <w:r>
                    <w:rPr>
                      <w:rFonts w:ascii="仿宋_GB2312" w:hAnsi="仿宋_GB2312" w:cs="仿宋_GB2312" w:eastAsia="仿宋_GB2312"/>
                      <w:sz w:val="20"/>
                    </w:rPr>
                    <w:t>285.</w:t>
                  </w:r>
                  <w:r>
                    <w:rPr>
                      <w:rFonts w:ascii="仿宋_GB2312" w:hAnsi="仿宋_GB2312" w:cs="仿宋_GB2312" w:eastAsia="仿宋_GB2312"/>
                      <w:sz w:val="20"/>
                      <w:color w:val="000000"/>
                    </w:rPr>
                    <w:t>互动答题系统：支持课中互动反馈系统，提供单选、多选及判断题功能，可一键下发答题指令，支持一次下发多道题目。</w:t>
                  </w:r>
                </w:p>
                <w:p>
                  <w:pPr>
                    <w:pStyle w:val="null3"/>
                    <w:ind w:left="420"/>
                    <w:jc w:val="left"/>
                  </w:pPr>
                  <w:r>
                    <w:rPr>
                      <w:rFonts w:ascii="仿宋_GB2312" w:hAnsi="仿宋_GB2312" w:cs="仿宋_GB2312" w:eastAsia="仿宋_GB2312"/>
                      <w:sz w:val="20"/>
                    </w:rPr>
                    <w:t>286.</w:t>
                  </w:r>
                  <w:r>
                    <w:rPr>
                      <w:rFonts w:ascii="仿宋_GB2312" w:hAnsi="仿宋_GB2312" w:cs="仿宋_GB2312" w:eastAsia="仿宋_GB2312"/>
                      <w:sz w:val="20"/>
                      <w:color w:val="000000"/>
                    </w:rPr>
                    <w:t>抢答抽选：互动反馈系统支持抢答、抽选功能，活跃课堂氛围。</w:t>
                  </w:r>
                </w:p>
                <w:p>
                  <w:pPr>
                    <w:pStyle w:val="null3"/>
                    <w:ind w:left="420"/>
                    <w:jc w:val="left"/>
                  </w:pPr>
                  <w:r>
                    <w:rPr>
                      <w:rFonts w:ascii="仿宋_GB2312" w:hAnsi="仿宋_GB2312" w:cs="仿宋_GB2312" w:eastAsia="仿宋_GB2312"/>
                      <w:sz w:val="20"/>
                    </w:rPr>
                    <w:t>287.</w:t>
                  </w:r>
                  <w:r>
                    <w:rPr>
                      <w:rFonts w:ascii="仿宋_GB2312" w:hAnsi="仿宋_GB2312" w:cs="仿宋_GB2312" w:eastAsia="仿宋_GB2312"/>
                      <w:sz w:val="20"/>
                      <w:color w:val="000000"/>
                    </w:rPr>
                    <w:t>观点云词：互动反馈系统支持主观观点收集功能，支持学生们自主提交不多于</w:t>
                  </w:r>
                  <w:r>
                    <w:rPr>
                      <w:rFonts w:ascii="仿宋_GB2312" w:hAnsi="仿宋_GB2312" w:cs="仿宋_GB2312" w:eastAsia="仿宋_GB2312"/>
                      <w:sz w:val="20"/>
                      <w:color w:val="000000"/>
                    </w:rPr>
                    <w:t>200字的观点评论，并自动生成班级关键词云。</w:t>
                  </w:r>
                </w:p>
                <w:p>
                  <w:pPr>
                    <w:pStyle w:val="null3"/>
                    <w:ind w:left="420"/>
                    <w:jc w:val="left"/>
                  </w:pPr>
                  <w:r>
                    <w:rPr>
                      <w:rFonts w:ascii="仿宋_GB2312" w:hAnsi="仿宋_GB2312" w:cs="仿宋_GB2312" w:eastAsia="仿宋_GB2312"/>
                      <w:sz w:val="20"/>
                    </w:rPr>
                    <w:t>288.</w:t>
                  </w:r>
                  <w:r>
                    <w:rPr>
                      <w:rFonts w:ascii="仿宋_GB2312" w:hAnsi="仿宋_GB2312" w:cs="仿宋_GB2312" w:eastAsia="仿宋_GB2312"/>
                      <w:sz w:val="20"/>
                      <w:color w:val="000000"/>
                    </w:rPr>
                    <w:t>学情报告：互动反馈系统在上课结束后支持实时生成课程报告，课堂报告支持查看签到人数、课堂互动总数、平均参与度、提问个数，支持查看考勤详情、互动详情和提问详情。</w:t>
                  </w:r>
                </w:p>
                <w:p>
                  <w:pPr>
                    <w:pStyle w:val="null3"/>
                    <w:ind w:left="420"/>
                    <w:jc w:val="left"/>
                  </w:pPr>
                  <w:r>
                    <w:rPr>
                      <w:rFonts w:ascii="仿宋_GB2312" w:hAnsi="仿宋_GB2312" w:cs="仿宋_GB2312" w:eastAsia="仿宋_GB2312"/>
                      <w:sz w:val="20"/>
                    </w:rPr>
                    <w:t>289.</w:t>
                  </w:r>
                  <w:r>
                    <w:rPr>
                      <w:rFonts w:ascii="仿宋_GB2312" w:hAnsi="仿宋_GB2312" w:cs="仿宋_GB2312" w:eastAsia="仿宋_GB2312"/>
                      <w:sz w:val="20"/>
                      <w:color w:val="000000"/>
                    </w:rPr>
                    <w:t>▲资料下发：支持教师端一键下发资料到全体学生端，并且支持撤回功能。下发的资料支持的文件多样，包括但不局限于以下格式：音视频格式、文档格式、图片格式，提供佐证材料。</w:t>
                  </w:r>
                </w:p>
                <w:p>
                  <w:pPr>
                    <w:pStyle w:val="null3"/>
                    <w:ind w:left="420"/>
                    <w:jc w:val="left"/>
                  </w:pPr>
                  <w:r>
                    <w:rPr>
                      <w:rFonts w:ascii="仿宋_GB2312" w:hAnsi="仿宋_GB2312" w:cs="仿宋_GB2312" w:eastAsia="仿宋_GB2312"/>
                      <w:sz w:val="20"/>
                    </w:rPr>
                    <w:t>290.</w:t>
                  </w:r>
                  <w:r>
                    <w:rPr>
                      <w:rFonts w:ascii="仿宋_GB2312" w:hAnsi="仿宋_GB2312" w:cs="仿宋_GB2312" w:eastAsia="仿宋_GB2312"/>
                      <w:sz w:val="20"/>
                      <w:color w:val="000000"/>
                    </w:rPr>
                    <w:t>课堂答疑：教师端在连接状态下可实时接收到来自学生的提问，提问内容可根据老师操作自动判断为已读或者未读，并且支持问题放大全屏查看。</w:t>
                  </w:r>
                </w:p>
                <w:p>
                  <w:pPr>
                    <w:pStyle w:val="null3"/>
                    <w:ind w:left="420"/>
                    <w:jc w:val="left"/>
                  </w:pPr>
                  <w:r>
                    <w:rPr>
                      <w:rFonts w:ascii="仿宋_GB2312" w:hAnsi="仿宋_GB2312" w:cs="仿宋_GB2312" w:eastAsia="仿宋_GB2312"/>
                      <w:sz w:val="20"/>
                    </w:rPr>
                    <w:t>291.</w:t>
                  </w:r>
                  <w:r>
                    <w:rPr>
                      <w:rFonts w:ascii="仿宋_GB2312" w:hAnsi="仿宋_GB2312" w:cs="仿宋_GB2312" w:eastAsia="仿宋_GB2312"/>
                      <w:sz w:val="20"/>
                      <w:color w:val="000000"/>
                    </w:rPr>
                    <w:t>无线传屏：教师端工具栏支持无线传屏。</w:t>
                  </w:r>
                </w:p>
                <w:p>
                  <w:pPr>
                    <w:pStyle w:val="null3"/>
                    <w:ind w:left="420"/>
                    <w:jc w:val="left"/>
                  </w:pPr>
                  <w:r>
                    <w:rPr>
                      <w:rFonts w:ascii="仿宋_GB2312" w:hAnsi="仿宋_GB2312" w:cs="仿宋_GB2312" w:eastAsia="仿宋_GB2312"/>
                      <w:sz w:val="20"/>
                    </w:rPr>
                    <w:t>292.</w:t>
                  </w:r>
                  <w:r>
                    <w:rPr>
                      <w:rFonts w:ascii="仿宋_GB2312" w:hAnsi="仿宋_GB2312" w:cs="仿宋_GB2312" w:eastAsia="仿宋_GB2312"/>
                      <w:sz w:val="20"/>
                      <w:color w:val="000000"/>
                    </w:rPr>
                    <w:t>课堂互动记录：</w:t>
                  </w:r>
                  <w:r>
                    <w:rPr>
                      <w:rFonts w:ascii="仿宋_GB2312" w:hAnsi="仿宋_GB2312" w:cs="仿宋_GB2312" w:eastAsia="仿宋_GB2312"/>
                      <w:sz w:val="20"/>
                    </w:rPr>
                    <w:t>互动教学软件支持查看课堂互动记录。</w:t>
                  </w:r>
                </w:p>
                <w:p>
                  <w:pPr>
                    <w:pStyle w:val="null3"/>
                    <w:jc w:val="left"/>
                  </w:pPr>
                  <w:r>
                    <w:rPr>
                      <w:rFonts w:ascii="仿宋_GB2312" w:hAnsi="仿宋_GB2312" w:cs="仿宋_GB2312" w:eastAsia="仿宋_GB2312"/>
                      <w:sz w:val="20"/>
                      <w:b/>
                      <w:color w:val="000000"/>
                    </w:rPr>
                    <w:t>三、学生端</w:t>
                  </w:r>
                </w:p>
                <w:p>
                  <w:pPr>
                    <w:pStyle w:val="null3"/>
                    <w:ind w:left="420"/>
                    <w:jc w:val="left"/>
                  </w:pPr>
                  <w:r>
                    <w:rPr>
                      <w:rFonts w:ascii="仿宋_GB2312" w:hAnsi="仿宋_GB2312" w:cs="仿宋_GB2312" w:eastAsia="仿宋_GB2312"/>
                      <w:sz w:val="20"/>
                    </w:rPr>
                    <w:t>293.</w:t>
                  </w:r>
                  <w:r>
                    <w:rPr>
                      <w:rFonts w:ascii="仿宋_GB2312" w:hAnsi="仿宋_GB2312" w:cs="仿宋_GB2312" w:eastAsia="仿宋_GB2312"/>
                      <w:sz w:val="20"/>
                      <w:color w:val="000000"/>
                    </w:rPr>
                    <w:t>资料回顾：支持接收教师端下发的资料，并且可根据日历查找不同时间接收的资料。支持通过学生端在任意时间查看文件。</w:t>
                  </w:r>
                </w:p>
                <w:p>
                  <w:pPr>
                    <w:pStyle w:val="null3"/>
                    <w:ind w:left="420"/>
                    <w:jc w:val="left"/>
                  </w:pPr>
                  <w:r>
                    <w:rPr>
                      <w:rFonts w:ascii="仿宋_GB2312" w:hAnsi="仿宋_GB2312" w:cs="仿宋_GB2312" w:eastAsia="仿宋_GB2312"/>
                      <w:sz w:val="20"/>
                    </w:rPr>
                    <w:t>294.</w:t>
                  </w:r>
                  <w:r>
                    <w:rPr>
                      <w:rFonts w:ascii="仿宋_GB2312" w:hAnsi="仿宋_GB2312" w:cs="仿宋_GB2312" w:eastAsia="仿宋_GB2312"/>
                      <w:sz w:val="20"/>
                      <w:color w:val="000000"/>
                    </w:rPr>
                    <w:t>资料收藏管理：支持学生端对文件内的资料进行收藏管理，收藏过后的资料可以快速索引到。</w:t>
                  </w:r>
                </w:p>
                <w:p>
                  <w:pPr>
                    <w:pStyle w:val="null3"/>
                    <w:ind w:left="420"/>
                    <w:jc w:val="left"/>
                  </w:pPr>
                  <w:r>
                    <w:rPr>
                      <w:rFonts w:ascii="仿宋_GB2312" w:hAnsi="仿宋_GB2312" w:cs="仿宋_GB2312" w:eastAsia="仿宋_GB2312"/>
                      <w:sz w:val="20"/>
                    </w:rPr>
                    <w:t>295.</w:t>
                  </w:r>
                  <w:r>
                    <w:rPr>
                      <w:rFonts w:ascii="仿宋_GB2312" w:hAnsi="仿宋_GB2312" w:cs="仿宋_GB2312" w:eastAsia="仿宋_GB2312"/>
                      <w:sz w:val="20"/>
                      <w:color w:val="000000"/>
                    </w:rPr>
                    <w:t>上课提问：学生端在连接状态下，支持任意时刻发起提问功能，输入提问内容即可实时将问题反馈到教师端。</w:t>
                  </w:r>
                </w:p>
                <w:p>
                  <w:pPr>
                    <w:pStyle w:val="null3"/>
                    <w:ind w:left="420"/>
                    <w:jc w:val="left"/>
                  </w:pPr>
                  <w:r>
                    <w:rPr>
                      <w:rFonts w:ascii="仿宋_GB2312" w:hAnsi="仿宋_GB2312" w:cs="仿宋_GB2312" w:eastAsia="仿宋_GB2312"/>
                      <w:sz w:val="20"/>
                    </w:rPr>
                    <w:t>296.</w:t>
                  </w:r>
                  <w:r>
                    <w:rPr>
                      <w:rFonts w:ascii="仿宋_GB2312" w:hAnsi="仿宋_GB2312" w:cs="仿宋_GB2312" w:eastAsia="仿宋_GB2312"/>
                      <w:sz w:val="20"/>
                      <w:color w:val="000000"/>
                    </w:rPr>
                    <w:t>课堂动态：支持在课堂中记录课堂动态，包括老师下发的文件、老师课堂中的板书、课堂互动结果记录、课堂提问多种类型的记录。</w:t>
                  </w:r>
                </w:p>
                <w:p>
                  <w:pPr>
                    <w:pStyle w:val="null3"/>
                    <w:jc w:val="left"/>
                  </w:pPr>
                  <w:r>
                    <w:rPr>
                      <w:rFonts w:ascii="仿宋_GB2312" w:hAnsi="仿宋_GB2312" w:cs="仿宋_GB2312" w:eastAsia="仿宋_GB2312"/>
                      <w:sz w:val="20"/>
                      <w:b/>
                      <w:color w:val="000000"/>
                    </w:rPr>
                    <w:t>四、小程序</w:t>
                  </w:r>
                </w:p>
                <w:p>
                  <w:pPr>
                    <w:pStyle w:val="null3"/>
                    <w:ind w:left="420"/>
                    <w:jc w:val="left"/>
                  </w:pPr>
                  <w:r>
                    <w:rPr>
                      <w:rFonts w:ascii="仿宋_GB2312" w:hAnsi="仿宋_GB2312" w:cs="仿宋_GB2312" w:eastAsia="仿宋_GB2312"/>
                      <w:sz w:val="20"/>
                    </w:rPr>
                    <w:t>297.</w:t>
                  </w:r>
                  <w:r>
                    <w:rPr>
                      <w:rFonts w:ascii="仿宋_GB2312" w:hAnsi="仿宋_GB2312" w:cs="仿宋_GB2312" w:eastAsia="仿宋_GB2312"/>
                      <w:sz w:val="20"/>
                      <w:color w:val="000000"/>
                    </w:rPr>
                    <w:t>扫码连接：互动教学软件学生端小程序支持微信扫码加入课堂，方便快捷开启课堂互动；</w:t>
                  </w:r>
                </w:p>
                <w:p>
                  <w:pPr>
                    <w:pStyle w:val="null3"/>
                    <w:ind w:left="420"/>
                    <w:jc w:val="left"/>
                  </w:pPr>
                  <w:r>
                    <w:rPr>
                      <w:rFonts w:ascii="仿宋_GB2312" w:hAnsi="仿宋_GB2312" w:cs="仿宋_GB2312" w:eastAsia="仿宋_GB2312"/>
                      <w:sz w:val="20"/>
                    </w:rPr>
                    <w:t>298.▲课堂互动：支持在小程序接收课堂答题互动，支持单选，多选，判断，抢答，观点多种类型的答题互动。需提供相关证明材料（包括但不限于检测报告、官网截图和功能截图）</w:t>
                  </w:r>
                </w:p>
                <w:p>
                  <w:pPr>
                    <w:pStyle w:val="null3"/>
                    <w:ind w:left="420"/>
                    <w:jc w:val="left"/>
                  </w:pPr>
                  <w:r>
                    <w:rPr>
                      <w:rFonts w:ascii="仿宋_GB2312" w:hAnsi="仿宋_GB2312" w:cs="仿宋_GB2312" w:eastAsia="仿宋_GB2312"/>
                      <w:sz w:val="20"/>
                    </w:rPr>
                    <w:t>299.</w:t>
                  </w:r>
                  <w:r>
                    <w:rPr>
                      <w:rFonts w:ascii="仿宋_GB2312" w:hAnsi="仿宋_GB2312" w:cs="仿宋_GB2312" w:eastAsia="仿宋_GB2312"/>
                      <w:sz w:val="20"/>
                      <w:color w:val="000000"/>
                    </w:rPr>
                    <w:t>课堂动态：支持在课堂中记录课堂动态，包括老师下发的文件，老师课堂中的板书，课堂互动结果记录，课堂提问多种类型的记录。</w:t>
                  </w:r>
                </w:p>
                <w:p>
                  <w:pPr>
                    <w:pStyle w:val="null3"/>
                    <w:ind w:left="420"/>
                    <w:jc w:val="left"/>
                  </w:pPr>
                  <w:r>
                    <w:rPr>
                      <w:rFonts w:ascii="仿宋_GB2312" w:hAnsi="仿宋_GB2312" w:cs="仿宋_GB2312" w:eastAsia="仿宋_GB2312"/>
                      <w:sz w:val="20"/>
                    </w:rPr>
                    <w:t>300.</w:t>
                  </w:r>
                  <w:r>
                    <w:rPr>
                      <w:rFonts w:ascii="仿宋_GB2312" w:hAnsi="仿宋_GB2312" w:cs="仿宋_GB2312" w:eastAsia="仿宋_GB2312"/>
                      <w:sz w:val="20"/>
                      <w:color w:val="000000"/>
                    </w:rPr>
                    <w:t>课堂提问：支持在小程序发起课堂提问，教师端会有提问记录，方便老师对学生疑问进行解答。</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传统书写实训配套设施</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301.</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≥1200*600*750mm，≥</w:t>
                  </w:r>
                  <w:r>
                    <w:rPr>
                      <w:rFonts w:ascii="仿宋_GB2312" w:hAnsi="仿宋_GB2312" w:cs="仿宋_GB2312" w:eastAsia="仿宋_GB2312"/>
                      <w:sz w:val="20"/>
                    </w:rPr>
                    <w:t>420*300*450mm</w:t>
                  </w:r>
                  <w:r>
                    <w:rPr>
                      <w:rFonts w:ascii="仿宋_GB2312" w:hAnsi="仿宋_GB2312" w:cs="仿宋_GB2312" w:eastAsia="仿宋_GB2312"/>
                      <w:sz w:val="20"/>
                      <w:color w:val="000000"/>
                    </w:rPr>
                    <w:t>。</w:t>
                  </w:r>
                </w:p>
                <w:p>
                  <w:pPr>
                    <w:pStyle w:val="null3"/>
                    <w:ind w:left="420"/>
                    <w:jc w:val="left"/>
                  </w:pPr>
                  <w:r>
                    <w:rPr>
                      <w:rFonts w:ascii="仿宋_GB2312" w:hAnsi="仿宋_GB2312" w:cs="仿宋_GB2312" w:eastAsia="仿宋_GB2312"/>
                      <w:sz w:val="20"/>
                    </w:rPr>
                    <w:t>302.</w:t>
                  </w:r>
                  <w:r>
                    <w:rPr>
                      <w:rFonts w:ascii="仿宋_GB2312" w:hAnsi="仿宋_GB2312" w:cs="仿宋_GB2312" w:eastAsia="仿宋_GB2312"/>
                      <w:sz w:val="20"/>
                      <w:color w:val="000000"/>
                    </w:rPr>
                    <w:t>材质：实木框架</w:t>
                  </w:r>
                  <w:r>
                    <w:rPr>
                      <w:rFonts w:ascii="仿宋_GB2312" w:hAnsi="仿宋_GB2312" w:cs="仿宋_GB2312" w:eastAsia="仿宋_GB2312"/>
                      <w:sz w:val="20"/>
                      <w:color w:val="000000"/>
                    </w:rPr>
                    <w:t>+环保实木面板，质地厚实。</w:t>
                  </w:r>
                </w:p>
                <w:p>
                  <w:pPr>
                    <w:pStyle w:val="null3"/>
                    <w:ind w:left="420"/>
                    <w:jc w:val="left"/>
                  </w:pPr>
                  <w:r>
                    <w:rPr>
                      <w:rFonts w:ascii="仿宋_GB2312" w:hAnsi="仿宋_GB2312" w:cs="仿宋_GB2312" w:eastAsia="仿宋_GB2312"/>
                      <w:sz w:val="20"/>
                    </w:rPr>
                    <w:t>303.</w:t>
                  </w:r>
                  <w:r>
                    <w:rPr>
                      <w:rFonts w:ascii="仿宋_GB2312" w:hAnsi="仿宋_GB2312" w:cs="仿宋_GB2312" w:eastAsia="仿宋_GB2312"/>
                      <w:sz w:val="20"/>
                      <w:color w:val="000000"/>
                    </w:rPr>
                    <w:t>桌面：平整光滑，耐磨防刮，适合铺毡练字。</w:t>
                  </w:r>
                </w:p>
                <w:p>
                  <w:pPr>
                    <w:pStyle w:val="null3"/>
                    <w:ind w:left="420"/>
                    <w:jc w:val="left"/>
                  </w:pPr>
                  <w:r>
                    <w:rPr>
                      <w:rFonts w:ascii="仿宋_GB2312" w:hAnsi="仿宋_GB2312" w:cs="仿宋_GB2312" w:eastAsia="仿宋_GB2312"/>
                      <w:sz w:val="20"/>
                    </w:rPr>
                    <w:t>304.</w:t>
                  </w:r>
                  <w:r>
                    <w:rPr>
                      <w:rFonts w:ascii="仿宋_GB2312" w:hAnsi="仿宋_GB2312" w:cs="仿宋_GB2312" w:eastAsia="仿宋_GB2312"/>
                      <w:sz w:val="20"/>
                      <w:color w:val="000000"/>
                    </w:rPr>
                    <w:t>结构：稳固加粗腿架，承重强不晃动。</w:t>
                  </w:r>
                </w:p>
                <w:p>
                  <w:pPr>
                    <w:pStyle w:val="null3"/>
                    <w:ind w:left="420"/>
                    <w:jc w:val="left"/>
                  </w:pPr>
                  <w:r>
                    <w:rPr>
                      <w:rFonts w:ascii="仿宋_GB2312" w:hAnsi="仿宋_GB2312" w:cs="仿宋_GB2312" w:eastAsia="仿宋_GB2312"/>
                      <w:sz w:val="20"/>
                    </w:rPr>
                    <w:t>305.</w:t>
                  </w:r>
                  <w:r>
                    <w:rPr>
                      <w:rFonts w:ascii="仿宋_GB2312" w:hAnsi="仿宋_GB2312" w:cs="仿宋_GB2312" w:eastAsia="仿宋_GB2312"/>
                      <w:sz w:val="20"/>
                      <w:color w:val="000000"/>
                    </w:rPr>
                    <w:t>设计：桌沿圆角防撞，坐姿贴合书写。</w:t>
                  </w:r>
                </w:p>
                <w:p>
                  <w:pPr>
                    <w:pStyle w:val="null3"/>
                    <w:ind w:left="420"/>
                    <w:jc w:val="left"/>
                  </w:pPr>
                  <w:r>
                    <w:rPr>
                      <w:rFonts w:ascii="仿宋_GB2312" w:hAnsi="仿宋_GB2312" w:cs="仿宋_GB2312" w:eastAsia="仿宋_GB2312"/>
                      <w:sz w:val="20"/>
                    </w:rPr>
                    <w:t>306.</w:t>
                  </w:r>
                  <w:r>
                    <w:rPr>
                      <w:rFonts w:ascii="仿宋_GB2312" w:hAnsi="仿宋_GB2312" w:cs="仿宋_GB2312" w:eastAsia="仿宋_GB2312"/>
                      <w:sz w:val="20"/>
                      <w:color w:val="000000"/>
                    </w:rPr>
                    <w:t>工艺：环保清漆无异味，防潮耐用。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高清显示终端</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307.像素间距：≤1.86mm。</w:t>
                  </w:r>
                </w:p>
                <w:p>
                  <w:pPr>
                    <w:pStyle w:val="null3"/>
                    <w:ind w:left="420"/>
                    <w:jc w:val="left"/>
                  </w:pPr>
                  <w:r>
                    <w:rPr>
                      <w:rFonts w:ascii="仿宋_GB2312" w:hAnsi="仿宋_GB2312" w:cs="仿宋_GB2312" w:eastAsia="仿宋_GB2312"/>
                      <w:sz w:val="20"/>
                    </w:rPr>
                    <w:t>308.屏体显示尺寸面积：≥10.65㎡。</w:t>
                  </w:r>
                </w:p>
                <w:p>
                  <w:pPr>
                    <w:pStyle w:val="null3"/>
                    <w:ind w:left="420"/>
                    <w:jc w:val="left"/>
                  </w:pPr>
                  <w:r>
                    <w:rPr>
                      <w:rFonts w:ascii="仿宋_GB2312" w:hAnsi="仿宋_GB2312" w:cs="仿宋_GB2312" w:eastAsia="仿宋_GB2312"/>
                      <w:sz w:val="20"/>
                    </w:rPr>
                    <w:t>309.像素组成：1R1G1B。</w:t>
                  </w:r>
                </w:p>
                <w:p>
                  <w:pPr>
                    <w:pStyle w:val="null3"/>
                    <w:ind w:left="420"/>
                    <w:jc w:val="left"/>
                  </w:pPr>
                  <w:r>
                    <w:rPr>
                      <w:rFonts w:ascii="仿宋_GB2312" w:hAnsi="仿宋_GB2312" w:cs="仿宋_GB2312" w:eastAsia="仿宋_GB2312"/>
                      <w:sz w:val="20"/>
                    </w:rPr>
                    <w:t>310.LED封装方式：SMD1212。</w:t>
                  </w:r>
                </w:p>
                <w:p>
                  <w:pPr>
                    <w:pStyle w:val="null3"/>
                    <w:ind w:left="420"/>
                    <w:jc w:val="left"/>
                  </w:pPr>
                  <w:r>
                    <w:rPr>
                      <w:rFonts w:ascii="仿宋_GB2312" w:hAnsi="仿宋_GB2312" w:cs="仿宋_GB2312" w:eastAsia="仿宋_GB2312"/>
                      <w:sz w:val="20"/>
                    </w:rPr>
                    <w:t>311.像素点密度：25000dot/㎡。</w:t>
                  </w:r>
                </w:p>
                <w:p>
                  <w:pPr>
                    <w:pStyle w:val="null3"/>
                    <w:ind w:left="420"/>
                    <w:jc w:val="left"/>
                  </w:pPr>
                  <w:r>
                    <w:rPr>
                      <w:rFonts w:ascii="仿宋_GB2312" w:hAnsi="仿宋_GB2312" w:cs="仿宋_GB2312" w:eastAsia="仿宋_GB2312"/>
                      <w:sz w:val="20"/>
                    </w:rPr>
                    <w:t>312.白平衡亮度：1100nit。</w:t>
                  </w:r>
                </w:p>
                <w:p>
                  <w:pPr>
                    <w:pStyle w:val="null3"/>
                    <w:ind w:left="420"/>
                    <w:jc w:val="left"/>
                  </w:pPr>
                  <w:r>
                    <w:rPr>
                      <w:rFonts w:ascii="仿宋_GB2312" w:hAnsi="仿宋_GB2312" w:cs="仿宋_GB2312" w:eastAsia="仿宋_GB2312"/>
                      <w:sz w:val="20"/>
                    </w:rPr>
                    <w:t>313.色温：9000—15000K可调。</w:t>
                  </w:r>
                </w:p>
                <w:p>
                  <w:pPr>
                    <w:pStyle w:val="null3"/>
                    <w:ind w:left="420"/>
                    <w:jc w:val="left"/>
                  </w:pPr>
                  <w:r>
                    <w:rPr>
                      <w:rFonts w:ascii="仿宋_GB2312" w:hAnsi="仿宋_GB2312" w:cs="仿宋_GB2312" w:eastAsia="仿宋_GB2312"/>
                      <w:sz w:val="20"/>
                    </w:rPr>
                    <w:t>314.视角：水平165°，垂直165°。</w:t>
                  </w:r>
                </w:p>
                <w:p>
                  <w:pPr>
                    <w:pStyle w:val="null3"/>
                    <w:ind w:left="420"/>
                    <w:jc w:val="left"/>
                  </w:pPr>
                  <w:r>
                    <w:rPr>
                      <w:rFonts w:ascii="仿宋_GB2312" w:hAnsi="仿宋_GB2312" w:cs="仿宋_GB2312" w:eastAsia="仿宋_GB2312"/>
                      <w:sz w:val="20"/>
                    </w:rPr>
                    <w:t>315.刷新频率：≥3840Hz。</w:t>
                  </w:r>
                </w:p>
                <w:p>
                  <w:pPr>
                    <w:pStyle w:val="null3"/>
                    <w:ind w:left="420"/>
                    <w:jc w:val="left"/>
                  </w:pPr>
                  <w:r>
                    <w:rPr>
                      <w:rFonts w:ascii="仿宋_GB2312" w:hAnsi="仿宋_GB2312" w:cs="仿宋_GB2312" w:eastAsia="仿宋_GB2312"/>
                      <w:sz w:val="20"/>
                    </w:rPr>
                    <w:t>316.灰度等级：16384levelspercolor。</w:t>
                  </w:r>
                </w:p>
                <w:p>
                  <w:pPr>
                    <w:pStyle w:val="null3"/>
                    <w:ind w:left="420"/>
                    <w:jc w:val="left"/>
                  </w:pPr>
                  <w:r>
                    <w:rPr>
                      <w:rFonts w:ascii="仿宋_GB2312" w:hAnsi="仿宋_GB2312" w:cs="仿宋_GB2312" w:eastAsia="仿宋_GB2312"/>
                      <w:sz w:val="20"/>
                    </w:rPr>
                    <w:t>317.输入交流电压：AC186～264V。</w:t>
                  </w:r>
                </w:p>
                <w:p>
                  <w:pPr>
                    <w:pStyle w:val="null3"/>
                    <w:ind w:left="420"/>
                    <w:jc w:val="left"/>
                  </w:pPr>
                  <w:r>
                    <w:rPr>
                      <w:rFonts w:ascii="仿宋_GB2312" w:hAnsi="仿宋_GB2312" w:cs="仿宋_GB2312" w:eastAsia="仿宋_GB2312"/>
                      <w:sz w:val="20"/>
                    </w:rPr>
                    <w:t>318.最大功耗：492W/㎡。</w:t>
                  </w:r>
                </w:p>
                <w:p>
                  <w:pPr>
                    <w:pStyle w:val="null3"/>
                    <w:ind w:left="420"/>
                    <w:jc w:val="left"/>
                  </w:pPr>
                  <w:r>
                    <w:rPr>
                      <w:rFonts w:ascii="仿宋_GB2312" w:hAnsi="仿宋_GB2312" w:cs="仿宋_GB2312" w:eastAsia="仿宋_GB2312"/>
                      <w:sz w:val="20"/>
                    </w:rPr>
                    <w:t>319.平均功耗：160W/㎡。</w:t>
                  </w:r>
                </w:p>
                <w:p>
                  <w:pPr>
                    <w:pStyle w:val="null3"/>
                    <w:ind w:left="420"/>
                    <w:jc w:val="left"/>
                  </w:pPr>
                  <w:r>
                    <w:rPr>
                      <w:rFonts w:ascii="仿宋_GB2312" w:hAnsi="仿宋_GB2312" w:cs="仿宋_GB2312" w:eastAsia="仿宋_GB2312"/>
                      <w:sz w:val="20"/>
                    </w:rPr>
                    <w:t>320.像素失控点率：≤1*10-6。</w:t>
                  </w:r>
                </w:p>
                <w:p>
                  <w:pPr>
                    <w:pStyle w:val="null3"/>
                    <w:ind w:left="420"/>
                    <w:jc w:val="left"/>
                  </w:pPr>
                  <w:r>
                    <w:rPr>
                      <w:rFonts w:ascii="仿宋_GB2312" w:hAnsi="仿宋_GB2312" w:cs="仿宋_GB2312" w:eastAsia="仿宋_GB2312"/>
                      <w:sz w:val="20"/>
                    </w:rPr>
                    <w:t>321.发光点中心距偏差：＜5（校正后）。</w:t>
                  </w:r>
                </w:p>
                <w:p>
                  <w:pPr>
                    <w:pStyle w:val="null3"/>
                    <w:ind w:left="420"/>
                    <w:jc w:val="left"/>
                  </w:pPr>
                  <w:r>
                    <w:rPr>
                      <w:rFonts w:ascii="仿宋_GB2312" w:hAnsi="仿宋_GB2312" w:cs="仿宋_GB2312" w:eastAsia="仿宋_GB2312"/>
                      <w:sz w:val="20"/>
                    </w:rPr>
                    <w:t>322.色度均匀性：±0.001Cx,Cy之内（校正后）。</w:t>
                  </w:r>
                </w:p>
                <w:p>
                  <w:pPr>
                    <w:pStyle w:val="null3"/>
                    <w:ind w:left="420"/>
                    <w:jc w:val="left"/>
                  </w:pPr>
                  <w:r>
                    <w:rPr>
                      <w:rFonts w:ascii="仿宋_GB2312" w:hAnsi="仿宋_GB2312" w:cs="仿宋_GB2312" w:eastAsia="仿宋_GB2312"/>
                      <w:sz w:val="20"/>
                    </w:rPr>
                    <w:t>323.亮度均匀性：99.6%。</w:t>
                  </w:r>
                </w:p>
                <w:p>
                  <w:pPr>
                    <w:pStyle w:val="null3"/>
                    <w:ind w:left="420"/>
                    <w:jc w:val="left"/>
                  </w:pPr>
                  <w:r>
                    <w:rPr>
                      <w:rFonts w:ascii="仿宋_GB2312" w:hAnsi="仿宋_GB2312" w:cs="仿宋_GB2312" w:eastAsia="仿宋_GB2312"/>
                      <w:sz w:val="20"/>
                    </w:rPr>
                    <w:t>324.平整度：≤0.2mm。</w:t>
                  </w:r>
                </w:p>
                <w:p>
                  <w:pPr>
                    <w:pStyle w:val="null3"/>
                    <w:ind w:left="420"/>
                    <w:jc w:val="left"/>
                  </w:pPr>
                  <w:r>
                    <w:rPr>
                      <w:rFonts w:ascii="仿宋_GB2312" w:hAnsi="仿宋_GB2312" w:cs="仿宋_GB2312" w:eastAsia="仿宋_GB2312"/>
                      <w:sz w:val="20"/>
                    </w:rPr>
                    <w:t>325.低亮高灰：100%亮度时，信号处理深度16bit灰度；20%亮度时，信号处理深度14bit灰度。</w:t>
                  </w:r>
                </w:p>
                <w:p>
                  <w:pPr>
                    <w:pStyle w:val="null3"/>
                    <w:ind w:left="420"/>
                    <w:jc w:val="left"/>
                  </w:pPr>
                  <w:r>
                    <w:rPr>
                      <w:rFonts w:ascii="仿宋_GB2312" w:hAnsi="仿宋_GB2312" w:cs="仿宋_GB2312" w:eastAsia="仿宋_GB2312"/>
                      <w:sz w:val="20"/>
                    </w:rPr>
                    <w:t>326.使用寿命：100000小时。</w:t>
                  </w:r>
                </w:p>
                <w:p>
                  <w:pPr>
                    <w:pStyle w:val="null3"/>
                    <w:ind w:left="420"/>
                    <w:jc w:val="left"/>
                  </w:pPr>
                  <w:r>
                    <w:rPr>
                      <w:rFonts w:ascii="仿宋_GB2312" w:hAnsi="仿宋_GB2312" w:cs="仿宋_GB2312" w:eastAsia="仿宋_GB2312"/>
                      <w:sz w:val="20"/>
                    </w:rPr>
                    <w:t>327.信号类型：AV,S-Video,VGA,DVI,YPbPr,HDMI,SDI。</w:t>
                  </w:r>
                </w:p>
                <w:p>
                  <w:pPr>
                    <w:pStyle w:val="null3"/>
                    <w:ind w:left="420"/>
                    <w:jc w:val="left"/>
                  </w:pPr>
                  <w:r>
                    <w:rPr>
                      <w:rFonts w:ascii="仿宋_GB2312" w:hAnsi="仿宋_GB2312" w:cs="仿宋_GB2312" w:eastAsia="仿宋_GB2312"/>
                      <w:sz w:val="20"/>
                    </w:rPr>
                    <w:t>328.为保证安全使用，投标人所投产品必须有过流、短路、过压、欠压的保护功能。</w:t>
                  </w:r>
                </w:p>
                <w:p>
                  <w:pPr>
                    <w:pStyle w:val="null3"/>
                    <w:ind w:left="420"/>
                    <w:jc w:val="left"/>
                  </w:pPr>
                  <w:r>
                    <w:rPr>
                      <w:rFonts w:ascii="仿宋_GB2312" w:hAnsi="仿宋_GB2312" w:cs="仿宋_GB2312" w:eastAsia="仿宋_GB2312"/>
                      <w:sz w:val="20"/>
                    </w:rPr>
                    <w:t>329.显示具有亮暗线修复功能、分布时序开机功能、远程开关机功能、故障保护和报警功能，并在联网后发生故障后可以发送邮件、多点测温系统和电源温度控制系统，提供佐证材料。</w:t>
                  </w:r>
                </w:p>
                <w:p>
                  <w:pPr>
                    <w:pStyle w:val="null3"/>
                    <w:ind w:left="420"/>
                    <w:jc w:val="left"/>
                  </w:pPr>
                  <w:r>
                    <w:rPr>
                      <w:rFonts w:ascii="仿宋_GB2312" w:hAnsi="仿宋_GB2312" w:cs="仿宋_GB2312" w:eastAsia="仿宋_GB2312"/>
                      <w:sz w:val="20"/>
                    </w:rPr>
                    <w:t>330.显示屏支持驻点亮度校正和逐点色度校正功能、支持一键修正功能，具有图像增强与调整处理功能、支持场景的定时播放和轮巡播放，提供佐证材料。</w:t>
                  </w:r>
                </w:p>
                <w:p>
                  <w:pPr>
                    <w:pStyle w:val="null3"/>
                    <w:ind w:left="420"/>
                    <w:jc w:val="left"/>
                  </w:pPr>
                  <w:r>
                    <w:rPr>
                      <w:rFonts w:ascii="仿宋_GB2312" w:hAnsi="仿宋_GB2312" w:cs="仿宋_GB2312" w:eastAsia="仿宋_GB2312"/>
                      <w:sz w:val="20"/>
                    </w:rPr>
                    <w:t>331.视网膜蓝光危害（蓝光加权辐射亮度LB）：LED显示屏蓝光加权辐射亮度值必须在115W.m-2.sr-1RG1内，提供佐证材料。</w:t>
                  </w:r>
                </w:p>
                <w:p>
                  <w:pPr>
                    <w:pStyle w:val="null3"/>
                    <w:ind w:left="420"/>
                    <w:jc w:val="left"/>
                  </w:pPr>
                  <w:r>
                    <w:rPr>
                      <w:rFonts w:ascii="仿宋_GB2312" w:hAnsi="仿宋_GB2312" w:cs="仿宋_GB2312" w:eastAsia="仿宋_GB2312"/>
                      <w:sz w:val="20"/>
                    </w:rPr>
                    <w:t>332.投标人所投产品电源输入端与外壳之间，应能承受1.5KV交流电压，历时1min的抗电强度实验，应无击穿和飞弧现象，提供佐证材料。</w:t>
                  </w:r>
                </w:p>
                <w:p>
                  <w:pPr>
                    <w:pStyle w:val="null3"/>
                    <w:ind w:left="420"/>
                    <w:jc w:val="left"/>
                  </w:pPr>
                  <w:r>
                    <w:rPr>
                      <w:rFonts w:ascii="仿宋_GB2312" w:hAnsi="仿宋_GB2312" w:cs="仿宋_GB2312" w:eastAsia="仿宋_GB2312"/>
                      <w:sz w:val="20"/>
                    </w:rPr>
                    <w:t>333.低温负荷试验：将受试样品正常点亮放入温度-40℃的环境中放置24小时，试验后受试样品外观结构和功能均应正常，提供佐证材料。</w:t>
                  </w:r>
                </w:p>
                <w:p>
                  <w:pPr>
                    <w:pStyle w:val="null3"/>
                    <w:ind w:left="420"/>
                    <w:jc w:val="left"/>
                  </w:pPr>
                  <w:r>
                    <w:rPr>
                      <w:rFonts w:ascii="仿宋_GB2312" w:hAnsi="仿宋_GB2312" w:cs="仿宋_GB2312" w:eastAsia="仿宋_GB2312"/>
                      <w:sz w:val="20"/>
                    </w:rPr>
                    <w:t>334.盐雾：测试样品无起泡、裂纹、毛刺、锈蚀等现象，符合盐雾10级要求，提供佐证材料。</w:t>
                  </w:r>
                </w:p>
                <w:p>
                  <w:pPr>
                    <w:pStyle w:val="null3"/>
                    <w:ind w:left="420"/>
                    <w:jc w:val="left"/>
                  </w:pPr>
                  <w:r>
                    <w:rPr>
                      <w:rFonts w:ascii="仿宋_GB2312" w:hAnsi="仿宋_GB2312" w:cs="仿宋_GB2312" w:eastAsia="仿宋_GB2312"/>
                      <w:sz w:val="20"/>
                    </w:rPr>
                    <w:t>335.为了保证显示屏在日常工作中稳固性，投标人所投产品外壳防护等级必须为IP6X，提供佐证材料。</w:t>
                  </w:r>
                </w:p>
                <w:p>
                  <w:pPr>
                    <w:pStyle w:val="null3"/>
                    <w:ind w:left="420"/>
                    <w:jc w:val="left"/>
                  </w:pPr>
                  <w:r>
                    <w:rPr>
                      <w:rFonts w:ascii="仿宋_GB2312" w:hAnsi="仿宋_GB2312" w:cs="仿宋_GB2312" w:eastAsia="仿宋_GB2312"/>
                      <w:sz w:val="20"/>
                    </w:rPr>
                    <w:t>336.高温负荷试验：将受试样品正常点亮放入温度80℃的环境中放置24小时，试验后受试样品外观结构和功能均应正常，提供佐证材料。</w:t>
                  </w:r>
                </w:p>
                <w:p>
                  <w:pPr>
                    <w:pStyle w:val="null3"/>
                    <w:ind w:left="420"/>
                    <w:jc w:val="left"/>
                  </w:pPr>
                  <w:r>
                    <w:rPr>
                      <w:rFonts w:ascii="仿宋_GB2312" w:hAnsi="仿宋_GB2312" w:cs="仿宋_GB2312" w:eastAsia="仿宋_GB2312"/>
                      <w:sz w:val="20"/>
                    </w:rPr>
                    <w:t>337.高温、高湿工作：将受试样品正常点亮放入温度85℃，湿度85%的环境中放置8小时，试验后受试样品外观结构和功能均应正常，提供佐证材料。</w:t>
                  </w:r>
                </w:p>
                <w:p>
                  <w:pPr>
                    <w:pStyle w:val="null3"/>
                    <w:ind w:left="420"/>
                    <w:jc w:val="left"/>
                  </w:pPr>
                  <w:r>
                    <w:rPr>
                      <w:rFonts w:ascii="仿宋_GB2312" w:hAnsi="仿宋_GB2312" w:cs="仿宋_GB2312" w:eastAsia="仿宋_GB2312"/>
                      <w:sz w:val="20"/>
                    </w:rPr>
                    <w:t>338.高温、高湿存储：将受试样品放入温度60℃，湿度86%的环境中放置8小时，试验后受试样品外观试验中样品正常工作，提供佐证材料。</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音乐教学多功能组合坐具</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339.</w:t>
                  </w:r>
                  <w:r>
                    <w:rPr>
                      <w:rFonts w:ascii="仿宋_GB2312" w:hAnsi="仿宋_GB2312" w:cs="仿宋_GB2312" w:eastAsia="仿宋_GB2312"/>
                      <w:sz w:val="20"/>
                      <w:color w:val="000000"/>
                    </w:rPr>
                    <w:t>外形尺寸：单凳规格</w:t>
                  </w:r>
                  <w:r>
                    <w:rPr>
                      <w:rFonts w:ascii="仿宋_GB2312" w:hAnsi="仿宋_GB2312" w:cs="仿宋_GB2312" w:eastAsia="仿宋_GB2312"/>
                      <w:sz w:val="20"/>
                      <w:color w:val="000000"/>
                    </w:rPr>
                    <w:t>≥300mm×300mm×300mm，尺寸规整，可无缝拼接、多层堆叠，放置稳固不易倾倒。</w:t>
                  </w:r>
                </w:p>
                <w:p>
                  <w:pPr>
                    <w:pStyle w:val="null3"/>
                    <w:ind w:left="420"/>
                    <w:jc w:val="left"/>
                  </w:pPr>
                  <w:r>
                    <w:rPr>
                      <w:rFonts w:ascii="仿宋_GB2312" w:hAnsi="仿宋_GB2312" w:cs="仿宋_GB2312" w:eastAsia="仿宋_GB2312"/>
                      <w:sz w:val="20"/>
                    </w:rPr>
                    <w:t>340.</w:t>
                  </w:r>
                  <w:r>
                    <w:rPr>
                      <w:rFonts w:ascii="仿宋_GB2312" w:hAnsi="仿宋_GB2312" w:cs="仿宋_GB2312" w:eastAsia="仿宋_GB2312"/>
                      <w:sz w:val="20"/>
                      <w:color w:val="000000"/>
                    </w:rPr>
                    <w:t>承重性能：单凳静态承重</w:t>
                  </w:r>
                  <w:r>
                    <w:rPr>
                      <w:rFonts w:ascii="仿宋_GB2312" w:hAnsi="仿宋_GB2312" w:cs="仿宋_GB2312" w:eastAsia="仿宋_GB2312"/>
                      <w:sz w:val="20"/>
                      <w:color w:val="000000"/>
                    </w:rPr>
                    <w:t>≥200kg。</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自动积分兑换装置</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341.</w:t>
                  </w:r>
                  <w:r>
                    <w:rPr>
                      <w:rFonts w:ascii="仿宋_GB2312" w:hAnsi="仿宋_GB2312" w:cs="仿宋_GB2312" w:eastAsia="仿宋_GB2312"/>
                      <w:sz w:val="20"/>
                      <w:color w:val="000000"/>
                    </w:rPr>
                    <w:t>用途：展馆专用，</w:t>
                  </w:r>
                  <w:r>
                    <w:rPr>
                      <w:rFonts w:ascii="仿宋_GB2312" w:hAnsi="仿宋_GB2312" w:cs="仿宋_GB2312" w:eastAsia="仿宋_GB2312"/>
                      <w:sz w:val="20"/>
                      <w:color w:val="000000"/>
                    </w:rPr>
                    <w:t>RFID手环识别，积分扣减后自动出货，无人自助兑奖（类售货机模式）。</w:t>
                  </w:r>
                </w:p>
                <w:p>
                  <w:pPr>
                    <w:pStyle w:val="null3"/>
                    <w:ind w:left="420"/>
                    <w:jc w:val="left"/>
                  </w:pPr>
                  <w:r>
                    <w:rPr>
                      <w:rFonts w:ascii="仿宋_GB2312" w:hAnsi="仿宋_GB2312" w:cs="仿宋_GB2312" w:eastAsia="仿宋_GB2312"/>
                      <w:sz w:val="20"/>
                    </w:rPr>
                    <w:t>342.</w:t>
                  </w:r>
                  <w:r>
                    <w:rPr>
                      <w:rFonts w:ascii="仿宋_GB2312" w:hAnsi="仿宋_GB2312" w:cs="仿宋_GB2312" w:eastAsia="仿宋_GB2312"/>
                      <w:sz w:val="20"/>
                      <w:color w:val="000000"/>
                    </w:rPr>
                    <w:t>设备形态：立式柜体，运行噪音</w:t>
                  </w:r>
                  <w:r>
                    <w:rPr>
                      <w:rFonts w:ascii="仿宋_GB2312" w:hAnsi="仿宋_GB2312" w:cs="仿宋_GB2312" w:eastAsia="仿宋_GB2312"/>
                      <w:sz w:val="20"/>
                      <w:color w:val="000000"/>
                    </w:rPr>
                    <w:t>≤45dB，适配展馆环境。</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图像采集与视频传输设备</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343.</w:t>
                  </w:r>
                  <w:r>
                    <w:rPr>
                      <w:rFonts w:ascii="仿宋_GB2312" w:hAnsi="仿宋_GB2312" w:cs="仿宋_GB2312" w:eastAsia="仿宋_GB2312"/>
                      <w:sz w:val="20"/>
                      <w:color w:val="000000"/>
                    </w:rPr>
                    <w:t>像素</w:t>
                  </w:r>
                  <w:r>
                    <w:rPr>
                      <w:rFonts w:ascii="仿宋_GB2312" w:hAnsi="仿宋_GB2312" w:cs="仿宋_GB2312" w:eastAsia="仿宋_GB2312"/>
                      <w:sz w:val="20"/>
                      <w:color w:val="000000"/>
                    </w:rPr>
                    <w:t>≥400万，最大分辨率≥2560×1440。</w:t>
                  </w:r>
                </w:p>
                <w:p>
                  <w:pPr>
                    <w:pStyle w:val="null3"/>
                    <w:ind w:left="420"/>
                    <w:jc w:val="left"/>
                  </w:pPr>
                  <w:r>
                    <w:rPr>
                      <w:rFonts w:ascii="仿宋_GB2312" w:hAnsi="仿宋_GB2312" w:cs="仿宋_GB2312" w:eastAsia="仿宋_GB2312"/>
                      <w:sz w:val="20"/>
                    </w:rPr>
                    <w:t>344.</w:t>
                  </w:r>
                  <w:r>
                    <w:rPr>
                      <w:rFonts w:ascii="仿宋_GB2312" w:hAnsi="仿宋_GB2312" w:cs="仿宋_GB2312" w:eastAsia="仿宋_GB2312"/>
                      <w:sz w:val="20"/>
                      <w:color w:val="000000"/>
                    </w:rPr>
                    <w:t>最低照度：彩色模式下</w:t>
                  </w:r>
                  <w:r>
                    <w:rPr>
                      <w:rFonts w:ascii="仿宋_GB2312" w:hAnsi="仿宋_GB2312" w:cs="仿宋_GB2312" w:eastAsia="仿宋_GB2312"/>
                      <w:sz w:val="20"/>
                      <w:color w:val="000000"/>
                    </w:rPr>
                    <w:t>≥0.05lux（F1.6），黑白模式下≥0.005lux（F1.6），补光灯开启时可达0lux，确保夜间、弱光环境下正常监控。</w:t>
                  </w:r>
                </w:p>
                <w:p>
                  <w:pPr>
                    <w:pStyle w:val="null3"/>
                    <w:ind w:left="420"/>
                    <w:jc w:val="left"/>
                  </w:pPr>
                  <w:r>
                    <w:rPr>
                      <w:rFonts w:ascii="仿宋_GB2312" w:hAnsi="仿宋_GB2312" w:cs="仿宋_GB2312" w:eastAsia="仿宋_GB2312"/>
                      <w:sz w:val="20"/>
                    </w:rPr>
                    <w:t>345.</w:t>
                  </w:r>
                  <w:r>
                    <w:rPr>
                      <w:rFonts w:ascii="仿宋_GB2312" w:hAnsi="仿宋_GB2312" w:cs="仿宋_GB2312" w:eastAsia="仿宋_GB2312"/>
                      <w:sz w:val="20"/>
                      <w:color w:val="000000"/>
                    </w:rPr>
                    <w:t>补光功能：支持红外</w:t>
                  </w:r>
                  <w:r>
                    <w:rPr>
                      <w:rFonts w:ascii="仿宋_GB2312" w:hAnsi="仿宋_GB2312" w:cs="仿宋_GB2312" w:eastAsia="仿宋_GB2312"/>
                      <w:sz w:val="20"/>
                      <w:color w:val="000000"/>
                    </w:rPr>
                    <w:t>+白光双补光模式，最大补光距离≥30m，可根据环境光线自动切换补光方式，保障夜间监控效果。</w:t>
                  </w:r>
                </w:p>
                <w:p>
                  <w:pPr>
                    <w:pStyle w:val="null3"/>
                    <w:ind w:left="420"/>
                    <w:jc w:val="left"/>
                  </w:pPr>
                  <w:r>
                    <w:rPr>
                      <w:rFonts w:ascii="仿宋_GB2312" w:hAnsi="仿宋_GB2312" w:cs="仿宋_GB2312" w:eastAsia="仿宋_GB2312"/>
                      <w:sz w:val="20"/>
                    </w:rPr>
                    <w:t>346.</w:t>
                  </w:r>
                  <w:r>
                    <w:rPr>
                      <w:rFonts w:ascii="仿宋_GB2312" w:hAnsi="仿宋_GB2312" w:cs="仿宋_GB2312" w:eastAsia="仿宋_GB2312"/>
                      <w:sz w:val="20"/>
                      <w:color w:val="000000"/>
                    </w:rPr>
                    <w:t>镜头参数：镜头焦距</w:t>
                  </w:r>
                  <w:r>
                    <w:rPr>
                      <w:rFonts w:ascii="仿宋_GB2312" w:hAnsi="仿宋_GB2312" w:cs="仿宋_GB2312" w:eastAsia="仿宋_GB2312"/>
                      <w:sz w:val="20"/>
                      <w:color w:val="000000"/>
                    </w:rPr>
                    <w:t>≥4mm，固定焦距设计，视角适配常规监控场景，无需手动调节，安装便捷。智能检测功能：支持绊线入侵、区域入侵检测，具备人形检测功能，可精准识别人体目标，减少误报；支持联动跟踪，提升监控针对性。</w:t>
                  </w:r>
                </w:p>
                <w:p>
                  <w:pPr>
                    <w:pStyle w:val="null3"/>
                    <w:ind w:left="420"/>
                    <w:jc w:val="left"/>
                  </w:pPr>
                  <w:r>
                    <w:rPr>
                      <w:rFonts w:ascii="仿宋_GB2312" w:hAnsi="仿宋_GB2312" w:cs="仿宋_GB2312" w:eastAsia="仿宋_GB2312"/>
                      <w:sz w:val="20"/>
                    </w:rPr>
                    <w:t>347.</w:t>
                  </w:r>
                  <w:r>
                    <w:rPr>
                      <w:rFonts w:ascii="仿宋_GB2312" w:hAnsi="仿宋_GB2312" w:cs="仿宋_GB2312" w:eastAsia="仿宋_GB2312"/>
                      <w:sz w:val="20"/>
                      <w:color w:val="000000"/>
                    </w:rPr>
                    <w:t>音频功能：支持</w:t>
                  </w:r>
                  <w:r>
                    <w:rPr>
                      <w:rFonts w:ascii="仿宋_GB2312" w:hAnsi="仿宋_GB2312" w:cs="仿宋_GB2312" w:eastAsia="仿宋_GB2312"/>
                      <w:sz w:val="20"/>
                      <w:color w:val="000000"/>
                    </w:rPr>
                    <w:t>1路内置Mic音频输入，1路内置扬声器音频输出，具备语音对讲功能，可实现双向语音沟通。</w:t>
                  </w:r>
                </w:p>
                <w:p>
                  <w:pPr>
                    <w:pStyle w:val="null3"/>
                    <w:ind w:left="420"/>
                    <w:jc w:val="left"/>
                  </w:pPr>
                  <w:r>
                    <w:rPr>
                      <w:rFonts w:ascii="仿宋_GB2312" w:hAnsi="仿宋_GB2312" w:cs="仿宋_GB2312" w:eastAsia="仿宋_GB2312"/>
                      <w:sz w:val="20"/>
                    </w:rPr>
                    <w:t>348.</w:t>
                  </w:r>
                  <w:r>
                    <w:rPr>
                      <w:rFonts w:ascii="仿宋_GB2312" w:hAnsi="仿宋_GB2312" w:cs="仿宋_GB2312" w:eastAsia="仿宋_GB2312"/>
                      <w:sz w:val="20"/>
                      <w:color w:val="000000"/>
                    </w:rPr>
                    <w:t>供电方式：支持</w:t>
                  </w:r>
                  <w:r>
                    <w:rPr>
                      <w:rFonts w:ascii="仿宋_GB2312" w:hAnsi="仿宋_GB2312" w:cs="仿宋_GB2312" w:eastAsia="仿宋_GB2312"/>
                      <w:sz w:val="20"/>
                      <w:color w:val="000000"/>
                    </w:rPr>
                    <w:t>DC12V/1.5A±10%供电，同时兼容PoE（802.3af）供电，两种供电模式可选，适配不同安装场景，供电稳定可靠。</w:t>
                  </w:r>
                </w:p>
                <w:p>
                  <w:pPr>
                    <w:pStyle w:val="null3"/>
                    <w:ind w:left="420"/>
                    <w:jc w:val="left"/>
                  </w:pPr>
                  <w:r>
                    <w:rPr>
                      <w:rFonts w:ascii="仿宋_GB2312" w:hAnsi="仿宋_GB2312" w:cs="仿宋_GB2312" w:eastAsia="仿宋_GB2312"/>
                      <w:sz w:val="20"/>
                    </w:rPr>
                    <w:t>349.</w:t>
                  </w:r>
                  <w:r>
                    <w:rPr>
                      <w:rFonts w:ascii="仿宋_GB2312" w:hAnsi="仿宋_GB2312" w:cs="仿宋_GB2312" w:eastAsia="仿宋_GB2312"/>
                      <w:sz w:val="20"/>
                      <w:color w:val="000000"/>
                    </w:rPr>
                    <w:t>接口规格：配备</w:t>
                  </w:r>
                  <w:r>
                    <w:rPr>
                      <w:rFonts w:ascii="仿宋_GB2312" w:hAnsi="仿宋_GB2312" w:cs="仿宋_GB2312" w:eastAsia="仿宋_GB2312"/>
                      <w:sz w:val="20"/>
                      <w:color w:val="000000"/>
                    </w:rPr>
                    <w:t>RJ45接口，支持网络传输，布线便捷，可实现远程监控、数据传输。</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数据链路交换传输设备</w:t>
                  </w:r>
                </w:p>
                <w:p>
                  <w:pPr>
                    <w:pStyle w:val="null3"/>
                    <w:jc w:val="center"/>
                  </w:p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350.</w:t>
                  </w:r>
                  <w:r>
                    <w:rPr>
                      <w:rFonts w:ascii="仿宋_GB2312" w:hAnsi="仿宋_GB2312" w:cs="仿宋_GB2312" w:eastAsia="仿宋_GB2312"/>
                      <w:sz w:val="20"/>
                      <w:color w:val="000000"/>
                    </w:rPr>
                    <w:t>设备类型：千兆</w:t>
                  </w:r>
                  <w:r>
                    <w:rPr>
                      <w:rFonts w:ascii="仿宋_GB2312" w:hAnsi="仿宋_GB2312" w:cs="仿宋_GB2312" w:eastAsia="仿宋_GB2312"/>
                      <w:sz w:val="20"/>
                      <w:color w:val="000000"/>
                    </w:rPr>
                    <w:t>POE交换机，支持标准机架安装，适配机房、办公区域网络部署。</w:t>
                  </w:r>
                </w:p>
                <w:p>
                  <w:pPr>
                    <w:pStyle w:val="null3"/>
                    <w:ind w:left="420"/>
                    <w:jc w:val="left"/>
                  </w:pPr>
                  <w:r>
                    <w:rPr>
                      <w:rFonts w:ascii="仿宋_GB2312" w:hAnsi="仿宋_GB2312" w:cs="仿宋_GB2312" w:eastAsia="仿宋_GB2312"/>
                      <w:sz w:val="20"/>
                    </w:rPr>
                    <w:t>351.</w:t>
                  </w:r>
                  <w:r>
                    <w:rPr>
                      <w:rFonts w:ascii="仿宋_GB2312" w:hAnsi="仿宋_GB2312" w:cs="仿宋_GB2312" w:eastAsia="仿宋_GB2312"/>
                      <w:sz w:val="20"/>
                      <w:color w:val="000000"/>
                    </w:rPr>
                    <w:t>端口配置：具备</w:t>
                  </w:r>
                  <w:r>
                    <w:rPr>
                      <w:rFonts w:ascii="仿宋_GB2312" w:hAnsi="仿宋_GB2312" w:cs="仿宋_GB2312" w:eastAsia="仿宋_GB2312"/>
                      <w:sz w:val="20"/>
                      <w:color w:val="000000"/>
                    </w:rPr>
                    <w:t>≥16个千兆自适应RJ45电口接入端口，所有接入端口均支持48VPOE供电，可为摄像头、无线AP等POE设备供电，无需额外配备供电模块。</w:t>
                  </w:r>
                </w:p>
                <w:p>
                  <w:pPr>
                    <w:pStyle w:val="null3"/>
                    <w:ind w:left="420"/>
                    <w:jc w:val="left"/>
                  </w:pPr>
                  <w:r>
                    <w:rPr>
                      <w:rFonts w:ascii="仿宋_GB2312" w:hAnsi="仿宋_GB2312" w:cs="仿宋_GB2312" w:eastAsia="仿宋_GB2312"/>
                      <w:sz w:val="20"/>
                    </w:rPr>
                    <w:t>352.</w:t>
                  </w:r>
                  <w:r>
                    <w:rPr>
                      <w:rFonts w:ascii="仿宋_GB2312" w:hAnsi="仿宋_GB2312" w:cs="仿宋_GB2312" w:eastAsia="仿宋_GB2312"/>
                      <w:sz w:val="20"/>
                      <w:color w:val="000000"/>
                    </w:rPr>
                    <w:t>上联端口：配备</w:t>
                  </w:r>
                  <w:r>
                    <w:rPr>
                      <w:rFonts w:ascii="仿宋_GB2312" w:hAnsi="仿宋_GB2312" w:cs="仿宋_GB2312" w:eastAsia="仿宋_GB2312"/>
                      <w:sz w:val="20"/>
                      <w:color w:val="000000"/>
                    </w:rPr>
                    <w:t>≥3个千兆上联端口（对应17-19上联口），支持千兆网络传输，保障上联链路稳定，满足多设备同时联网需求。</w:t>
                  </w:r>
                </w:p>
                <w:p>
                  <w:pPr>
                    <w:pStyle w:val="null3"/>
                    <w:ind w:left="420"/>
                    <w:jc w:val="left"/>
                  </w:pPr>
                  <w:r>
                    <w:rPr>
                      <w:rFonts w:ascii="仿宋_GB2312" w:hAnsi="仿宋_GB2312" w:cs="仿宋_GB2312" w:eastAsia="仿宋_GB2312"/>
                      <w:sz w:val="20"/>
                    </w:rPr>
                    <w:t>353.</w:t>
                  </w:r>
                  <w:r>
                    <w:rPr>
                      <w:rFonts w:ascii="仿宋_GB2312" w:hAnsi="仿宋_GB2312" w:cs="仿宋_GB2312" w:eastAsia="仿宋_GB2312"/>
                      <w:sz w:val="20"/>
                      <w:color w:val="000000"/>
                    </w:rPr>
                    <w:t>POE供电功率要求：整机满载功率≤260W。</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视频信号接收、存储与回放装置</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354.</w:t>
                  </w:r>
                  <w:r>
                    <w:rPr>
                      <w:rFonts w:ascii="仿宋_GB2312" w:hAnsi="仿宋_GB2312" w:cs="仿宋_GB2312" w:eastAsia="仿宋_GB2312"/>
                      <w:sz w:val="20"/>
                      <w:color w:val="000000"/>
                    </w:rPr>
                    <w:t>视频接入与网络性能：</w:t>
                  </w:r>
                  <w:r>
                    <w:br/>
                  </w:r>
                  <w:r>
                    <w:rPr>
                      <w:rFonts w:ascii="仿宋_GB2312" w:hAnsi="仿宋_GB2312" w:cs="仿宋_GB2312" w:eastAsia="仿宋_GB2312"/>
                      <w:sz w:val="20"/>
                      <w:color w:val="000000"/>
                    </w:rPr>
                    <w:t>支持网络视频接入路数</w:t>
                  </w:r>
                  <w:r>
                    <w:rPr>
                      <w:rFonts w:ascii="仿宋_GB2312" w:hAnsi="仿宋_GB2312" w:cs="仿宋_GB2312" w:eastAsia="仿宋_GB2312"/>
                      <w:sz w:val="20"/>
                      <w:color w:val="000000"/>
                    </w:rPr>
                    <w:t>≥20路；</w:t>
                  </w:r>
                  <w:r>
                    <w:br/>
                  </w:r>
                  <w:r>
                    <w:rPr>
                      <w:rFonts w:ascii="仿宋_GB2312" w:hAnsi="仿宋_GB2312" w:cs="仿宋_GB2312" w:eastAsia="仿宋_GB2312"/>
                      <w:sz w:val="20"/>
                      <w:color w:val="000000"/>
                    </w:rPr>
                    <w:t>网络性能：接入带宽</w:t>
                  </w:r>
                  <w:r>
                    <w:rPr>
                      <w:rFonts w:ascii="仿宋_GB2312" w:hAnsi="仿宋_GB2312" w:cs="仿宋_GB2312" w:eastAsia="仿宋_GB2312"/>
                      <w:sz w:val="20"/>
                      <w:color w:val="000000"/>
                    </w:rPr>
                    <w:t>≥144Mbps，存储带宽≥144Mbps，转发带宽≥72Mbps，保障多通道视频同步传输、存储稳定。</w:t>
                  </w:r>
                </w:p>
                <w:p>
                  <w:pPr>
                    <w:pStyle w:val="null3"/>
                    <w:ind w:left="420"/>
                    <w:jc w:val="left"/>
                  </w:pPr>
                  <w:r>
                    <w:rPr>
                      <w:rFonts w:ascii="仿宋_GB2312" w:hAnsi="仿宋_GB2312" w:cs="仿宋_GB2312" w:eastAsia="仿宋_GB2312"/>
                      <w:sz w:val="20"/>
                    </w:rPr>
                    <w:t>355.</w:t>
                  </w:r>
                  <w:r>
                    <w:rPr>
                      <w:rFonts w:ascii="仿宋_GB2312" w:hAnsi="仿宋_GB2312" w:cs="仿宋_GB2312" w:eastAsia="仿宋_GB2312"/>
                      <w:sz w:val="20"/>
                      <w:color w:val="000000"/>
                    </w:rPr>
                    <w:t>解码性能：</w:t>
                  </w:r>
                  <w:r>
                    <w:br/>
                  </w:r>
                  <w:r>
                    <w:rPr>
                      <w:rFonts w:ascii="仿宋_GB2312" w:hAnsi="仿宋_GB2312" w:cs="仿宋_GB2312" w:eastAsia="仿宋_GB2312"/>
                      <w:sz w:val="20"/>
                      <w:color w:val="000000"/>
                    </w:rPr>
                    <w:t>不开智能模式：支持</w:t>
                  </w:r>
                  <w:r>
                    <w:rPr>
                      <w:rFonts w:ascii="仿宋_GB2312" w:hAnsi="仿宋_GB2312" w:cs="仿宋_GB2312" w:eastAsia="仿宋_GB2312"/>
                      <w:sz w:val="20"/>
                      <w:color w:val="000000"/>
                    </w:rPr>
                    <w:t>≥1路12MP@30fps、≥1路8MP@30fps、≥2路6MP@30fps、≥2路5MP@30fps、≥3路4MP@30fps、≥6路1080P@30fps解码；</w:t>
                  </w:r>
                  <w:r>
                    <w:br/>
                  </w:r>
                  <w:r>
                    <w:rPr>
                      <w:rFonts w:ascii="仿宋_GB2312" w:hAnsi="仿宋_GB2312" w:cs="仿宋_GB2312" w:eastAsia="仿宋_GB2312"/>
                      <w:sz w:val="20"/>
                      <w:color w:val="000000"/>
                    </w:rPr>
                    <w:t>开启智能模式：支持</w:t>
                  </w:r>
                  <w:r>
                    <w:rPr>
                      <w:rFonts w:ascii="仿宋_GB2312" w:hAnsi="仿宋_GB2312" w:cs="仿宋_GB2312" w:eastAsia="仿宋_GB2312"/>
                      <w:sz w:val="20"/>
                      <w:color w:val="000000"/>
                    </w:rPr>
                    <w:t>≥1路8MP@30fps、≥1路6MP@30fps、≥1路5MP@30fps、≥2路4MP@30fps、≥4路1080P@30fps解码；</w:t>
                  </w:r>
                </w:p>
                <w:p>
                  <w:pPr>
                    <w:pStyle w:val="null3"/>
                    <w:ind w:left="420"/>
                    <w:jc w:val="left"/>
                  </w:pPr>
                  <w:r>
                    <w:rPr>
                      <w:rFonts w:ascii="仿宋_GB2312" w:hAnsi="仿宋_GB2312" w:cs="仿宋_GB2312" w:eastAsia="仿宋_GB2312"/>
                      <w:sz w:val="20"/>
                    </w:rPr>
                    <w:t>356.</w:t>
                  </w:r>
                  <w:r>
                    <w:rPr>
                      <w:rFonts w:ascii="仿宋_GB2312" w:hAnsi="仿宋_GB2312" w:cs="仿宋_GB2312" w:eastAsia="仿宋_GB2312"/>
                      <w:sz w:val="20"/>
                      <w:color w:val="000000"/>
                    </w:rPr>
                    <w:t>视频回放：支持</w:t>
                  </w:r>
                  <w:r>
                    <w:rPr>
                      <w:rFonts w:ascii="仿宋_GB2312" w:hAnsi="仿宋_GB2312" w:cs="仿宋_GB2312" w:eastAsia="仿宋_GB2312"/>
                      <w:sz w:val="20"/>
                      <w:color w:val="000000"/>
                    </w:rPr>
                    <w:t>≥16路视频同步回放，回放流畅无卡顿、无拖影。</w:t>
                  </w:r>
                  <w:r>
                    <w:br/>
                  </w:r>
                  <w:r>
                    <w:rPr>
                      <w:rFonts w:ascii="仿宋_GB2312" w:hAnsi="仿宋_GB2312" w:cs="仿宋_GB2312" w:eastAsia="仿宋_GB2312"/>
                      <w:sz w:val="20"/>
                      <w:color w:val="000000"/>
                    </w:rPr>
                    <w:t>IPC分辨率兼容：支持≥12MP、≥8MP、≥6MP、≥5MP、≥4MP、≥3MP、1080P、960P、720P、D1、CIF、QCIF等主流IPC分辨率接入，兼容不同规格前端摄像头。</w:t>
                  </w:r>
                </w:p>
                <w:p>
                  <w:pPr>
                    <w:pStyle w:val="null3"/>
                    <w:ind w:left="420"/>
                    <w:jc w:val="left"/>
                  </w:pPr>
                  <w:r>
                    <w:rPr>
                      <w:rFonts w:ascii="仿宋_GB2312" w:hAnsi="仿宋_GB2312" w:cs="仿宋_GB2312" w:eastAsia="仿宋_GB2312"/>
                      <w:sz w:val="20"/>
                    </w:rPr>
                    <w:t>357.</w:t>
                  </w:r>
                  <w:r>
                    <w:rPr>
                      <w:rFonts w:ascii="仿宋_GB2312" w:hAnsi="仿宋_GB2312" w:cs="仿宋_GB2312" w:eastAsia="仿宋_GB2312"/>
                      <w:sz w:val="20"/>
                      <w:color w:val="000000"/>
                    </w:rPr>
                    <w:t>智能分析功能：</w:t>
                  </w:r>
                  <w:r>
                    <w:br/>
                  </w:r>
                  <w:r>
                    <w:rPr>
                      <w:rFonts w:ascii="仿宋_GB2312" w:hAnsi="仿宋_GB2312" w:cs="仿宋_GB2312" w:eastAsia="仿宋_GB2312"/>
                      <w:sz w:val="20"/>
                      <w:color w:val="000000"/>
                    </w:rPr>
                    <w:t>前智能：支持周界防范、通用行为分析、智能动检，包含绊线入侵、区域入侵、移动侦测、物品遗留、物品搬移等功能，可实现报警、联动、上传触发；</w:t>
                  </w:r>
                  <w:r>
                    <w:br/>
                  </w:r>
                  <w:r>
                    <w:rPr>
                      <w:rFonts w:ascii="仿宋_GB2312" w:hAnsi="仿宋_GB2312" w:cs="仿宋_GB2312" w:eastAsia="仿宋_GB2312"/>
                      <w:sz w:val="20"/>
                      <w:color w:val="000000"/>
                    </w:rPr>
                    <w:t>后智能：支持</w:t>
                  </w:r>
                  <w:r>
                    <w:rPr>
                      <w:rFonts w:ascii="仿宋_GB2312" w:hAnsi="仿宋_GB2312" w:cs="仿宋_GB2312" w:eastAsia="仿宋_GB2312"/>
                      <w:sz w:val="20"/>
                      <w:color w:val="000000"/>
                    </w:rPr>
                    <w:t>≥4路智能动检，提升监控预警准确性。</w:t>
                  </w:r>
                </w:p>
                <w:p>
                  <w:pPr>
                    <w:pStyle w:val="null3"/>
                    <w:ind w:left="420"/>
                    <w:jc w:val="left"/>
                  </w:pPr>
                  <w:r>
                    <w:rPr>
                      <w:rFonts w:ascii="仿宋_GB2312" w:hAnsi="仿宋_GB2312" w:cs="仿宋_GB2312" w:eastAsia="仿宋_GB2312"/>
                      <w:sz w:val="20"/>
                    </w:rPr>
                    <w:t>358.</w:t>
                  </w:r>
                  <w:r>
                    <w:rPr>
                      <w:rFonts w:ascii="仿宋_GB2312" w:hAnsi="仿宋_GB2312" w:cs="仿宋_GB2312" w:eastAsia="仿宋_GB2312"/>
                      <w:sz w:val="20"/>
                      <w:color w:val="000000"/>
                    </w:rPr>
                    <w:t>存储配置：</w:t>
                  </w:r>
                  <w:r>
                    <w:br/>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SATA接口≥2个，支持SATA3.0及以上协议，单盘最大支持容量≥20T；</w:t>
                  </w:r>
                  <w:r>
                    <w:br/>
                  </w:r>
                  <w:r>
                    <w:rPr>
                      <w:rFonts w:ascii="仿宋_GB2312" w:hAnsi="仿宋_GB2312" w:cs="仿宋_GB2312" w:eastAsia="仿宋_GB2312"/>
                      <w:sz w:val="20"/>
                      <w:color w:val="000000"/>
                    </w:rPr>
                    <w:t>支持硬盘、外接</w:t>
                  </w:r>
                  <w:r>
                    <w:rPr>
                      <w:rFonts w:ascii="仿宋_GB2312" w:hAnsi="仿宋_GB2312" w:cs="仿宋_GB2312" w:eastAsia="仿宋_GB2312"/>
                      <w:sz w:val="20"/>
                      <w:color w:val="000000"/>
                    </w:rPr>
                    <w:t>USB存储设备等多种存储方式，支持U盘备份，具备断网续传功能，可自动回传前端摄像机断网期间SD卡缓存的录像。</w:t>
                  </w:r>
                </w:p>
                <w:p>
                  <w:pPr>
                    <w:pStyle w:val="null3"/>
                    <w:ind w:left="420"/>
                    <w:jc w:val="left"/>
                  </w:pPr>
                  <w:r>
                    <w:rPr>
                      <w:rFonts w:ascii="仿宋_GB2312" w:hAnsi="仿宋_GB2312" w:cs="仿宋_GB2312" w:eastAsia="仿宋_GB2312"/>
                      <w:sz w:val="20"/>
                    </w:rPr>
                    <w:t>359.</w:t>
                  </w:r>
                  <w:r>
                    <w:rPr>
                      <w:rFonts w:ascii="仿宋_GB2312" w:hAnsi="仿宋_GB2312" w:cs="仿宋_GB2312" w:eastAsia="仿宋_GB2312"/>
                      <w:sz w:val="20"/>
                      <w:color w:val="000000"/>
                    </w:rPr>
                    <w:t>接口配置：</w:t>
                  </w:r>
                  <w:r>
                    <w:br/>
                  </w:r>
                  <w:r>
                    <w:rPr>
                      <w:rFonts w:ascii="仿宋_GB2312" w:hAnsi="仿宋_GB2312" w:cs="仿宋_GB2312" w:eastAsia="仿宋_GB2312"/>
                      <w:sz w:val="20"/>
                      <w:color w:val="000000"/>
                    </w:rPr>
                    <w:t>USB接口≥2个，其中前置USB2.0接口≥1个、后置USB2.0接口≥1个，支持数据传输、备份；</w:t>
                  </w:r>
                  <w:r>
                    <w:br/>
                  </w:r>
                  <w:r>
                    <w:rPr>
                      <w:rFonts w:ascii="仿宋_GB2312" w:hAnsi="仿宋_GB2312" w:cs="仿宋_GB2312" w:eastAsia="仿宋_GB2312"/>
                      <w:sz w:val="20"/>
                      <w:color w:val="000000"/>
                    </w:rPr>
                    <w:t>千兆以太网口</w:t>
                  </w:r>
                  <w:r>
                    <w:rPr>
                      <w:rFonts w:ascii="仿宋_GB2312" w:hAnsi="仿宋_GB2312" w:cs="仿宋_GB2312" w:eastAsia="仿宋_GB2312"/>
                      <w:sz w:val="20"/>
                      <w:color w:val="000000"/>
                    </w:rPr>
                    <w:t>≥1个，保障网络传输稳定；</w:t>
                  </w:r>
                  <w:r>
                    <w:br/>
                  </w:r>
                  <w:r>
                    <w:rPr>
                      <w:rFonts w:ascii="仿宋_GB2312" w:hAnsi="仿宋_GB2312" w:cs="仿宋_GB2312" w:eastAsia="仿宋_GB2312"/>
                      <w:sz w:val="20"/>
                      <w:color w:val="000000"/>
                    </w:rPr>
                    <w:t>显示输出：支持</w:t>
                  </w:r>
                  <w:r>
                    <w:rPr>
                      <w:rFonts w:ascii="仿宋_GB2312" w:hAnsi="仿宋_GB2312" w:cs="仿宋_GB2312" w:eastAsia="仿宋_GB2312"/>
                      <w:sz w:val="20"/>
                      <w:color w:val="000000"/>
                    </w:rPr>
                    <w:t>≥1路VGA输出、≥1路HDMI输出，两者支持同源输出；HDMI最大支持≥4K显示输出，VGA最大支持≥1080P显示输出。</w:t>
                  </w:r>
                </w:p>
                <w:p>
                  <w:pPr>
                    <w:pStyle w:val="null3"/>
                    <w:ind w:left="420"/>
                    <w:jc w:val="left"/>
                  </w:pPr>
                  <w:r>
                    <w:rPr>
                      <w:rFonts w:ascii="仿宋_GB2312" w:hAnsi="仿宋_GB2312" w:cs="仿宋_GB2312" w:eastAsia="仿宋_GB2312"/>
                      <w:sz w:val="20"/>
                    </w:rPr>
                    <w:t>360.</w:t>
                  </w:r>
                  <w:r>
                    <w:rPr>
                      <w:rFonts w:ascii="仿宋_GB2312" w:hAnsi="仿宋_GB2312" w:cs="仿宋_GB2312" w:eastAsia="仿宋_GB2312"/>
                      <w:sz w:val="20"/>
                      <w:color w:val="000000"/>
                    </w:rPr>
                    <w:t>兼容性：可接驳支持</w:t>
                  </w:r>
                  <w:r>
                    <w:rPr>
                      <w:rFonts w:ascii="仿宋_GB2312" w:hAnsi="仿宋_GB2312" w:cs="仿宋_GB2312" w:eastAsia="仿宋_GB2312"/>
                      <w:sz w:val="20"/>
                      <w:color w:val="000000"/>
                    </w:rPr>
                    <w:t>ONVIF协议的第三方摄像机及主流品牌摄像机，支持SmartIPC接入，适配性强。</w:t>
                  </w:r>
                </w:p>
                <w:p>
                  <w:pPr>
                    <w:pStyle w:val="null3"/>
                    <w:ind w:left="420"/>
                    <w:jc w:val="left"/>
                  </w:pPr>
                  <w:r>
                    <w:rPr>
                      <w:rFonts w:ascii="仿宋_GB2312" w:hAnsi="仿宋_GB2312" w:cs="仿宋_GB2312" w:eastAsia="仿宋_GB2312"/>
                      <w:sz w:val="20"/>
                    </w:rPr>
                    <w:t>361.</w:t>
                  </w:r>
                  <w:r>
                    <w:rPr>
                      <w:rFonts w:ascii="仿宋_GB2312" w:hAnsi="仿宋_GB2312" w:cs="仿宋_GB2312" w:eastAsia="仿宋_GB2312"/>
                      <w:sz w:val="20"/>
                      <w:color w:val="000000"/>
                    </w:rPr>
                    <w:t>编码格式：支持</w:t>
                  </w:r>
                  <w:r>
                    <w:rPr>
                      <w:rFonts w:ascii="仿宋_GB2312" w:hAnsi="仿宋_GB2312" w:cs="仿宋_GB2312" w:eastAsia="仿宋_GB2312"/>
                      <w:sz w:val="20"/>
                      <w:color w:val="000000"/>
                    </w:rPr>
                    <w:t>SmartH.265/H.265/SmartH.264/H.264编码格式，支持一键添加IPC并自动切换至H.265编码，节能高效。</w:t>
                  </w:r>
                </w:p>
                <w:p>
                  <w:pPr>
                    <w:pStyle w:val="null3"/>
                    <w:ind w:left="420"/>
                    <w:jc w:val="left"/>
                  </w:pPr>
                  <w:r>
                    <w:rPr>
                      <w:rFonts w:ascii="仿宋_GB2312" w:hAnsi="仿宋_GB2312" w:cs="仿宋_GB2312" w:eastAsia="仿宋_GB2312"/>
                      <w:sz w:val="20"/>
                    </w:rPr>
                    <w:t>362.</w:t>
                  </w:r>
                  <w:r>
                    <w:rPr>
                      <w:rFonts w:ascii="仿宋_GB2312" w:hAnsi="仿宋_GB2312" w:cs="仿宋_GB2312" w:eastAsia="仿宋_GB2312"/>
                      <w:sz w:val="20"/>
                      <w:color w:val="000000"/>
                    </w:rPr>
                    <w:t>网络协议：支持</w:t>
                  </w:r>
                  <w:r>
                    <w:rPr>
                      <w:rFonts w:ascii="仿宋_GB2312" w:hAnsi="仿宋_GB2312" w:cs="仿宋_GB2312" w:eastAsia="仿宋_GB2312"/>
                      <w:sz w:val="20"/>
                      <w:color w:val="000000"/>
                    </w:rPr>
                    <w:t>IPv4、IPv6、HTTP、RTSP、NTP、DNS、ONVIF23.12及以上版本网络协议，保障网络互通性。</w:t>
                  </w:r>
                </w:p>
                <w:p>
                  <w:pPr>
                    <w:pStyle w:val="null3"/>
                    <w:ind w:left="420"/>
                    <w:jc w:val="left"/>
                  </w:pPr>
                  <w:r>
                    <w:rPr>
                      <w:rFonts w:ascii="仿宋_GB2312" w:hAnsi="仿宋_GB2312" w:cs="仿宋_GB2312" w:eastAsia="仿宋_GB2312"/>
                      <w:sz w:val="20"/>
                    </w:rPr>
                    <w:t>363.</w:t>
                  </w:r>
                  <w:r>
                    <w:rPr>
                      <w:rFonts w:ascii="仿宋_GB2312" w:hAnsi="仿宋_GB2312" w:cs="仿宋_GB2312" w:eastAsia="仿宋_GB2312"/>
                      <w:sz w:val="20"/>
                      <w:color w:val="000000"/>
                    </w:rPr>
                    <w:t>支持远程管控。</w:t>
                  </w:r>
                </w:p>
                <w:p>
                  <w:pPr>
                    <w:pStyle w:val="null3"/>
                    <w:ind w:left="420"/>
                    <w:jc w:val="left"/>
                  </w:pPr>
                  <w:r>
                    <w:rPr>
                      <w:rFonts w:ascii="仿宋_GB2312" w:hAnsi="仿宋_GB2312" w:cs="仿宋_GB2312" w:eastAsia="仿宋_GB2312"/>
                      <w:sz w:val="20"/>
                    </w:rPr>
                    <w:t>364.</w:t>
                  </w:r>
                  <w:r>
                    <w:rPr>
                      <w:rFonts w:ascii="仿宋_GB2312" w:hAnsi="仿宋_GB2312" w:cs="仿宋_GB2312" w:eastAsia="仿宋_GB2312"/>
                      <w:sz w:val="20"/>
                      <w:color w:val="000000"/>
                    </w:rPr>
                    <w:t>附加功能：</w:t>
                  </w:r>
                  <w:r>
                    <w:br/>
                  </w:r>
                  <w:r>
                    <w:rPr>
                      <w:rFonts w:ascii="仿宋_GB2312" w:hAnsi="仿宋_GB2312" w:cs="仿宋_GB2312" w:eastAsia="仿宋_GB2312"/>
                      <w:sz w:val="20"/>
                      <w:color w:val="000000"/>
                    </w:rPr>
                    <w:t>支持语音对讲，可实现客户端、</w:t>
                  </w:r>
                  <w:r>
                    <w:rPr>
                      <w:rFonts w:ascii="仿宋_GB2312" w:hAnsi="仿宋_GB2312" w:cs="仿宋_GB2312" w:eastAsia="仿宋_GB2312"/>
                      <w:sz w:val="20"/>
                      <w:color w:val="000000"/>
                    </w:rPr>
                    <w:t>WEB与NVR之间、NVR与网络摄像机之间的双向语音对讲；</w:t>
                  </w:r>
                  <w:r>
                    <w:br/>
                  </w:r>
                  <w:r>
                    <w:rPr>
                      <w:rFonts w:ascii="仿宋_GB2312" w:hAnsi="仿宋_GB2312" w:cs="仿宋_GB2312" w:eastAsia="仿宋_GB2312"/>
                      <w:sz w:val="20"/>
                      <w:color w:val="000000"/>
                    </w:rPr>
                    <w:t>支持配额管理功能，可按通道分配不同录像存储天数；</w:t>
                  </w:r>
                  <w:r>
                    <w:br/>
                  </w:r>
                  <w:r>
                    <w:rPr>
                      <w:rFonts w:ascii="仿宋_GB2312" w:hAnsi="仿宋_GB2312" w:cs="仿宋_GB2312" w:eastAsia="仿宋_GB2312"/>
                      <w:sz w:val="20"/>
                      <w:color w:val="000000"/>
                    </w:rPr>
                    <w:t>支持即时回放功能，可在预览画面下回放指定通道录像；</w:t>
                  </w:r>
                  <w:r>
                    <w:br/>
                  </w:r>
                  <w:r>
                    <w:rPr>
                      <w:rFonts w:ascii="仿宋_GB2312" w:hAnsi="仿宋_GB2312" w:cs="仿宋_GB2312" w:eastAsia="仿宋_GB2312"/>
                      <w:sz w:val="20"/>
                      <w:color w:val="000000"/>
                    </w:rPr>
                    <w:t>支持走廊模式，可将</w:t>
                  </w:r>
                  <w:r>
                    <w:rPr>
                      <w:rFonts w:ascii="仿宋_GB2312" w:hAnsi="仿宋_GB2312" w:cs="仿宋_GB2312" w:eastAsia="仿宋_GB2312"/>
                      <w:sz w:val="20"/>
                      <w:color w:val="000000"/>
                    </w:rPr>
                    <w:t>IPC画面旋转90°或270°，切换为9:16走廊显示模式；</w:t>
                  </w:r>
                  <w:r>
                    <w:br/>
                  </w:r>
                  <w:r>
                    <w:rPr>
                      <w:rFonts w:ascii="仿宋_GB2312" w:hAnsi="仿宋_GB2312" w:cs="仿宋_GB2312" w:eastAsia="仿宋_GB2312"/>
                      <w:sz w:val="20"/>
                      <w:color w:val="000000"/>
                    </w:rPr>
                    <w:t>支持预览通道拖动保存，操作便捷；</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WEB端鱼眼矫正功能，预览、回放模式下可对鱼眼视频进行拼接矫正。</w:t>
                  </w:r>
                </w:p>
                <w:p>
                  <w:pPr>
                    <w:pStyle w:val="null3"/>
                    <w:ind w:left="420"/>
                    <w:jc w:val="left"/>
                  </w:pPr>
                  <w:r>
                    <w:rPr>
                      <w:rFonts w:ascii="仿宋_GB2312" w:hAnsi="仿宋_GB2312" w:cs="仿宋_GB2312" w:eastAsia="仿宋_GB2312"/>
                      <w:sz w:val="20"/>
                    </w:rPr>
                    <w:t>365.</w:t>
                  </w:r>
                  <w:r>
                    <w:rPr>
                      <w:rFonts w:ascii="仿宋_GB2312" w:hAnsi="仿宋_GB2312" w:cs="仿宋_GB2312" w:eastAsia="仿宋_GB2312"/>
                      <w:sz w:val="20"/>
                      <w:color w:val="000000"/>
                    </w:rPr>
                    <w:t>配套硬盘要求：支持</w:t>
                  </w:r>
                  <w:r>
                    <w:rPr>
                      <w:rFonts w:ascii="仿宋_GB2312" w:hAnsi="仿宋_GB2312" w:cs="仿宋_GB2312" w:eastAsia="仿宋_GB2312"/>
                      <w:sz w:val="20"/>
                      <w:color w:val="000000"/>
                    </w:rPr>
                    <w:t>SATA3.0及以上接口硬盘，硬盘转速≥7200转，缓存≥256M，保障存储速度与稳定性。</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馆内异形装置造型</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366.</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尺寸：</w:t>
                  </w:r>
                  <w:r>
                    <w:rPr>
                      <w:rFonts w:ascii="仿宋_GB2312" w:hAnsi="仿宋_GB2312" w:cs="仿宋_GB2312" w:eastAsia="仿宋_GB2312"/>
                      <w:sz w:val="20"/>
                    </w:rPr>
                    <w:t>≥2.2m*4m</w:t>
                  </w:r>
                  <w:r>
                    <w:rPr>
                      <w:rFonts w:ascii="仿宋_GB2312" w:hAnsi="仿宋_GB2312" w:cs="仿宋_GB2312" w:eastAsia="仿宋_GB2312"/>
                      <w:sz w:val="20"/>
                    </w:rPr>
                    <w:t>，</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材质工艺说明：</w:t>
                  </w:r>
                </w:p>
                <w:p>
                  <w:pPr>
                    <w:pStyle w:val="null3"/>
                    <w:ind w:left="420" w:firstLine="400"/>
                    <w:jc w:val="left"/>
                  </w:pPr>
                  <w:r>
                    <w:rPr>
                      <w:rFonts w:ascii="仿宋_GB2312" w:hAnsi="仿宋_GB2312" w:cs="仿宋_GB2312" w:eastAsia="仿宋_GB2312"/>
                      <w:sz w:val="20"/>
                    </w:rPr>
                    <w:t>圆形底座（直径</w:t>
                  </w:r>
                  <w:r>
                    <w:rPr>
                      <w:rFonts w:ascii="仿宋_GB2312" w:hAnsi="仿宋_GB2312" w:cs="仿宋_GB2312" w:eastAsia="仿宋_GB2312"/>
                      <w:sz w:val="20"/>
                    </w:rPr>
                    <w:t>≥4m）：热镀锌方管放射加强承重基座，≥3mm氟碳铝单板全包，哑光酒红+白色铝合金线条分层造型，内置环形低压洗墙灯带；</w:t>
                  </w:r>
                </w:p>
                <w:p>
                  <w:pPr>
                    <w:pStyle w:val="null3"/>
                    <w:ind w:left="420" w:firstLine="400"/>
                    <w:jc w:val="left"/>
                  </w:pPr>
                  <w:r>
                    <w:rPr>
                      <w:rFonts w:ascii="仿宋_GB2312" w:hAnsi="仿宋_GB2312" w:cs="仿宋_GB2312" w:eastAsia="仿宋_GB2312"/>
                      <w:sz w:val="20"/>
                    </w:rPr>
                    <w:t>人物群雕：多层玻纤增强玻璃钢一体成型，内置镀锌钢承重骨架，仿古青石灰哑光肌理做旧；</w:t>
                  </w:r>
                </w:p>
                <w:p>
                  <w:pPr>
                    <w:pStyle w:val="null3"/>
                    <w:ind w:left="420" w:firstLine="400"/>
                    <w:jc w:val="left"/>
                  </w:pPr>
                  <w:r>
                    <w:rPr>
                      <w:rFonts w:ascii="仿宋_GB2312" w:hAnsi="仿宋_GB2312" w:cs="仿宋_GB2312" w:eastAsia="仿宋_GB2312"/>
                      <w:sz w:val="20"/>
                    </w:rPr>
                    <w:t>螺旋环形飘带（跨径</w:t>
                  </w:r>
                  <w:r>
                    <w:rPr>
                      <w:rFonts w:ascii="仿宋_GB2312" w:hAnsi="仿宋_GB2312" w:cs="仿宋_GB2312" w:eastAsia="仿宋_GB2312"/>
                      <w:sz w:val="20"/>
                    </w:rPr>
                    <w:t>≥4m）：热镀锌方管三维弯管曲面龙骨，≥2.5mm弧形铝单板干挂，哑光正红室内氟碳喷涂，顶面多点隐形吊装；</w:t>
                  </w:r>
                </w:p>
                <w:p>
                  <w:pPr>
                    <w:pStyle w:val="null3"/>
                    <w:ind w:left="420" w:firstLine="400"/>
                    <w:jc w:val="left"/>
                  </w:pPr>
                  <w:r>
                    <w:rPr>
                      <w:rFonts w:ascii="仿宋_GB2312" w:hAnsi="仿宋_GB2312" w:cs="仿宋_GB2312" w:eastAsia="仿宋_GB2312"/>
                      <w:sz w:val="20"/>
                    </w:rPr>
                    <w:t>照明系统：</w:t>
                  </w:r>
                  <w:r>
                    <w:rPr>
                      <w:rFonts w:ascii="仿宋_GB2312" w:hAnsi="仿宋_GB2312" w:cs="仿宋_GB2312" w:eastAsia="仿宋_GB2312"/>
                      <w:sz w:val="20"/>
                    </w:rPr>
                    <w:t>24V低压中性光隐藏式LED灯带，底座/飘带双区域氛围照明，阻燃暗埋布线</w:t>
                  </w:r>
                  <w:r>
                    <w:rPr>
                      <w:rFonts w:ascii="仿宋_GB2312" w:hAnsi="仿宋_GB2312" w:cs="仿宋_GB2312" w:eastAsia="仿宋_GB2312"/>
                      <w:sz w:val="20"/>
                    </w:rPr>
                    <w:t>。</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w:t>
                  </w:r>
                </w:p>
                <w:p>
                  <w:pPr>
                    <w:pStyle w:val="null3"/>
                    <w:jc w:val="center"/>
                  </w:pPr>
                  <w:r>
                    <w:rPr>
                      <w:rFonts w:ascii="仿宋_GB2312" w:hAnsi="仿宋_GB2312" w:cs="仿宋_GB2312" w:eastAsia="仿宋_GB2312"/>
                      <w:sz w:val="20"/>
                      <w:color w:val="000000"/>
                    </w:rPr>
                    <w:t>数字人</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367.</w:t>
                  </w:r>
                  <w:r>
                    <w:rPr>
                      <w:rFonts w:ascii="仿宋_GB2312" w:hAnsi="仿宋_GB2312" w:cs="仿宋_GB2312" w:eastAsia="仿宋_GB2312"/>
                      <w:sz w:val="20"/>
                      <w:color w:val="000000"/>
                    </w:rPr>
                    <w:t>总体要求</w:t>
                  </w:r>
                  <w:r>
                    <w:br/>
                  </w:r>
                  <w:r>
                    <w:rPr>
                      <w:rFonts w:ascii="仿宋_GB2312" w:hAnsi="仿宋_GB2312" w:cs="仿宋_GB2312" w:eastAsia="仿宋_GB2312"/>
                      <w:sz w:val="20"/>
                      <w:color w:val="000000"/>
                    </w:rPr>
                    <w:t>适配展馆展陈场景，定制专属历史人物</w:t>
                  </w:r>
                  <w:r>
                    <w:rPr>
                      <w:rFonts w:ascii="仿宋_GB2312" w:hAnsi="仿宋_GB2312" w:cs="仿宋_GB2312" w:eastAsia="仿宋_GB2312"/>
                      <w:sz w:val="20"/>
                      <w:color w:val="000000"/>
                    </w:rPr>
                    <w:t>3DAI数字人，依托历史资料还原人物形象，实现生平故事智能讲解、人机交互，可适配展馆现有显示、触控终端设备。</w:t>
                  </w:r>
                </w:p>
                <w:p>
                  <w:pPr>
                    <w:pStyle w:val="null3"/>
                    <w:ind w:left="420"/>
                    <w:jc w:val="left"/>
                  </w:pPr>
                  <w:r>
                    <w:rPr>
                      <w:rFonts w:ascii="仿宋_GB2312" w:hAnsi="仿宋_GB2312" w:cs="仿宋_GB2312" w:eastAsia="仿宋_GB2312"/>
                      <w:sz w:val="20"/>
                    </w:rPr>
                    <w:t>368.</w:t>
                  </w:r>
                  <w:r>
                    <w:rPr>
                      <w:rFonts w:ascii="仿宋_GB2312" w:hAnsi="仿宋_GB2312" w:cs="仿宋_GB2312" w:eastAsia="仿宋_GB2312"/>
                      <w:sz w:val="20"/>
                      <w:color w:val="000000"/>
                    </w:rPr>
                    <w:t>数字人形象参数</w:t>
                  </w:r>
                  <w:r>
                    <w:br/>
                  </w:r>
                  <w:r>
                    <w:rPr>
                      <w:rFonts w:ascii="仿宋_GB2312" w:hAnsi="仿宋_GB2312" w:cs="仿宋_GB2312" w:eastAsia="仿宋_GB2312"/>
                      <w:sz w:val="20"/>
                      <w:color w:val="000000"/>
                    </w:rPr>
                    <w:t>依据历史文献、影像资料</w:t>
                  </w:r>
                  <w:r>
                    <w:rPr>
                      <w:rFonts w:ascii="仿宋_GB2312" w:hAnsi="仿宋_GB2312" w:cs="仿宋_GB2312" w:eastAsia="仿宋_GB2312"/>
                      <w:sz w:val="20"/>
                      <w:color w:val="000000"/>
                    </w:rPr>
                    <w:t>1:1写实复刻人物形象，精准还原面部、发型、服饰、体态特征，贴合历史原型。</w:t>
                  </w:r>
                  <w:r>
                    <w:br/>
                  </w:r>
                  <w:r>
                    <w:rPr>
                      <w:rFonts w:ascii="仿宋_GB2312" w:hAnsi="仿宋_GB2312" w:cs="仿宋_GB2312" w:eastAsia="仿宋_GB2312"/>
                      <w:sz w:val="20"/>
                      <w:color w:val="000000"/>
                    </w:rPr>
                    <w:t>数字人表情、头部、肢体动作自然流畅，无僵硬卡顿，拟人效果逼真。</w:t>
                  </w:r>
                </w:p>
                <w:p>
                  <w:pPr>
                    <w:pStyle w:val="null3"/>
                    <w:ind w:left="420"/>
                    <w:jc w:val="left"/>
                  </w:pPr>
                  <w:r>
                    <w:rPr>
                      <w:rFonts w:ascii="仿宋_GB2312" w:hAnsi="仿宋_GB2312" w:cs="仿宋_GB2312" w:eastAsia="仿宋_GB2312"/>
                      <w:sz w:val="20"/>
                    </w:rPr>
                    <w:t>369.</w:t>
                  </w:r>
                  <w:r>
                    <w:rPr>
                      <w:rFonts w:ascii="仿宋_GB2312" w:hAnsi="仿宋_GB2312" w:cs="仿宋_GB2312" w:eastAsia="仿宋_GB2312"/>
                      <w:sz w:val="20"/>
                      <w:color w:val="000000"/>
                    </w:rPr>
                    <w:t>AI讲解功能</w:t>
                  </w:r>
                  <w:r>
                    <w:br/>
                  </w:r>
                  <w:r>
                    <w:rPr>
                      <w:rFonts w:ascii="仿宋_GB2312" w:hAnsi="仿宋_GB2312" w:cs="仿宋_GB2312" w:eastAsia="仿宋_GB2312"/>
                      <w:sz w:val="20"/>
                      <w:color w:val="000000"/>
                    </w:rPr>
                    <w:t>内置专属</w:t>
                  </w:r>
                  <w:r>
                    <w:rPr>
                      <w:rFonts w:ascii="仿宋_GB2312" w:hAnsi="仿宋_GB2312" w:cs="仿宋_GB2312" w:eastAsia="仿宋_GB2312"/>
                      <w:sz w:val="20"/>
                      <w:color w:val="000000"/>
                    </w:rPr>
                    <w:t>AI知识库，可录入、存储人物生平、事迹、历史背景等专属内容，支持精准讲解。</w:t>
                  </w:r>
                  <w:r>
                    <w:br/>
                  </w:r>
                  <w:r>
                    <w:rPr>
                      <w:rFonts w:ascii="仿宋_GB2312" w:hAnsi="仿宋_GB2312" w:cs="仿宋_GB2312" w:eastAsia="仿宋_GB2312"/>
                      <w:sz w:val="20"/>
                      <w:color w:val="000000"/>
                    </w:rPr>
                    <w:t>支持自动循环、触控触发、手动点播三种讲解模式，语音清晰自然，适配人物人设。</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内容安全在线预检</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370.</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SaaS化的产品服务不少于1年，进行发布内容事前在线检测，实现从发布源头管控实践基地内容安全。</w:t>
                  </w:r>
                </w:p>
                <w:p>
                  <w:pPr>
                    <w:pStyle w:val="null3"/>
                    <w:ind w:left="420"/>
                    <w:jc w:val="left"/>
                  </w:pPr>
                  <w:r>
                    <w:rPr>
                      <w:rFonts w:ascii="仿宋_GB2312" w:hAnsi="仿宋_GB2312" w:cs="仿宋_GB2312" w:eastAsia="仿宋_GB2312"/>
                      <w:sz w:val="20"/>
                    </w:rPr>
                    <w:t>371.</w:t>
                  </w:r>
                  <w:r>
                    <w:rPr>
                      <w:rFonts w:ascii="仿宋_GB2312" w:hAnsi="仿宋_GB2312" w:cs="仿宋_GB2312" w:eastAsia="仿宋_GB2312"/>
                      <w:sz w:val="20"/>
                      <w:color w:val="000000"/>
                    </w:rPr>
                    <w:t>支持集成网站群端</w:t>
                  </w:r>
                  <w:r>
                    <w:rPr>
                      <w:rFonts w:ascii="仿宋_GB2312" w:hAnsi="仿宋_GB2312" w:cs="仿宋_GB2312" w:eastAsia="仿宋_GB2312"/>
                      <w:sz w:val="20"/>
                      <w:color w:val="000000"/>
                    </w:rPr>
                    <w:t>/融媒体端/云端账号/WPS插件端等多种登录形式。</w:t>
                  </w:r>
                </w:p>
                <w:p>
                  <w:pPr>
                    <w:pStyle w:val="null3"/>
                    <w:ind w:left="420"/>
                    <w:jc w:val="left"/>
                  </w:pPr>
                  <w:r>
                    <w:rPr>
                      <w:rFonts w:ascii="仿宋_GB2312" w:hAnsi="仿宋_GB2312" w:cs="仿宋_GB2312" w:eastAsia="仿宋_GB2312"/>
                      <w:sz w:val="20"/>
                    </w:rPr>
                    <w:t>372.</w:t>
                  </w:r>
                  <w:r>
                    <w:rPr>
                      <w:rFonts w:ascii="仿宋_GB2312" w:hAnsi="仿宋_GB2312" w:cs="仿宋_GB2312" w:eastAsia="仿宋_GB2312"/>
                      <w:sz w:val="20"/>
                      <w:color w:val="000000"/>
                    </w:rPr>
                    <w:t>系统支持无缝集成至学校现有网站群</w:t>
                  </w:r>
                </w:p>
                <w:p>
                  <w:pPr>
                    <w:pStyle w:val="null3"/>
                    <w:ind w:left="420"/>
                    <w:jc w:val="left"/>
                  </w:pPr>
                  <w:r>
                    <w:rPr>
                      <w:rFonts w:ascii="仿宋_GB2312" w:hAnsi="仿宋_GB2312" w:cs="仿宋_GB2312" w:eastAsia="仿宋_GB2312"/>
                      <w:sz w:val="20"/>
                    </w:rPr>
                    <w:t>373.</w:t>
                  </w:r>
                  <w:r>
                    <w:rPr>
                      <w:rFonts w:ascii="仿宋_GB2312" w:hAnsi="仿宋_GB2312" w:cs="仿宋_GB2312" w:eastAsia="仿宋_GB2312"/>
                      <w:sz w:val="20"/>
                      <w:color w:val="000000"/>
                    </w:rPr>
                    <w:t>系统支持网站、新媒体（微信公众号</w:t>
                  </w:r>
                  <w:r>
                    <w:rPr>
                      <w:rFonts w:ascii="仿宋_GB2312" w:hAnsi="仿宋_GB2312" w:cs="仿宋_GB2312" w:eastAsia="仿宋_GB2312"/>
                      <w:sz w:val="20"/>
                      <w:color w:val="000000"/>
                    </w:rPr>
                    <w:t>/微博/头条等）发布内容的预检，检测方式不限于文本检测和网址检测，需支持文本原格式检测。</w:t>
                  </w:r>
                </w:p>
                <w:p>
                  <w:pPr>
                    <w:pStyle w:val="null3"/>
                    <w:ind w:left="420"/>
                    <w:jc w:val="left"/>
                  </w:pPr>
                  <w:r>
                    <w:rPr>
                      <w:rFonts w:ascii="仿宋_GB2312" w:hAnsi="仿宋_GB2312" w:cs="仿宋_GB2312" w:eastAsia="仿宋_GB2312"/>
                      <w:sz w:val="20"/>
                    </w:rPr>
                    <w:t>374.</w:t>
                  </w:r>
                  <w:r>
                    <w:rPr>
                      <w:rFonts w:ascii="仿宋_GB2312" w:hAnsi="仿宋_GB2312" w:cs="仿宋_GB2312" w:eastAsia="仿宋_GB2312"/>
                      <w:sz w:val="20"/>
                      <w:color w:val="000000"/>
                    </w:rPr>
                    <w:t>▲支持检测某个网页的文章内容，将网页URL链接粘贴到系统中进行一键检测，可编辑文章内容。（需提供系统截图）</w:t>
                  </w:r>
                </w:p>
                <w:p>
                  <w:pPr>
                    <w:pStyle w:val="null3"/>
                    <w:ind w:left="420"/>
                    <w:jc w:val="left"/>
                  </w:pPr>
                  <w:r>
                    <w:rPr>
                      <w:rFonts w:ascii="仿宋_GB2312" w:hAnsi="仿宋_GB2312" w:cs="仿宋_GB2312" w:eastAsia="仿宋_GB2312"/>
                      <w:sz w:val="20"/>
                    </w:rPr>
                    <w:t>375.</w:t>
                  </w:r>
                  <w:r>
                    <w:rPr>
                      <w:rFonts w:ascii="仿宋_GB2312" w:hAnsi="仿宋_GB2312" w:cs="仿宋_GB2312" w:eastAsia="仿宋_GB2312"/>
                      <w:sz w:val="20"/>
                      <w:color w:val="000000"/>
                    </w:rPr>
                    <w:t>需要具备文本检测：支持对将待发布的文本内容粘贴复制到系统内一键检测。</w:t>
                  </w:r>
                </w:p>
                <w:p>
                  <w:pPr>
                    <w:pStyle w:val="null3"/>
                    <w:ind w:left="420"/>
                    <w:jc w:val="left"/>
                  </w:pPr>
                  <w:r>
                    <w:rPr>
                      <w:rFonts w:ascii="仿宋_GB2312" w:hAnsi="仿宋_GB2312" w:cs="仿宋_GB2312" w:eastAsia="仿宋_GB2312"/>
                      <w:sz w:val="20"/>
                    </w:rPr>
                    <w:t>376.</w:t>
                  </w:r>
                  <w:r>
                    <w:rPr>
                      <w:rFonts w:ascii="仿宋_GB2312" w:hAnsi="仿宋_GB2312" w:cs="仿宋_GB2312" w:eastAsia="仿宋_GB2312"/>
                      <w:sz w:val="20"/>
                      <w:color w:val="000000"/>
                    </w:rPr>
                    <w:t>需要具备网址检测：支持网页内容检测。</w:t>
                  </w:r>
                </w:p>
                <w:p>
                  <w:pPr>
                    <w:pStyle w:val="null3"/>
                    <w:ind w:left="420"/>
                    <w:jc w:val="left"/>
                  </w:pPr>
                  <w:r>
                    <w:rPr>
                      <w:rFonts w:ascii="仿宋_GB2312" w:hAnsi="仿宋_GB2312" w:cs="仿宋_GB2312" w:eastAsia="仿宋_GB2312"/>
                      <w:sz w:val="20"/>
                    </w:rPr>
                    <w:t>377.</w:t>
                  </w:r>
                  <w:r>
                    <w:rPr>
                      <w:rFonts w:ascii="仿宋_GB2312" w:hAnsi="仿宋_GB2312" w:cs="仿宋_GB2312" w:eastAsia="仿宋_GB2312"/>
                      <w:sz w:val="20"/>
                      <w:color w:val="000000"/>
                    </w:rPr>
                    <w:t>系统在性能方面，需支持错敏信息检测的性能不低于</w:t>
                  </w:r>
                  <w:r>
                    <w:rPr>
                      <w:rFonts w:ascii="仿宋_GB2312" w:hAnsi="仿宋_GB2312" w:cs="仿宋_GB2312" w:eastAsia="仿宋_GB2312"/>
                      <w:sz w:val="20"/>
                      <w:color w:val="000000"/>
                    </w:rPr>
                    <w:t>1000字/秒。</w:t>
                  </w:r>
                </w:p>
                <w:p>
                  <w:pPr>
                    <w:pStyle w:val="null3"/>
                    <w:ind w:left="420"/>
                    <w:jc w:val="left"/>
                  </w:pPr>
                  <w:r>
                    <w:rPr>
                      <w:rFonts w:ascii="仿宋_GB2312" w:hAnsi="仿宋_GB2312" w:cs="仿宋_GB2312" w:eastAsia="仿宋_GB2312"/>
                      <w:sz w:val="20"/>
                    </w:rPr>
                    <w:t>378.</w:t>
                  </w:r>
                  <w:r>
                    <w:rPr>
                      <w:rFonts w:ascii="仿宋_GB2312" w:hAnsi="仿宋_GB2312" w:cs="仿宋_GB2312" w:eastAsia="仿宋_GB2312"/>
                      <w:sz w:val="20"/>
                      <w:color w:val="000000"/>
                    </w:rPr>
                    <w:t>支持对检测出来的敏感词内容进行高亮显示及定位功能，提醒编辑人员快速修改。</w:t>
                  </w:r>
                </w:p>
                <w:p>
                  <w:pPr>
                    <w:pStyle w:val="null3"/>
                    <w:ind w:left="420"/>
                    <w:jc w:val="left"/>
                  </w:pPr>
                  <w:r>
                    <w:rPr>
                      <w:rFonts w:ascii="仿宋_GB2312" w:hAnsi="仿宋_GB2312" w:cs="仿宋_GB2312" w:eastAsia="仿宋_GB2312"/>
                      <w:sz w:val="20"/>
                    </w:rPr>
                    <w:t>379.</w:t>
                  </w:r>
                  <w:r>
                    <w:rPr>
                      <w:rFonts w:ascii="仿宋_GB2312" w:hAnsi="仿宋_GB2312" w:cs="仿宋_GB2312" w:eastAsia="仿宋_GB2312"/>
                      <w:sz w:val="20"/>
                      <w:color w:val="000000"/>
                    </w:rPr>
                    <w:t>支持检测附件中文本，支持检测</w:t>
                  </w:r>
                  <w:r>
                    <w:rPr>
                      <w:rFonts w:ascii="仿宋_GB2312" w:hAnsi="仿宋_GB2312" w:cs="仿宋_GB2312" w:eastAsia="仿宋_GB2312"/>
                      <w:sz w:val="20"/>
                      <w:color w:val="000000"/>
                    </w:rPr>
                    <w:t>.pdf.xls.xlsx.doc.</w:t>
                  </w:r>
                </w:p>
                <w:p>
                  <w:pPr>
                    <w:pStyle w:val="null3"/>
                    <w:ind w:left="420"/>
                    <w:jc w:val="left"/>
                  </w:pPr>
                  <w:r>
                    <w:rPr>
                      <w:rFonts w:ascii="仿宋_GB2312" w:hAnsi="仿宋_GB2312" w:cs="仿宋_GB2312" w:eastAsia="仿宋_GB2312"/>
                      <w:sz w:val="20"/>
                      <w:color w:val="000000"/>
                    </w:rPr>
                    <w:t>docx.ppt.pptx等多种文件格式。（需提供系统截图）</w:t>
                  </w:r>
                </w:p>
                <w:p>
                  <w:pPr>
                    <w:pStyle w:val="null3"/>
                    <w:ind w:left="420"/>
                    <w:jc w:val="left"/>
                  </w:pPr>
                  <w:r>
                    <w:rPr>
                      <w:rFonts w:ascii="仿宋_GB2312" w:hAnsi="仿宋_GB2312" w:cs="仿宋_GB2312" w:eastAsia="仿宋_GB2312"/>
                      <w:sz w:val="20"/>
                    </w:rPr>
                    <w:t>380.</w:t>
                  </w:r>
                  <w:r>
                    <w:rPr>
                      <w:rFonts w:ascii="仿宋_GB2312" w:hAnsi="仿宋_GB2312" w:cs="仿宋_GB2312" w:eastAsia="仿宋_GB2312"/>
                      <w:sz w:val="20"/>
                      <w:color w:val="000000"/>
                    </w:rPr>
                    <w:t>支持将检测出来的敏感词问题列表导出。</w:t>
                  </w:r>
                </w:p>
                <w:p>
                  <w:pPr>
                    <w:pStyle w:val="null3"/>
                    <w:ind w:left="420"/>
                    <w:jc w:val="left"/>
                  </w:pPr>
                  <w:r>
                    <w:rPr>
                      <w:rFonts w:ascii="仿宋_GB2312" w:hAnsi="仿宋_GB2312" w:cs="仿宋_GB2312" w:eastAsia="仿宋_GB2312"/>
                      <w:sz w:val="20"/>
                    </w:rPr>
                    <w:t>381.</w:t>
                  </w:r>
                  <w:r>
                    <w:rPr>
                      <w:rFonts w:ascii="仿宋_GB2312" w:hAnsi="仿宋_GB2312" w:cs="仿宋_GB2312" w:eastAsia="仿宋_GB2312"/>
                      <w:sz w:val="20"/>
                      <w:color w:val="000000"/>
                    </w:rPr>
                    <w:t>网站内容预检需要采用正向查错与反向查错技术相融合的敏感词自动机模式，增强审核功能。</w:t>
                  </w:r>
                </w:p>
                <w:p>
                  <w:pPr>
                    <w:pStyle w:val="null3"/>
                    <w:ind w:left="420"/>
                    <w:jc w:val="left"/>
                  </w:pPr>
                  <w:r>
                    <w:rPr>
                      <w:rFonts w:ascii="仿宋_GB2312" w:hAnsi="仿宋_GB2312" w:cs="仿宋_GB2312" w:eastAsia="仿宋_GB2312"/>
                      <w:sz w:val="20"/>
                    </w:rPr>
                    <w:t>382.</w:t>
                  </w:r>
                  <w:r>
                    <w:rPr>
                      <w:rFonts w:ascii="仿宋_GB2312" w:hAnsi="仿宋_GB2312" w:cs="仿宋_GB2312" w:eastAsia="仿宋_GB2312"/>
                      <w:sz w:val="20"/>
                      <w:color w:val="000000"/>
                    </w:rPr>
                    <w:t>本次项目需要采用现代自然语言处理分析技术。</w:t>
                  </w:r>
                </w:p>
                <w:p>
                  <w:pPr>
                    <w:pStyle w:val="null3"/>
                    <w:ind w:left="420"/>
                    <w:jc w:val="left"/>
                  </w:pPr>
                  <w:r>
                    <w:rPr>
                      <w:rFonts w:ascii="仿宋_GB2312" w:hAnsi="仿宋_GB2312" w:cs="仿宋_GB2312" w:eastAsia="仿宋_GB2312"/>
                      <w:sz w:val="20"/>
                    </w:rPr>
                    <w:t>383.</w:t>
                  </w:r>
                  <w:r>
                    <w:rPr>
                      <w:rFonts w:ascii="仿宋_GB2312" w:hAnsi="仿宋_GB2312" w:cs="仿宋_GB2312" w:eastAsia="仿宋_GB2312"/>
                      <w:sz w:val="20"/>
                      <w:color w:val="000000"/>
                    </w:rPr>
                    <w:t>文本检测支持敏感词检测：至少二十种敏感词类。</w:t>
                  </w:r>
                </w:p>
                <w:p>
                  <w:pPr>
                    <w:pStyle w:val="null3"/>
                    <w:ind w:left="420"/>
                    <w:jc w:val="left"/>
                  </w:pPr>
                  <w:r>
                    <w:rPr>
                      <w:rFonts w:ascii="仿宋_GB2312" w:hAnsi="仿宋_GB2312" w:cs="仿宋_GB2312" w:eastAsia="仿宋_GB2312"/>
                      <w:sz w:val="20"/>
                    </w:rPr>
                    <w:t>384.</w:t>
                  </w:r>
                  <w:r>
                    <w:rPr>
                      <w:rFonts w:ascii="仿宋_GB2312" w:hAnsi="仿宋_GB2312" w:cs="仿宋_GB2312" w:eastAsia="仿宋_GB2312"/>
                      <w:sz w:val="20"/>
                      <w:color w:val="000000"/>
                    </w:rPr>
                    <w:t>异常链接检查：应能预检内容当中所有的相关外链信息，对可能存在的博彩、色情、广告等非法内容和链接进行智能检测和识别。</w:t>
                  </w:r>
                </w:p>
                <w:p>
                  <w:pPr>
                    <w:pStyle w:val="null3"/>
                    <w:ind w:left="420"/>
                    <w:jc w:val="left"/>
                  </w:pPr>
                  <w:r>
                    <w:rPr>
                      <w:rFonts w:ascii="仿宋_GB2312" w:hAnsi="仿宋_GB2312" w:cs="仿宋_GB2312" w:eastAsia="仿宋_GB2312"/>
                      <w:sz w:val="20"/>
                    </w:rPr>
                    <w:t>385.</w:t>
                  </w:r>
                  <w:r>
                    <w:rPr>
                      <w:rFonts w:ascii="仿宋_GB2312" w:hAnsi="仿宋_GB2312" w:cs="仿宋_GB2312" w:eastAsia="仿宋_GB2312"/>
                      <w:sz w:val="20"/>
                      <w:color w:val="000000"/>
                    </w:rPr>
                    <w:t>疑似隐私信息检测：身份证、电话、学生证、邮箱、内网</w:t>
                  </w:r>
                  <w:r>
                    <w:rPr>
                      <w:rFonts w:ascii="仿宋_GB2312" w:hAnsi="仿宋_GB2312" w:cs="仿宋_GB2312" w:eastAsia="仿宋_GB2312"/>
                      <w:sz w:val="20"/>
                      <w:color w:val="000000"/>
                    </w:rPr>
                    <w:t>ip、银行卡号码、社保号码、医保号码等。</w:t>
                  </w:r>
                </w:p>
                <w:p>
                  <w:pPr>
                    <w:pStyle w:val="null3"/>
                    <w:ind w:left="420"/>
                    <w:jc w:val="left"/>
                  </w:pPr>
                  <w:r>
                    <w:rPr>
                      <w:rFonts w:ascii="仿宋_GB2312" w:hAnsi="仿宋_GB2312" w:cs="仿宋_GB2312" w:eastAsia="仿宋_GB2312"/>
                      <w:sz w:val="20"/>
                    </w:rPr>
                    <w:t>386.</w:t>
                  </w:r>
                  <w:r>
                    <w:rPr>
                      <w:rFonts w:ascii="仿宋_GB2312" w:hAnsi="仿宋_GB2312" w:cs="仿宋_GB2312" w:eastAsia="仿宋_GB2312"/>
                      <w:sz w:val="20"/>
                      <w:color w:val="000000"/>
                    </w:rPr>
                    <w:t>文本检测支持敏感人物检测。</w:t>
                  </w:r>
                </w:p>
                <w:p>
                  <w:pPr>
                    <w:pStyle w:val="null3"/>
                    <w:ind w:left="420"/>
                    <w:jc w:val="left"/>
                  </w:pPr>
                  <w:r>
                    <w:rPr>
                      <w:rFonts w:ascii="仿宋_GB2312" w:hAnsi="仿宋_GB2312" w:cs="仿宋_GB2312" w:eastAsia="仿宋_GB2312"/>
                      <w:sz w:val="20"/>
                    </w:rPr>
                    <w:t>387.▲系统支持无缝集成至现有网站群，在站群编辑器中无论编辑、暂存或发布内容时均支持自动强制检测，无需手动点击检测，无需安装插件，无需二次跳转或登录其他平台，需直接在编辑器检测。（需提供承诺）</w:t>
                  </w:r>
                </w:p>
                <w:p>
                  <w:pPr>
                    <w:pStyle w:val="null3"/>
                    <w:ind w:left="420"/>
                    <w:jc w:val="left"/>
                  </w:pPr>
                  <w:r>
                    <w:rPr>
                      <w:rFonts w:ascii="仿宋_GB2312" w:hAnsi="仿宋_GB2312" w:cs="仿宋_GB2312" w:eastAsia="仿宋_GB2312"/>
                      <w:sz w:val="20"/>
                    </w:rPr>
                    <w:t>388.</w:t>
                  </w:r>
                  <w:r>
                    <w:rPr>
                      <w:rFonts w:ascii="仿宋_GB2312" w:hAnsi="仿宋_GB2312" w:cs="仿宋_GB2312" w:eastAsia="仿宋_GB2312"/>
                      <w:sz w:val="20"/>
                      <w:color w:val="000000"/>
                    </w:rPr>
                    <w:t>本次项目需要采用现代自然语言处理分析技术和敏感词、错别字库相结合的方法，接入自研垂域大模型能力（需通过国家网信办备案），文本纠错能力大幅增强，多字、错字、少字、量与单位差错、语义重复、语序不当、时间差错、标点符号检测、空格检查、特殊符号等，且拥有产品著作权。（需提供证明截图）</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大中小思政课资源库</w:t>
                  </w:r>
                  <w:r>
                    <w:rPr>
                      <w:rFonts w:ascii="仿宋_GB2312" w:hAnsi="仿宋_GB2312" w:cs="仿宋_GB2312" w:eastAsia="仿宋_GB2312"/>
                      <w:sz w:val="20"/>
                      <w:b/>
                      <w:color w:val="000000"/>
                    </w:rPr>
                    <w:t>（核心产品）</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一、总体要求</w:t>
                  </w:r>
                </w:p>
                <w:p>
                  <w:pPr>
                    <w:pStyle w:val="null3"/>
                    <w:ind w:left="420"/>
                    <w:jc w:val="left"/>
                  </w:pPr>
                  <w:r>
                    <w:rPr>
                      <w:rFonts w:ascii="仿宋_GB2312" w:hAnsi="仿宋_GB2312" w:cs="仿宋_GB2312" w:eastAsia="仿宋_GB2312"/>
                      <w:sz w:val="20"/>
                    </w:rPr>
                    <w:t>389.</w:t>
                  </w:r>
                  <w:r>
                    <w:rPr>
                      <w:rFonts w:ascii="仿宋_GB2312" w:hAnsi="仿宋_GB2312" w:cs="仿宋_GB2312" w:eastAsia="仿宋_GB2312"/>
                      <w:sz w:val="20"/>
                      <w:color w:val="000000"/>
                    </w:rPr>
                    <w:t>语料库整体围绕</w:t>
                  </w:r>
                  <w:r>
                    <w:rPr>
                      <w:rFonts w:ascii="仿宋_GB2312" w:hAnsi="仿宋_GB2312" w:cs="仿宋_GB2312" w:eastAsia="仿宋_GB2312"/>
                      <w:sz w:val="20"/>
                      <w:color w:val="000000"/>
                    </w:rPr>
                    <w:t>“大思政课”建设要求，严格依据思想政治理论课教材体系组织各类语料资源，全面适配AI模型训练、智能备课、个性化教学推送等核心场景，兼顾思政教育的政治性、思想性、针对性和实效性，符合国家数字中国建设及思政AI赋能相关规范要求。</w:t>
                  </w:r>
                </w:p>
                <w:p>
                  <w:pPr>
                    <w:pStyle w:val="null3"/>
                    <w:ind w:left="420"/>
                    <w:jc w:val="left"/>
                  </w:pPr>
                  <w:r>
                    <w:rPr>
                      <w:rFonts w:ascii="仿宋_GB2312" w:hAnsi="仿宋_GB2312" w:cs="仿宋_GB2312" w:eastAsia="仿宋_GB2312"/>
                      <w:sz w:val="20"/>
                    </w:rPr>
                    <w:t>390.</w:t>
                  </w:r>
                  <w:r>
                    <w:rPr>
                      <w:rFonts w:ascii="仿宋_GB2312" w:hAnsi="仿宋_GB2312" w:cs="仿宋_GB2312" w:eastAsia="仿宋_GB2312"/>
                      <w:sz w:val="20"/>
                      <w:color w:val="000000"/>
                    </w:rPr>
                    <w:t>语料库支持多模态数据整合，含文本、视频、课件等资源类型，具备智能分类、精准检索、实时更新等功能，适用于</w:t>
                  </w:r>
                  <w:r>
                    <w:rPr>
                      <w:rFonts w:ascii="仿宋_GB2312" w:hAnsi="仿宋_GB2312" w:cs="仿宋_GB2312" w:eastAsia="仿宋_GB2312"/>
                      <w:sz w:val="20"/>
                      <w:color w:val="000000"/>
                    </w:rPr>
                    <w:t>AI大模型训练的语料标注、知识图谱构建、参数微调等需求，确保语料可直接用于AI模型训练与应用落地，破解通用大模型在思政领域“答不了”“答不好”“答不实”的痛点。</w:t>
                  </w:r>
                </w:p>
                <w:p>
                  <w:pPr>
                    <w:pStyle w:val="null3"/>
                    <w:ind w:left="420"/>
                    <w:jc w:val="left"/>
                  </w:pPr>
                  <w:r>
                    <w:rPr>
                      <w:rFonts w:ascii="仿宋_GB2312" w:hAnsi="仿宋_GB2312" w:cs="仿宋_GB2312" w:eastAsia="仿宋_GB2312"/>
                      <w:sz w:val="20"/>
                    </w:rPr>
                    <w:t>391.</w:t>
                  </w:r>
                  <w:r>
                    <w:rPr>
                      <w:rFonts w:ascii="仿宋_GB2312" w:hAnsi="仿宋_GB2312" w:cs="仿宋_GB2312" w:eastAsia="仿宋_GB2312"/>
                      <w:sz w:val="20"/>
                      <w:color w:val="000000"/>
                    </w:rPr>
                    <w:t>语料库具备完善的安全保障机制，敏感数据存储采用</w:t>
                  </w:r>
                  <w:r>
                    <w:rPr>
                      <w:rFonts w:ascii="仿宋_GB2312" w:hAnsi="仿宋_GB2312" w:cs="仿宋_GB2312" w:eastAsia="仿宋_GB2312"/>
                      <w:sz w:val="20"/>
                      <w:color w:val="000000"/>
                    </w:rPr>
                    <w:t>AES-256加密，传输遵循TLS1.2协议，支持国密算法加密传输；建立语料审核机制，确保语料内容无违规信息，符合社会主义核心价值观，标注规则覆盖功能性与安全性双重目标，人工抽检标注准确率达标。</w:t>
                  </w:r>
                </w:p>
                <w:p>
                  <w:pPr>
                    <w:pStyle w:val="null3"/>
                    <w:jc w:val="left"/>
                  </w:pPr>
                  <w:r>
                    <w:rPr>
                      <w:rFonts w:ascii="仿宋_GB2312" w:hAnsi="仿宋_GB2312" w:cs="仿宋_GB2312" w:eastAsia="仿宋_GB2312"/>
                      <w:sz w:val="20"/>
                      <w:b/>
                      <w:color w:val="000000"/>
                    </w:rPr>
                    <w:t>二、核心语料资源模块技术参数</w:t>
                  </w:r>
                </w:p>
                <w:p>
                  <w:pPr>
                    <w:pStyle w:val="null3"/>
                    <w:ind w:left="420"/>
                    <w:jc w:val="left"/>
                  </w:pPr>
                  <w:r>
                    <w:rPr>
                      <w:rFonts w:ascii="仿宋_GB2312" w:hAnsi="仿宋_GB2312" w:cs="仿宋_GB2312" w:eastAsia="仿宋_GB2312"/>
                      <w:sz w:val="20"/>
                    </w:rPr>
                    <w:t>392.</w:t>
                  </w:r>
                  <w:r>
                    <w:rPr>
                      <w:rFonts w:ascii="仿宋_GB2312" w:hAnsi="仿宋_GB2312" w:cs="仿宋_GB2312" w:eastAsia="仿宋_GB2312"/>
                      <w:sz w:val="20"/>
                      <w:color w:val="000000"/>
                    </w:rPr>
                    <w:t>基础备课语料模块</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思政教案模板语料库：内置模板≥300套，按学段（小学/初中/高中/中职/高校）、主题、课型、教学方法进行结构化分类，覆盖完整备课框架，语料标注规范，支持AI根据教学需求智能推荐适配模板，可直接用于AI教案生成与优化。</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2）思政课件模板语料库：内置模板≥200套，严格符合思政课视觉规范，适配不同教学场景的课件快速生成需求。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支持定制本土思政素材语料，涵盖图文资料、历史视频、音频讲解、实景图片、文献原文等多种格式素材，具备AI自动匹配功能，可根据教学主题、教材章节智能关联本土语料，实现本土资源与通用思政语料的深度融合，强化地域思政教育适配性。</w:t>
                  </w:r>
                </w:p>
                <w:p>
                  <w:pPr>
                    <w:pStyle w:val="null3"/>
                    <w:ind w:left="420"/>
                    <w:jc w:val="left"/>
                  </w:pPr>
                  <w:r>
                    <w:rPr>
                      <w:rFonts w:ascii="仿宋_GB2312" w:hAnsi="仿宋_GB2312" w:cs="仿宋_GB2312" w:eastAsia="仿宋_GB2312"/>
                      <w:sz w:val="20"/>
                    </w:rPr>
                    <w:t>393.</w:t>
                  </w:r>
                  <w:r>
                    <w:rPr>
                      <w:rFonts w:ascii="仿宋_GB2312" w:hAnsi="仿宋_GB2312" w:cs="仿宋_GB2312" w:eastAsia="仿宋_GB2312"/>
                      <w:sz w:val="20"/>
                      <w:color w:val="000000"/>
                    </w:rPr>
                    <w:t>主流价值核心语料模块</w:t>
                  </w:r>
                  <w:r>
                    <w:br/>
                  </w:r>
                  <w:r>
                    <w:rPr>
                      <w:rFonts w:ascii="仿宋_GB2312" w:hAnsi="仿宋_GB2312" w:cs="仿宋_GB2312" w:eastAsia="仿宋_GB2312"/>
                      <w:sz w:val="20"/>
                    </w:rPr>
                    <w:t>内置主流理论文献语料库，收录经典理论著作、重要文献典籍及党和国家各类重要文件等核心内容，语料总量不少于</w:t>
                  </w:r>
                  <w:r>
                    <w:rPr>
                      <w:rFonts w:ascii="仿宋_GB2312" w:hAnsi="仿宋_GB2312" w:cs="仿宋_GB2312" w:eastAsia="仿宋_GB2312"/>
                      <w:sz w:val="20"/>
                    </w:rPr>
                    <w:t>1000篇。所有内容均完成结构化标注与去重优化处理，支持智能关键词检索、原文引用、内容片段提取等功能，可适配智能理论问答、文稿内容生成等应用场景，保障语料内容严谨准确、来源权威可靠。</w:t>
                  </w:r>
                </w:p>
                <w:p>
                  <w:pPr>
                    <w:pStyle w:val="null3"/>
                    <w:ind w:left="420"/>
                    <w:jc w:val="left"/>
                  </w:pPr>
                  <w:r>
                    <w:rPr>
                      <w:rFonts w:ascii="仿宋_GB2312" w:hAnsi="仿宋_GB2312" w:cs="仿宋_GB2312" w:eastAsia="仿宋_GB2312"/>
                      <w:sz w:val="20"/>
                    </w:rPr>
                    <w:t>394.</w:t>
                  </w:r>
                  <w:r>
                    <w:rPr>
                      <w:rFonts w:ascii="仿宋_GB2312" w:hAnsi="仿宋_GB2312" w:cs="仿宋_GB2312" w:eastAsia="仿宋_GB2312"/>
                      <w:sz w:val="20"/>
                      <w:color w:val="000000"/>
                    </w:rPr>
                    <w:t>分层教学语料模块</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1）理论教学语料库：涵盖最新思政课程语料总量≥3000条；每门课程配套专用问答，问答逻辑清晰、表述规范，适配AI智能答疑、知识点讲解场景，可直接用于AI教学助手训练。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实践教学语料库：涵盖优秀实践报告、红色故事、实践教学实施方案、实践教学案例、红色全景资源等语料，总量≥1000条。语料标注实践场景、适用学段、核心思政元素，支持AI根据实践主题智能推荐相关语料，助力AI辅助实践教学设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中小学思政语料库：语料总量≥1000个，明确标识学段（小学、初中、高中、中职）、学科及教材章节，支持多维度精确筛选，语料难度适配对应学段学生认知特点，符合初中思政教育案例编写的“政治性、思想性、贴近性、启发性”原则，可用于中小学思政AI教学工具的语料训练。</w:t>
                  </w:r>
                </w:p>
                <w:p>
                  <w:pPr>
                    <w:pStyle w:val="null3"/>
                    <w:ind w:left="420"/>
                    <w:jc w:val="left"/>
                  </w:pPr>
                  <w:r>
                    <w:rPr>
                      <w:rFonts w:ascii="仿宋_GB2312" w:hAnsi="仿宋_GB2312" w:cs="仿宋_GB2312" w:eastAsia="仿宋_GB2312"/>
                      <w:sz w:val="20"/>
                    </w:rPr>
                    <w:t>395.</w:t>
                  </w:r>
                  <w:r>
                    <w:rPr>
                      <w:rFonts w:ascii="仿宋_GB2312" w:hAnsi="仿宋_GB2312" w:cs="仿宋_GB2312" w:eastAsia="仿宋_GB2312"/>
                      <w:sz w:val="20"/>
                      <w:color w:val="000000"/>
                    </w:rPr>
                    <w:t>科研与育人语料模块</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思政科研语料库：涵盖理论研究类、理论教学类、教学实践与案例研究、学术科研成果等语料，总量≥2000篇。语料标注作者、来源、发表时间、核心观点等元数据，支持AI文献检索、摘要生成、研究热点分析，适配思政科研AI辅助工具。</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思政特色育人语料库：涵盖国家重要领导人足迹、国家重要领导人重要讲话数据库、校本特色优秀实践报告、大学生讲思政课等语料，总量≥1500条。语料进行分类标注，支持AI语音转写、内容提炼，可用于AI育人场景的内容推送与智能讲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课程思政语料库：涵盖政策文件、课程思政理念基础、课程思政示范项目、思政元素和优秀案例等语料，总量≥2000条。语料标注适配学科、适用场景，支持AI智能挖掘各学科蕴含的思政元素，助力课程思政AI辅助设计。</w:t>
                  </w:r>
                </w:p>
                <w:p>
                  <w:pPr>
                    <w:pStyle w:val="null3"/>
                    <w:numPr>
                      <w:ilvl w:val="0"/>
                      <w:numId w:val="2"/>
                    </w:numPr>
                    <w:jc w:val="left"/>
                  </w:pPr>
                  <w:r>
                    <w:rPr>
                      <w:rFonts w:ascii="仿宋_GB2312" w:hAnsi="仿宋_GB2312" w:cs="仿宋_GB2312" w:eastAsia="仿宋_GB2312"/>
                      <w:sz w:val="20"/>
                      <w:b/>
                      <w:color w:val="000000"/>
                    </w:rPr>
                    <w:t>AI适配技术参数</w:t>
                  </w:r>
                </w:p>
                <w:p>
                  <w:pPr>
                    <w:pStyle w:val="null3"/>
                    <w:ind w:left="420"/>
                    <w:jc w:val="left"/>
                  </w:pPr>
                  <w:r>
                    <w:rPr>
                      <w:rFonts w:ascii="仿宋_GB2312" w:hAnsi="仿宋_GB2312" w:cs="仿宋_GB2312" w:eastAsia="仿宋_GB2312"/>
                      <w:sz w:val="20"/>
                    </w:rPr>
                    <w:t>396.</w:t>
                  </w:r>
                  <w:r>
                    <w:rPr>
                      <w:rFonts w:ascii="仿宋_GB2312" w:hAnsi="仿宋_GB2312" w:cs="仿宋_GB2312" w:eastAsia="仿宋_GB2312"/>
                      <w:sz w:val="20"/>
                      <w:color w:val="000000"/>
                    </w:rPr>
                    <w:t>语料标注规范：所有语料均进行标准化标注，明确语料类型、核心关键词、适用场景、对应知识点等，标注准确率</w:t>
                  </w:r>
                  <w:r>
                    <w:rPr>
                      <w:rFonts w:ascii="仿宋_GB2312" w:hAnsi="仿宋_GB2312" w:cs="仿宋_GB2312" w:eastAsia="仿宋_GB2312"/>
                      <w:sz w:val="20"/>
                      <w:color w:val="000000"/>
                    </w:rPr>
                    <w:t>≥98%，一致性达标，符合大模型备案语料标注规则要求，支持AI模型快速识别、提取核心信息，适配LoRA、QLoRA等参数高效微调技术。</w:t>
                  </w:r>
                </w:p>
                <w:p>
                  <w:pPr>
                    <w:pStyle w:val="null3"/>
                    <w:ind w:left="420"/>
                    <w:jc w:val="left"/>
                  </w:pPr>
                  <w:r>
                    <w:rPr>
                      <w:rFonts w:ascii="仿宋_GB2312" w:hAnsi="仿宋_GB2312" w:cs="仿宋_GB2312" w:eastAsia="仿宋_GB2312"/>
                      <w:sz w:val="20"/>
                    </w:rPr>
                    <w:t>397.</w:t>
                  </w:r>
                  <w:r>
                    <w:rPr>
                      <w:rFonts w:ascii="仿宋_GB2312" w:hAnsi="仿宋_GB2312" w:cs="仿宋_GB2312" w:eastAsia="仿宋_GB2312"/>
                      <w:sz w:val="20"/>
                      <w:color w:val="000000"/>
                    </w:rPr>
                    <w:t>智能功能适配：语料库支持</w:t>
                  </w:r>
                  <w:r>
                    <w:rPr>
                      <w:rFonts w:ascii="仿宋_GB2312" w:hAnsi="仿宋_GB2312" w:cs="仿宋_GB2312" w:eastAsia="仿宋_GB2312"/>
                      <w:sz w:val="20"/>
                      <w:color w:val="000000"/>
                    </w:rPr>
                    <w:t>AI智能检索（关键词、知识点、学段、主题等多维度），检索响应时间≤1秒；支持AI自动分类、去重、更新，具备语料质量检测功能，可自动识别低质量、违规语料并预警；支持语料批量导入、导出，适配AI模型训练的语料批量处理需求。</w:t>
                  </w:r>
                </w:p>
                <w:p>
                  <w:pPr>
                    <w:pStyle w:val="null3"/>
                    <w:ind w:left="420"/>
                    <w:jc w:val="left"/>
                  </w:pPr>
                  <w:r>
                    <w:rPr>
                      <w:rFonts w:ascii="仿宋_GB2312" w:hAnsi="仿宋_GB2312" w:cs="仿宋_GB2312" w:eastAsia="仿宋_GB2312"/>
                      <w:sz w:val="20"/>
                    </w:rPr>
                    <w:t>398.</w:t>
                  </w:r>
                  <w:r>
                    <w:rPr>
                      <w:rFonts w:ascii="仿宋_GB2312" w:hAnsi="仿宋_GB2312" w:cs="仿宋_GB2312" w:eastAsia="仿宋_GB2312"/>
                      <w:sz w:val="20"/>
                      <w:color w:val="000000"/>
                    </w:rPr>
                    <w:t>多模态适配：支持文本、视频、音频、课件等多模态语料的整合与管理，视频语料支持</w:t>
                  </w:r>
                  <w:r>
                    <w:rPr>
                      <w:rFonts w:ascii="仿宋_GB2312" w:hAnsi="仿宋_GB2312" w:cs="仿宋_GB2312" w:eastAsia="仿宋_GB2312"/>
                      <w:sz w:val="20"/>
                      <w:color w:val="000000"/>
                    </w:rPr>
                    <w:t>AI语音转写、片段截取，课件语料支持AI内容提取、格式转换，实现多模态语料的协同调用，模态对齐准确率≥92%，适配多模态AI思政模型训练。</w:t>
                  </w:r>
                </w:p>
                <w:p>
                  <w:pPr>
                    <w:pStyle w:val="null3"/>
                    <w:ind w:left="420"/>
                    <w:jc w:val="left"/>
                  </w:pPr>
                  <w:r>
                    <w:rPr>
                      <w:rFonts w:ascii="仿宋_GB2312" w:hAnsi="仿宋_GB2312" w:cs="仿宋_GB2312" w:eastAsia="仿宋_GB2312"/>
                      <w:sz w:val="20"/>
                    </w:rPr>
                    <w:t>399.</w:t>
                  </w:r>
                  <w:r>
                    <w:rPr>
                      <w:rFonts w:ascii="仿宋_GB2312" w:hAnsi="仿宋_GB2312" w:cs="仿宋_GB2312" w:eastAsia="仿宋_GB2312"/>
                      <w:sz w:val="20"/>
                      <w:color w:val="000000"/>
                    </w:rPr>
                    <w:t>迭代更新：语料库具备</w:t>
                  </w:r>
                  <w:r>
                    <w:rPr>
                      <w:rFonts w:ascii="仿宋_GB2312" w:hAnsi="仿宋_GB2312" w:cs="仿宋_GB2312" w:eastAsia="仿宋_GB2312"/>
                      <w:sz w:val="20"/>
                      <w:color w:val="000000"/>
                    </w:rPr>
                    <w:t>AI自动更新机制，可实时抓取最新政策文件、时政热点、学术成果等相关语料，经人工审核后纳入语料库；重大内容更新（如教材修订、政策调整）可快速完成语料同步，历史版本保留。</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渭南红色思政资源库</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一、百年党史・四史总览</w:t>
                  </w:r>
                </w:p>
                <w:p>
                  <w:pPr>
                    <w:pStyle w:val="null3"/>
                    <w:ind w:left="420"/>
                    <w:jc w:val="left"/>
                  </w:pPr>
                  <w:r>
                    <w:rPr>
                      <w:rFonts w:ascii="仿宋_GB2312" w:hAnsi="仿宋_GB2312" w:cs="仿宋_GB2312" w:eastAsia="仿宋_GB2312"/>
                      <w:sz w:val="20"/>
                    </w:rPr>
                    <w:t>400.</w:t>
                  </w:r>
                  <w:r>
                    <w:rPr>
                      <w:rFonts w:ascii="仿宋_GB2312" w:hAnsi="仿宋_GB2312" w:cs="仿宋_GB2312" w:eastAsia="仿宋_GB2312"/>
                      <w:sz w:val="20"/>
                      <w:color w:val="000000"/>
                    </w:rPr>
                    <w:t>党史时间轴（</w:t>
                  </w:r>
                  <w:r>
                    <w:rPr>
                      <w:rFonts w:ascii="仿宋_GB2312" w:hAnsi="仿宋_GB2312" w:cs="仿宋_GB2312" w:eastAsia="仿宋_GB2312"/>
                      <w:sz w:val="20"/>
                      <w:color w:val="000000"/>
                    </w:rPr>
                    <w:t>1921—2026）</w:t>
                  </w:r>
                  <w:r>
                    <w:br/>
                  </w:r>
                  <w:r>
                    <w:rPr>
                      <w:rFonts w:ascii="仿宋_GB2312" w:hAnsi="仿宋_GB2312" w:cs="仿宋_GB2312" w:eastAsia="仿宋_GB2312"/>
                      <w:sz w:val="20"/>
                      <w:color w:val="000000"/>
                    </w:rPr>
                    <w:t>分期：新民主主义革命时期（</w:t>
                  </w:r>
                  <w:r>
                    <w:rPr>
                      <w:rFonts w:ascii="仿宋_GB2312" w:hAnsi="仿宋_GB2312" w:cs="仿宋_GB2312" w:eastAsia="仿宋_GB2312"/>
                      <w:sz w:val="20"/>
                      <w:color w:val="000000"/>
                    </w:rPr>
                    <w:t>1921—1949）、社会主义革命和建设时期（1949—1978）、改革开放时期（1978—2012）、中国特色社会主义新时代（2012—至今）；</w:t>
                  </w:r>
                  <w:r>
                    <w:br/>
                  </w:r>
                  <w:r>
                    <w:rPr>
                      <w:rFonts w:ascii="仿宋_GB2312" w:hAnsi="仿宋_GB2312" w:cs="仿宋_GB2312" w:eastAsia="仿宋_GB2312"/>
                      <w:sz w:val="20"/>
                      <w:color w:val="000000"/>
                    </w:rPr>
                    <w:t>条目：重大事件</w:t>
                  </w:r>
                  <w:r>
                    <w:rPr>
                      <w:rFonts w:ascii="仿宋_GB2312" w:hAnsi="仿宋_GB2312" w:cs="仿宋_GB2312" w:eastAsia="仿宋_GB2312"/>
                      <w:sz w:val="20"/>
                      <w:color w:val="000000"/>
                    </w:rPr>
                    <w:t>≥300条、重要会议≥80次、关键人物≥200人、里程碑节点≥50个；</w:t>
                  </w:r>
                  <w:r>
                    <w:br/>
                  </w:r>
                  <w:r>
                    <w:rPr>
                      <w:rFonts w:ascii="仿宋_GB2312" w:hAnsi="仿宋_GB2312" w:cs="仿宋_GB2312" w:eastAsia="仿宋_GB2312"/>
                      <w:sz w:val="20"/>
                      <w:color w:val="000000"/>
                    </w:rPr>
                    <w:t>每条要素：时间、地点、人物、事件经过、历史意义、权威出处、关联资源（图文</w:t>
                  </w:r>
                  <w:r>
                    <w:rPr>
                      <w:rFonts w:ascii="仿宋_GB2312" w:hAnsi="仿宋_GB2312" w:cs="仿宋_GB2312" w:eastAsia="仿宋_GB2312"/>
                      <w:sz w:val="20"/>
                      <w:color w:val="000000"/>
                    </w:rPr>
                    <w:t>/视频/文献）。</w:t>
                  </w:r>
                </w:p>
                <w:p>
                  <w:pPr>
                    <w:pStyle w:val="null3"/>
                    <w:ind w:left="420"/>
                    <w:jc w:val="left"/>
                  </w:pPr>
                  <w:r>
                    <w:rPr>
                      <w:rFonts w:ascii="仿宋_GB2312" w:hAnsi="仿宋_GB2312" w:cs="仿宋_GB2312" w:eastAsia="仿宋_GB2312"/>
                      <w:sz w:val="20"/>
                    </w:rPr>
                    <w:t>401.</w:t>
                  </w:r>
                  <w:r>
                    <w:rPr>
                      <w:rFonts w:ascii="仿宋_GB2312" w:hAnsi="仿宋_GB2312" w:cs="仿宋_GB2312" w:eastAsia="仿宋_GB2312"/>
                      <w:sz w:val="20"/>
                      <w:color w:val="000000"/>
                    </w:rPr>
                    <w:t>中国共产党人精神谱系库</w:t>
                  </w:r>
                  <w:r>
                    <w:br/>
                  </w:r>
                  <w:r>
                    <w:rPr>
                      <w:rFonts w:ascii="仿宋_GB2312" w:hAnsi="仿宋_GB2312" w:cs="仿宋_GB2312" w:eastAsia="仿宋_GB2312"/>
                      <w:sz w:val="20"/>
                      <w:color w:val="000000"/>
                    </w:rPr>
                    <w:t>收录：伟大建党精神为源头，革命时期、建设时期、改革时期、新时代各阶段伟大精神</w:t>
                  </w:r>
                  <w:r>
                    <w:rPr>
                      <w:rFonts w:ascii="仿宋_GB2312" w:hAnsi="仿宋_GB2312" w:cs="仿宋_GB2312" w:eastAsia="仿宋_GB2312"/>
                      <w:sz w:val="20"/>
                      <w:color w:val="000000"/>
                    </w:rPr>
                    <w:t>≥40项（含红船精神、井冈山精神、长征精神、延安精神、西柏坡精神、“两弹一星”精神、改革开放精神、脱贫攻坚精神、抗疫精神等）；</w:t>
                  </w:r>
                  <w:r>
                    <w:br/>
                  </w:r>
                  <w:r>
                    <w:rPr>
                      <w:rFonts w:ascii="仿宋_GB2312" w:hAnsi="仿宋_GB2312" w:cs="仿宋_GB2312" w:eastAsia="仿宋_GB2312"/>
                      <w:sz w:val="20"/>
                      <w:color w:val="000000"/>
                    </w:rPr>
                    <w:t>每条要素：时代背景、核心内涵、价值要义、关中</w:t>
                  </w:r>
                  <w:r>
                    <w:rPr>
                      <w:rFonts w:ascii="仿宋_GB2312" w:hAnsi="仿宋_GB2312" w:cs="仿宋_GB2312" w:eastAsia="仿宋_GB2312"/>
                      <w:sz w:val="20"/>
                      <w:color w:val="000000"/>
                    </w:rPr>
                    <w:t>/渭南关联、权威解读、教学要点。</w:t>
                  </w:r>
                </w:p>
                <w:p>
                  <w:pPr>
                    <w:pStyle w:val="null3"/>
                    <w:ind w:left="420"/>
                    <w:jc w:val="left"/>
                  </w:pPr>
                  <w:r>
                    <w:rPr>
                      <w:rFonts w:ascii="仿宋_GB2312" w:hAnsi="仿宋_GB2312" w:cs="仿宋_GB2312" w:eastAsia="仿宋_GB2312"/>
                      <w:sz w:val="20"/>
                    </w:rPr>
                    <w:t>402.</w:t>
                  </w:r>
                  <w:r>
                    <w:rPr>
                      <w:rFonts w:ascii="仿宋_GB2312" w:hAnsi="仿宋_GB2312" w:cs="仿宋_GB2312" w:eastAsia="仿宋_GB2312"/>
                      <w:sz w:val="20"/>
                      <w:color w:val="000000"/>
                    </w:rPr>
                    <w:t>红色教育发展史专题</w:t>
                  </w:r>
                  <w:r>
                    <w:br/>
                  </w:r>
                  <w:r>
                    <w:rPr>
                      <w:rFonts w:ascii="仿宋_GB2312" w:hAnsi="仿宋_GB2312" w:cs="仿宋_GB2312" w:eastAsia="仿宋_GB2312"/>
                      <w:sz w:val="20"/>
                      <w:color w:val="000000"/>
                    </w:rPr>
                    <w:t>时段：建党以来红色教育、思政课、革命传统教育发展脉络；</w:t>
                  </w:r>
                  <w:r>
                    <w:br/>
                  </w:r>
                  <w:r>
                    <w:rPr>
                      <w:rFonts w:ascii="仿宋_GB2312" w:hAnsi="仿宋_GB2312" w:cs="仿宋_GB2312" w:eastAsia="仿宋_GB2312"/>
                      <w:sz w:val="20"/>
                      <w:color w:val="000000"/>
                    </w:rPr>
                    <w:t>内容：重要政策文件、关键节点、典型案例、课程演变、场馆建设、育人模式；</w:t>
                  </w:r>
                </w:p>
                <w:p>
                  <w:pPr>
                    <w:pStyle w:val="null3"/>
                    <w:jc w:val="left"/>
                  </w:pPr>
                  <w:r>
                    <w:rPr>
                      <w:rFonts w:ascii="仿宋_GB2312" w:hAnsi="仿宋_GB2312" w:cs="仿宋_GB2312" w:eastAsia="仿宋_GB2312"/>
                      <w:sz w:val="20"/>
                      <w:b/>
                      <w:color w:val="000000"/>
                    </w:rPr>
                    <w:t>二、关中红色资源库</w:t>
                  </w:r>
                </w:p>
                <w:p>
                  <w:pPr>
                    <w:pStyle w:val="null3"/>
                    <w:ind w:left="420"/>
                    <w:jc w:val="left"/>
                  </w:pPr>
                  <w:r>
                    <w:rPr>
                      <w:rFonts w:ascii="仿宋_GB2312" w:hAnsi="仿宋_GB2312" w:cs="仿宋_GB2312" w:eastAsia="仿宋_GB2312"/>
                      <w:sz w:val="20"/>
                    </w:rPr>
                    <w:t>403.</w:t>
                  </w:r>
                  <w:r>
                    <w:rPr>
                      <w:rFonts w:ascii="仿宋_GB2312" w:hAnsi="仿宋_GB2312" w:cs="仿宋_GB2312" w:eastAsia="仿宋_GB2312"/>
                      <w:sz w:val="20"/>
                      <w:color w:val="000000"/>
                    </w:rPr>
                    <w:t>红色革命事迹专题</w:t>
                  </w:r>
                  <w:r>
                    <w:br/>
                  </w:r>
                  <w:r>
                    <w:rPr>
                      <w:rFonts w:ascii="仿宋_GB2312" w:hAnsi="仿宋_GB2312" w:cs="仿宋_GB2312" w:eastAsia="仿宋_GB2312"/>
                      <w:sz w:val="20"/>
                      <w:color w:val="000000"/>
                    </w:rPr>
                    <w:t>覆盖：生平年表、两当兵变、渭北根据地、照金苏区、陕甘边区政府、关中分区、西北局、统战工作、群众路线、家风故事；</w:t>
                  </w:r>
                  <w:r>
                    <w:br/>
                  </w:r>
                  <w:r>
                    <w:rPr>
                      <w:rFonts w:ascii="仿宋_GB2312" w:hAnsi="仿宋_GB2312" w:cs="仿宋_GB2312" w:eastAsia="仿宋_GB2312"/>
                      <w:sz w:val="20"/>
                      <w:color w:val="000000"/>
                    </w:rPr>
                    <w:t>资源：文字史料</w:t>
                  </w:r>
                  <w:r>
                    <w:rPr>
                      <w:rFonts w:ascii="仿宋_GB2312" w:hAnsi="仿宋_GB2312" w:cs="仿宋_GB2312" w:eastAsia="仿宋_GB2312"/>
                      <w:sz w:val="20"/>
                      <w:color w:val="000000"/>
                    </w:rPr>
                    <w:t>≥5万字、历史照片≥80张、文献手稿扫描件≥30份、口述史视频≥5条、微课≥3节；</w:t>
                  </w:r>
                  <w:r>
                    <w:br/>
                  </w:r>
                  <w:r>
                    <w:rPr>
                      <w:rFonts w:ascii="仿宋_GB2312" w:hAnsi="仿宋_GB2312" w:cs="仿宋_GB2312" w:eastAsia="仿宋_GB2312"/>
                      <w:sz w:val="20"/>
                      <w:color w:val="000000"/>
                    </w:rPr>
                    <w:t>权威来源：正版书籍传记、党史文献、官方纪念馆、人民网</w:t>
                  </w:r>
                  <w:r>
                    <w:rPr>
                      <w:rFonts w:ascii="仿宋_GB2312" w:hAnsi="仿宋_GB2312" w:cs="仿宋_GB2312" w:eastAsia="仿宋_GB2312"/>
                      <w:sz w:val="20"/>
                      <w:color w:val="000000"/>
                    </w:rPr>
                    <w:t>/新华网等权威资料。</w:t>
                  </w:r>
                </w:p>
                <w:p>
                  <w:pPr>
                    <w:pStyle w:val="null3"/>
                    <w:ind w:left="420"/>
                    <w:jc w:val="left"/>
                  </w:pPr>
                  <w:r>
                    <w:rPr>
                      <w:rFonts w:ascii="仿宋_GB2312" w:hAnsi="仿宋_GB2312" w:cs="仿宋_GB2312" w:eastAsia="仿宋_GB2312"/>
                      <w:sz w:val="20"/>
                    </w:rPr>
                    <w:t>404.</w:t>
                  </w:r>
                  <w:r>
                    <w:rPr>
                      <w:rFonts w:ascii="仿宋_GB2312" w:hAnsi="仿宋_GB2312" w:cs="仿宋_GB2312" w:eastAsia="仿宋_GB2312"/>
                      <w:sz w:val="20"/>
                      <w:color w:val="000000"/>
                    </w:rPr>
                    <w:t>渭华起义专题</w:t>
                  </w:r>
                  <w:r>
                    <w:br/>
                  </w:r>
                  <w:r>
                    <w:rPr>
                      <w:rFonts w:ascii="仿宋_GB2312" w:hAnsi="仿宋_GB2312" w:cs="仿宋_GB2312" w:eastAsia="仿宋_GB2312"/>
                      <w:sz w:val="20"/>
                      <w:color w:val="000000"/>
                    </w:rPr>
                    <w:t>覆盖：起义背景、组织策划、</w:t>
                  </w:r>
                  <w:r>
                    <w:rPr>
                      <w:rFonts w:ascii="仿宋_GB2312" w:hAnsi="仿宋_GB2312" w:cs="仿宋_GB2312" w:eastAsia="仿宋_GB2312"/>
                      <w:sz w:val="20"/>
                      <w:color w:val="000000"/>
                    </w:rPr>
                    <w:t>1928年爆发、战斗经过、失败原因、历史意义、革命精神、遗址现状、传承影响（如对陕甘游击队的作用）；</w:t>
                  </w:r>
                  <w:r>
                    <w:br/>
                  </w:r>
                  <w:r>
                    <w:rPr>
                      <w:rFonts w:ascii="仿宋_GB2312" w:hAnsi="仿宋_GB2312" w:cs="仿宋_GB2312" w:eastAsia="仿宋_GB2312"/>
                      <w:sz w:val="20"/>
                      <w:color w:val="000000"/>
                    </w:rPr>
                    <w:t>资源：史料</w:t>
                  </w:r>
                  <w:r>
                    <w:rPr>
                      <w:rFonts w:ascii="仿宋_GB2312" w:hAnsi="仿宋_GB2312" w:cs="仿宋_GB2312" w:eastAsia="仿宋_GB2312"/>
                      <w:sz w:val="20"/>
                      <w:color w:val="000000"/>
                    </w:rPr>
                    <w:t>≥3万字、老照片≥50张、地图/示意图≥10幅、文物照片≥20件、视频资料≥3条、研学教案≥2套；</w:t>
                  </w:r>
                  <w:r>
                    <w:br/>
                  </w:r>
                  <w:r>
                    <w:rPr>
                      <w:rFonts w:ascii="仿宋_GB2312" w:hAnsi="仿宋_GB2312" w:cs="仿宋_GB2312" w:eastAsia="仿宋_GB2312"/>
                      <w:sz w:val="20"/>
                      <w:color w:val="000000"/>
                    </w:rPr>
                    <w:t>权威来源：渭华起义纪念馆、党史办、《渭华起义档案史料》、人民网。</w:t>
                  </w:r>
                </w:p>
                <w:p>
                  <w:pPr>
                    <w:pStyle w:val="null3"/>
                    <w:ind w:left="420"/>
                    <w:jc w:val="left"/>
                  </w:pPr>
                  <w:r>
                    <w:rPr>
                      <w:rFonts w:ascii="仿宋_GB2312" w:hAnsi="仿宋_GB2312" w:cs="仿宋_GB2312" w:eastAsia="仿宋_GB2312"/>
                      <w:sz w:val="20"/>
                    </w:rPr>
                    <w:t>405.</w:t>
                  </w:r>
                  <w:r>
                    <w:rPr>
                      <w:rFonts w:ascii="仿宋_GB2312" w:hAnsi="仿宋_GB2312" w:cs="仿宋_GB2312" w:eastAsia="仿宋_GB2312"/>
                      <w:sz w:val="20"/>
                      <w:color w:val="000000"/>
                    </w:rPr>
                    <w:t>八路军</w:t>
                  </w:r>
                  <w:r>
                    <w:rPr>
                      <w:rFonts w:ascii="仿宋_GB2312" w:hAnsi="仿宋_GB2312" w:cs="仿宋_GB2312" w:eastAsia="仿宋_GB2312"/>
                      <w:sz w:val="20"/>
                      <w:color w:val="000000"/>
                    </w:rPr>
                    <w:t>120师在渭南（关中）革命活动专题</w:t>
                  </w:r>
                  <w:r>
                    <w:br/>
                  </w:r>
                  <w:r>
                    <w:rPr>
                      <w:rFonts w:ascii="仿宋_GB2312" w:hAnsi="仿宋_GB2312" w:cs="仿宋_GB2312" w:eastAsia="仿宋_GB2312"/>
                      <w:sz w:val="20"/>
                      <w:color w:val="000000"/>
                    </w:rPr>
                    <w:t>覆盖：</w:t>
                  </w:r>
                  <w:r>
                    <w:rPr>
                      <w:rFonts w:ascii="仿宋_GB2312" w:hAnsi="仿宋_GB2312" w:cs="仿宋_GB2312" w:eastAsia="仿宋_GB2312"/>
                      <w:sz w:val="20"/>
                      <w:color w:val="000000"/>
                    </w:rPr>
                    <w:t>120师转战关中、渭南驻防、抗日斗争、统战工作、群众运动、政权建设、与地方党组织互动、重要战斗/会议。</w:t>
                  </w:r>
                  <w:r>
                    <w:br/>
                  </w:r>
                  <w:r>
                    <w:rPr>
                      <w:rFonts w:ascii="仿宋_GB2312" w:hAnsi="仿宋_GB2312" w:cs="仿宋_GB2312" w:eastAsia="仿宋_GB2312"/>
                      <w:sz w:val="20"/>
                      <w:color w:val="000000"/>
                    </w:rPr>
                    <w:t>资源：文字</w:t>
                  </w:r>
                  <w:r>
                    <w:rPr>
                      <w:rFonts w:ascii="仿宋_GB2312" w:hAnsi="仿宋_GB2312" w:cs="仿宋_GB2312" w:eastAsia="仿宋_GB2312"/>
                      <w:sz w:val="20"/>
                      <w:color w:val="000000"/>
                    </w:rPr>
                    <w:t>≥2万字、历史照片≥40张、活动路线图≥5张、文献≥15份、口述史≥3条；</w:t>
                  </w:r>
                  <w:r>
                    <w:br/>
                  </w:r>
                  <w:r>
                    <w:rPr>
                      <w:rFonts w:ascii="仿宋_GB2312" w:hAnsi="仿宋_GB2312" w:cs="仿宋_GB2312" w:eastAsia="仿宋_GB2312"/>
                      <w:sz w:val="20"/>
                      <w:color w:val="000000"/>
                    </w:rPr>
                    <w:t>权威来源：军史、地方党史、纪念馆资料。</w:t>
                  </w:r>
                </w:p>
                <w:p>
                  <w:pPr>
                    <w:pStyle w:val="null3"/>
                    <w:ind w:left="420"/>
                    <w:jc w:val="left"/>
                  </w:pPr>
                  <w:r>
                    <w:rPr>
                      <w:rFonts w:ascii="仿宋_GB2312" w:hAnsi="仿宋_GB2312" w:cs="仿宋_GB2312" w:eastAsia="仿宋_GB2312"/>
                      <w:sz w:val="20"/>
                    </w:rPr>
                    <w:t>406.</w:t>
                  </w:r>
                  <w:r>
                    <w:rPr>
                      <w:rFonts w:ascii="仿宋_GB2312" w:hAnsi="仿宋_GB2312" w:cs="仿宋_GB2312" w:eastAsia="仿宋_GB2312"/>
                      <w:sz w:val="20"/>
                      <w:color w:val="000000"/>
                    </w:rPr>
                    <w:t>米家窑地下交通站（富平）专题</w:t>
                  </w:r>
                  <w:r>
                    <w:br/>
                  </w:r>
                  <w:r>
                    <w:rPr>
                      <w:rFonts w:ascii="仿宋_GB2312" w:hAnsi="仿宋_GB2312" w:cs="仿宋_GB2312" w:eastAsia="仿宋_GB2312"/>
                      <w:sz w:val="20"/>
                      <w:color w:val="000000"/>
                    </w:rPr>
                    <w:t>覆盖：地理区位、建立背景、组织架构、主要任务（情报传递、物资转运、干部护送）、关键事件（如护送李先念等）、革命精神、保护利用、红色旅游。</w:t>
                  </w:r>
                  <w:r>
                    <w:br/>
                  </w:r>
                  <w:r>
                    <w:rPr>
                      <w:rFonts w:ascii="仿宋_GB2312" w:hAnsi="仿宋_GB2312" w:cs="仿宋_GB2312" w:eastAsia="仿宋_GB2312"/>
                      <w:sz w:val="20"/>
                      <w:color w:val="000000"/>
                    </w:rPr>
                    <w:t>资源：史料</w:t>
                  </w:r>
                  <w:r>
                    <w:rPr>
                      <w:rFonts w:ascii="仿宋_GB2312" w:hAnsi="仿宋_GB2312" w:cs="仿宋_GB2312" w:eastAsia="仿宋_GB2312"/>
                      <w:sz w:val="20"/>
                      <w:color w:val="000000"/>
                    </w:rPr>
                    <w:t>≥2万字、现场实景图≥60张、遗址平面图≥3张、文物≥10件、视频≥2条、研学路线≥1条；</w:t>
                  </w:r>
                  <w:r>
                    <w:br/>
                  </w:r>
                  <w:r>
                    <w:rPr>
                      <w:rFonts w:ascii="仿宋_GB2312" w:hAnsi="仿宋_GB2312" w:cs="仿宋_GB2312" w:eastAsia="仿宋_GB2312"/>
                      <w:sz w:val="20"/>
                      <w:color w:val="000000"/>
                    </w:rPr>
                    <w:t>权威来源：富平党史办、米家窑纪念馆、陕西省工委档案。</w:t>
                  </w:r>
                </w:p>
                <w:p>
                  <w:pPr>
                    <w:pStyle w:val="null3"/>
                    <w:jc w:val="left"/>
                  </w:pPr>
                  <w:r>
                    <w:rPr>
                      <w:rFonts w:ascii="仿宋_GB2312" w:hAnsi="仿宋_GB2312" w:cs="仿宋_GB2312" w:eastAsia="仿宋_GB2312"/>
                      <w:sz w:val="20"/>
                      <w:b/>
                      <w:color w:val="000000"/>
                    </w:rPr>
                    <w:t>三、资源标准与质量</w:t>
                  </w:r>
                </w:p>
                <w:p>
                  <w:pPr>
                    <w:pStyle w:val="null3"/>
                    <w:ind w:left="420"/>
                    <w:jc w:val="left"/>
                  </w:pPr>
                  <w:r>
                    <w:rPr>
                      <w:rFonts w:ascii="仿宋_GB2312" w:hAnsi="仿宋_GB2312" w:cs="仿宋_GB2312" w:eastAsia="仿宋_GB2312"/>
                      <w:sz w:val="20"/>
                    </w:rPr>
                    <w:t>407.</w:t>
                  </w:r>
                  <w:r>
                    <w:rPr>
                      <w:rFonts w:ascii="仿宋_GB2312" w:hAnsi="仿宋_GB2312" w:cs="仿宋_GB2312" w:eastAsia="仿宋_GB2312"/>
                      <w:sz w:val="20"/>
                      <w:color w:val="000000"/>
                    </w:rPr>
                    <w:t>文本需包含</w:t>
                  </w:r>
                  <w:r>
                    <w:rPr>
                      <w:rFonts w:ascii="仿宋_GB2312" w:hAnsi="仿宋_GB2312" w:cs="仿宋_GB2312" w:eastAsia="仿宋_GB2312"/>
                      <w:sz w:val="20"/>
                      <w:color w:val="000000"/>
                    </w:rPr>
                    <w:t>Word/PDF/TXT，可检索、无错字、标点规范、史实准确。</w:t>
                  </w:r>
                </w:p>
                <w:p>
                  <w:pPr>
                    <w:pStyle w:val="null3"/>
                    <w:ind w:left="420"/>
                    <w:jc w:val="left"/>
                  </w:pPr>
                  <w:r>
                    <w:rPr>
                      <w:rFonts w:ascii="仿宋_GB2312" w:hAnsi="仿宋_GB2312" w:cs="仿宋_GB2312" w:eastAsia="仿宋_GB2312"/>
                      <w:sz w:val="20"/>
                    </w:rPr>
                    <w:t>408.</w:t>
                  </w:r>
                  <w:r>
                    <w:rPr>
                      <w:rFonts w:ascii="仿宋_GB2312" w:hAnsi="仿宋_GB2312" w:cs="仿宋_GB2312" w:eastAsia="仿宋_GB2312"/>
                      <w:sz w:val="20"/>
                      <w:color w:val="000000"/>
                    </w:rPr>
                    <w:t>图片包含</w:t>
                  </w:r>
                  <w:r>
                    <w:rPr>
                      <w:rFonts w:ascii="仿宋_GB2312" w:hAnsi="仿宋_GB2312" w:cs="仿宋_GB2312" w:eastAsia="仿宋_GB2312"/>
                      <w:sz w:val="20"/>
                      <w:color w:val="000000"/>
                    </w:rPr>
                    <w:t>JPG/PNG，≥300dpi、单张≥5MB、无水印、清晰可辨；</w:t>
                  </w:r>
                </w:p>
                <w:p>
                  <w:pPr>
                    <w:pStyle w:val="null3"/>
                    <w:ind w:left="420"/>
                    <w:jc w:val="left"/>
                  </w:pPr>
                  <w:r>
                    <w:rPr>
                      <w:rFonts w:ascii="仿宋_GB2312" w:hAnsi="仿宋_GB2312" w:cs="仿宋_GB2312" w:eastAsia="仿宋_GB2312"/>
                      <w:sz w:val="20"/>
                    </w:rPr>
                    <w:t>409.</w:t>
                  </w:r>
                  <w:r>
                    <w:rPr>
                      <w:rFonts w:ascii="仿宋_GB2312" w:hAnsi="仿宋_GB2312" w:cs="仿宋_GB2312" w:eastAsia="仿宋_GB2312"/>
                      <w:sz w:val="20"/>
                      <w:color w:val="000000"/>
                    </w:rPr>
                    <w:t>视频格式需为</w:t>
                  </w:r>
                  <w:r>
                    <w:rPr>
                      <w:rFonts w:ascii="仿宋_GB2312" w:hAnsi="仿宋_GB2312" w:cs="仿宋_GB2312" w:eastAsia="仿宋_GB2312"/>
                      <w:sz w:val="20"/>
                      <w:color w:val="000000"/>
                    </w:rPr>
                    <w:t>MP4，质量要求不低于1080P、码率≥8Mbps、音画同步、字幕准确。</w:t>
                  </w:r>
                </w:p>
                <w:p>
                  <w:pPr>
                    <w:pStyle w:val="null3"/>
                    <w:ind w:left="420"/>
                    <w:jc w:val="left"/>
                  </w:pPr>
                  <w:r>
                    <w:rPr>
                      <w:rFonts w:ascii="仿宋_GB2312" w:hAnsi="仿宋_GB2312" w:cs="仿宋_GB2312" w:eastAsia="仿宋_GB2312"/>
                      <w:sz w:val="20"/>
                    </w:rPr>
                    <w:t>410.</w:t>
                  </w:r>
                  <w:r>
                    <w:rPr>
                      <w:rFonts w:ascii="仿宋_GB2312" w:hAnsi="仿宋_GB2312" w:cs="仿宋_GB2312" w:eastAsia="仿宋_GB2312"/>
                      <w:sz w:val="20"/>
                      <w:color w:val="000000"/>
                    </w:rPr>
                    <w:t>三维动画要求</w:t>
                  </w:r>
                  <w:r>
                    <w:rPr>
                      <w:rFonts w:ascii="仿宋_GB2312" w:hAnsi="仿宋_GB2312" w:cs="仿宋_GB2312" w:eastAsia="仿宋_GB2312"/>
                      <w:sz w:val="20"/>
                      <w:color w:val="000000"/>
                    </w:rPr>
                    <w:t>GLB/OBJ，纹理清晰、可交互、面数合理。</w:t>
                  </w:r>
                </w:p>
                <w:p>
                  <w:pPr>
                    <w:pStyle w:val="null3"/>
                    <w:ind w:left="420"/>
                    <w:jc w:val="left"/>
                  </w:pPr>
                  <w:r>
                    <w:rPr>
                      <w:rFonts w:ascii="仿宋_GB2312" w:hAnsi="仿宋_GB2312" w:cs="仿宋_GB2312" w:eastAsia="仿宋_GB2312"/>
                      <w:sz w:val="20"/>
                    </w:rPr>
                    <w:t>411.</w:t>
                  </w:r>
                  <w:r>
                    <w:rPr>
                      <w:rFonts w:ascii="仿宋_GB2312" w:hAnsi="仿宋_GB2312" w:cs="仿宋_GB2312" w:eastAsia="仿宋_GB2312"/>
                      <w:sz w:val="20"/>
                      <w:color w:val="000000"/>
                    </w:rPr>
                    <w:t>核心专题资料完整率</w:t>
                  </w:r>
                  <w:r>
                    <w:rPr>
                      <w:rFonts w:ascii="仿宋_GB2312" w:hAnsi="仿宋_GB2312" w:cs="仿宋_GB2312" w:eastAsia="仿宋_GB2312"/>
                      <w:sz w:val="20"/>
                      <w:color w:val="000000"/>
                    </w:rPr>
                    <w:t>≥98%，无关键史实缺失。</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时事思政资源库</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412.</w:t>
                  </w:r>
                  <w:r>
                    <w:rPr>
                      <w:rFonts w:ascii="仿宋_GB2312" w:hAnsi="仿宋_GB2312" w:cs="仿宋_GB2312" w:eastAsia="仿宋_GB2312"/>
                      <w:sz w:val="20"/>
                      <w:color w:val="000000"/>
                    </w:rPr>
                    <w:t>应结合时政热点，实时抓取并筛选国内外新闻，通过文字、视频等形式进行深度解读，并与思政知识点智能关联，提供</w:t>
                  </w:r>
                  <w:r>
                    <w:rPr>
                      <w:rFonts w:ascii="仿宋_GB2312" w:hAnsi="仿宋_GB2312" w:cs="仿宋_GB2312" w:eastAsia="仿宋_GB2312"/>
                      <w:sz w:val="20"/>
                      <w:color w:val="000000"/>
                    </w:rPr>
                    <w:t>≥100个热点话题解读，每话题应包含解读文档、案例视频及知识链接，并明确标注关联的课程、章节和知识点。（投标须提供3个热点解读示例以及资源明细表）</w:t>
                  </w:r>
                </w:p>
                <w:p>
                  <w:pPr>
                    <w:pStyle w:val="null3"/>
                    <w:ind w:left="420"/>
                    <w:jc w:val="left"/>
                  </w:pPr>
                  <w:r>
                    <w:rPr>
                      <w:rFonts w:ascii="仿宋_GB2312" w:hAnsi="仿宋_GB2312" w:cs="仿宋_GB2312" w:eastAsia="仿宋_GB2312"/>
                      <w:sz w:val="20"/>
                    </w:rPr>
                    <w:t>413.</w:t>
                  </w:r>
                  <w:r>
                    <w:rPr>
                      <w:rFonts w:ascii="仿宋_GB2312" w:hAnsi="仿宋_GB2312" w:cs="仿宋_GB2312" w:eastAsia="仿宋_GB2312"/>
                      <w:sz w:val="20"/>
                      <w:color w:val="000000"/>
                    </w:rPr>
                    <w:t>提供《求是》杂志重要文章解读</w:t>
                  </w:r>
                  <w:r>
                    <w:rPr>
                      <w:rFonts w:ascii="仿宋_GB2312" w:hAnsi="仿宋_GB2312" w:cs="仿宋_GB2312" w:eastAsia="仿宋_GB2312"/>
                      <w:sz w:val="20"/>
                      <w:color w:val="000000"/>
                    </w:rPr>
                    <w:t>≥150篇，包括速览、访谈与文章解读等内容分类，速览需呈现每期重点并附原文。</w:t>
                  </w:r>
                </w:p>
                <w:p>
                  <w:pPr>
                    <w:pStyle w:val="null3"/>
                    <w:ind w:left="420"/>
                    <w:jc w:val="left"/>
                  </w:pPr>
                  <w:r>
                    <w:rPr>
                      <w:rFonts w:ascii="仿宋_GB2312" w:hAnsi="仿宋_GB2312" w:cs="仿宋_GB2312" w:eastAsia="仿宋_GB2312"/>
                      <w:sz w:val="20"/>
                    </w:rPr>
                    <w:t>414.</w:t>
                  </w:r>
                  <w:r>
                    <w:rPr>
                      <w:rFonts w:ascii="仿宋_GB2312" w:hAnsi="仿宋_GB2312" w:cs="仿宋_GB2312" w:eastAsia="仿宋_GB2312"/>
                      <w:sz w:val="20"/>
                      <w:color w:val="000000"/>
                    </w:rPr>
                    <w:t>应设立党的二十届三中全会融入思政课专题，关联《决定》内容与思政知识点，提供《决定》学习辅导百问等音频资源，资源数量</w:t>
                  </w:r>
                  <w:r>
                    <w:rPr>
                      <w:rFonts w:ascii="仿宋_GB2312" w:hAnsi="仿宋_GB2312" w:cs="仿宋_GB2312" w:eastAsia="仿宋_GB2312"/>
                      <w:sz w:val="20"/>
                      <w:color w:val="000000"/>
                    </w:rPr>
                    <w:t>≥80个。</w:t>
                  </w:r>
                </w:p>
                <w:p>
                  <w:pPr>
                    <w:pStyle w:val="null3"/>
                    <w:ind w:left="420"/>
                    <w:jc w:val="left"/>
                  </w:pPr>
                  <w:r>
                    <w:rPr>
                      <w:rFonts w:ascii="仿宋_GB2312" w:hAnsi="仿宋_GB2312" w:cs="仿宋_GB2312" w:eastAsia="仿宋_GB2312"/>
                      <w:sz w:val="20"/>
                    </w:rPr>
                    <w:t>415.</w:t>
                  </w:r>
                  <w:r>
                    <w:rPr>
                      <w:rFonts w:ascii="仿宋_GB2312" w:hAnsi="仿宋_GB2312" w:cs="仿宋_GB2312" w:eastAsia="仿宋_GB2312"/>
                      <w:sz w:val="20"/>
                      <w:color w:val="000000"/>
                    </w:rPr>
                    <w:t>须提供</w:t>
                  </w:r>
                  <w:r>
                    <w:rPr>
                      <w:rFonts w:ascii="仿宋_GB2312" w:hAnsi="仿宋_GB2312" w:cs="仿宋_GB2312" w:eastAsia="仿宋_GB2312"/>
                      <w:sz w:val="20"/>
                      <w:color w:val="000000"/>
                    </w:rPr>
                    <w:t>≥20个大学生关注的热点话题（如“思政课的作用”“追什么样的星”“拒绝道德绑架”“精神内耗”“躺平现象”等），每话题配备原文、视频案例与解析。</w:t>
                  </w:r>
                </w:p>
                <w:p>
                  <w:pPr>
                    <w:pStyle w:val="null3"/>
                    <w:ind w:left="420"/>
                    <w:jc w:val="left"/>
                  </w:pPr>
                  <w:r>
                    <w:rPr>
                      <w:rFonts w:ascii="仿宋_GB2312" w:hAnsi="仿宋_GB2312" w:cs="仿宋_GB2312" w:eastAsia="仿宋_GB2312"/>
                      <w:sz w:val="20"/>
                    </w:rPr>
                    <w:t>416.</w:t>
                  </w:r>
                  <w:r>
                    <w:rPr>
                      <w:rFonts w:ascii="仿宋_GB2312" w:hAnsi="仿宋_GB2312" w:cs="仿宋_GB2312" w:eastAsia="仿宋_GB2312"/>
                      <w:sz w:val="20"/>
                      <w:color w:val="000000"/>
                    </w:rPr>
                    <w:t>▲信息研判应涵盖教育、社会、新技术及行业研究等类别，各类分析报告≥80篇，每篇包括事件概述、传播分析、网民观点、媒体观点、处置建议等内容。（投标须提供页面截图以及资源明细表）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新时代实践育人平台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思政实践中心以强化思政育人实效为核心，整合红色研学实践地图并提供多条实践路线；建设多项主题实践项目及思政课程各类实践项目，构建</w:t>
                  </w:r>
                  <w:r>
                    <w:rPr>
                      <w:rFonts w:ascii="仿宋_GB2312" w:hAnsi="仿宋_GB2312" w:cs="仿宋_GB2312" w:eastAsia="仿宋_GB2312"/>
                      <w:sz w:val="20"/>
                      <w:color w:val="000000"/>
                    </w:rPr>
                    <w:t>“红色引领、多元覆盖”的实践资源矩阵，为实践教学提供支撑。融合AI智能工具，辅助生成实践路线、主题活动设计，并实现实践过程行为智能化监督，破解实践教学痛点。</w:t>
                  </w:r>
                </w:p>
                <w:p>
                  <w:pPr>
                    <w:pStyle w:val="null3"/>
                    <w:jc w:val="left"/>
                  </w:pPr>
                  <w:r>
                    <w:rPr>
                      <w:rFonts w:ascii="仿宋_GB2312" w:hAnsi="仿宋_GB2312" w:cs="仿宋_GB2312" w:eastAsia="仿宋_GB2312"/>
                      <w:sz w:val="20"/>
                      <w:b/>
                      <w:color w:val="000000"/>
                    </w:rPr>
                    <w:t>一、红色研学实践地图</w:t>
                  </w:r>
                </w:p>
                <w:p>
                  <w:pPr>
                    <w:pStyle w:val="null3"/>
                    <w:ind w:firstLine="400"/>
                    <w:jc w:val="left"/>
                  </w:pPr>
                  <w:r>
                    <w:rPr>
                      <w:rFonts w:ascii="仿宋_GB2312" w:hAnsi="仿宋_GB2312" w:cs="仿宋_GB2312" w:eastAsia="仿宋_GB2312"/>
                      <w:sz w:val="20"/>
                      <w:color w:val="000000"/>
                    </w:rPr>
                    <w:t>红色研学实践地图涵盖数字地图、行走的思政课、主题研学实践。</w:t>
                  </w:r>
                </w:p>
                <w:p>
                  <w:pPr>
                    <w:pStyle w:val="null3"/>
                    <w:ind w:left="420"/>
                    <w:jc w:val="left"/>
                  </w:pPr>
                  <w:r>
                    <w:rPr>
                      <w:rFonts w:ascii="仿宋_GB2312" w:hAnsi="仿宋_GB2312" w:cs="仿宋_GB2312" w:eastAsia="仿宋_GB2312"/>
                      <w:sz w:val="20"/>
                    </w:rPr>
                    <w:t>417.</w:t>
                  </w:r>
                  <w:r>
                    <w:rPr>
                      <w:rFonts w:ascii="仿宋_GB2312" w:hAnsi="仿宋_GB2312" w:cs="仿宋_GB2312" w:eastAsia="仿宋_GB2312"/>
                      <w:sz w:val="20"/>
                      <w:color w:val="000000"/>
                    </w:rPr>
                    <w:t>数字地图</w:t>
                  </w:r>
                </w:p>
                <w:p>
                  <w:pPr>
                    <w:pStyle w:val="null3"/>
                    <w:ind w:firstLine="400"/>
                    <w:jc w:val="left"/>
                  </w:pPr>
                  <w:r>
                    <w:rPr>
                      <w:rFonts w:ascii="仿宋_GB2312" w:hAnsi="仿宋_GB2312" w:cs="仿宋_GB2312" w:eastAsia="仿宋_GB2312"/>
                      <w:sz w:val="20"/>
                      <w:color w:val="000000"/>
                    </w:rPr>
                    <w:t>▲数字地图须覆盖全国34个省级行政区、≥100个地级市，基地总数≥300个，每省份提供拓展学习资源≥3个。每个基地应单独呈现图片、介绍、地址、线上全景或视频解读（提供功能截图证明文件）</w:t>
                  </w:r>
                </w:p>
                <w:p>
                  <w:pPr>
                    <w:pStyle w:val="null3"/>
                    <w:ind w:firstLine="400"/>
                    <w:jc w:val="left"/>
                  </w:pPr>
                  <w:r>
                    <w:rPr>
                      <w:rFonts w:ascii="仿宋_GB2312" w:hAnsi="仿宋_GB2312" w:cs="仿宋_GB2312" w:eastAsia="仿宋_GB2312"/>
                      <w:sz w:val="20"/>
                      <w:color w:val="000000"/>
                    </w:rPr>
                    <w:t>红色全景展馆：</w:t>
                  </w:r>
                  <w:r>
                    <w:rPr>
                      <w:rFonts w:ascii="仿宋_GB2312" w:hAnsi="仿宋_GB2312" w:cs="仿宋_GB2312" w:eastAsia="仿宋_GB2312"/>
                      <w:sz w:val="20"/>
                      <w:color w:val="000000"/>
                    </w:rPr>
                    <w:t>≥50个场馆，每个场馆须采用超高清拍摄与3D实景技术，每馆≥10个点位，配图≥10张，音视频不低于10部。</w:t>
                  </w:r>
                </w:p>
                <w:p>
                  <w:pPr>
                    <w:pStyle w:val="null3"/>
                    <w:ind w:firstLine="400"/>
                    <w:jc w:val="left"/>
                  </w:pPr>
                  <w:r>
                    <w:rPr>
                      <w:rFonts w:ascii="仿宋_GB2312" w:hAnsi="仿宋_GB2312" w:cs="仿宋_GB2312" w:eastAsia="仿宋_GB2312"/>
                      <w:sz w:val="20"/>
                      <w:color w:val="000000"/>
                    </w:rPr>
                    <w:t>红色云展厅：</w:t>
                  </w:r>
                  <w:r>
                    <w:rPr>
                      <w:rFonts w:ascii="仿宋_GB2312" w:hAnsi="仿宋_GB2312" w:cs="仿宋_GB2312" w:eastAsia="仿宋_GB2312"/>
                      <w:sz w:val="20"/>
                      <w:color w:val="000000"/>
                    </w:rPr>
                    <w:t>≥180个教育基地，含文本、图片、音频介绍。</w:t>
                  </w:r>
                </w:p>
                <w:p>
                  <w:pPr>
                    <w:pStyle w:val="null3"/>
                    <w:ind w:firstLine="400"/>
                    <w:jc w:val="left"/>
                  </w:pPr>
                  <w:r>
                    <w:rPr>
                      <w:rFonts w:ascii="仿宋_GB2312" w:hAnsi="仿宋_GB2312" w:cs="仿宋_GB2312" w:eastAsia="仿宋_GB2312"/>
                      <w:sz w:val="20"/>
                      <w:color w:val="000000"/>
                    </w:rPr>
                    <w:t>展馆讲解视频：</w:t>
                  </w:r>
                  <w:r>
                    <w:rPr>
                      <w:rFonts w:ascii="仿宋_GB2312" w:hAnsi="仿宋_GB2312" w:cs="仿宋_GB2312" w:eastAsia="仿宋_GB2312"/>
                      <w:sz w:val="20"/>
                      <w:color w:val="000000"/>
                    </w:rPr>
                    <w:t>≥300个基地视频解读。</w:t>
                  </w:r>
                </w:p>
                <w:p>
                  <w:pPr>
                    <w:pStyle w:val="null3"/>
                    <w:ind w:left="420"/>
                    <w:jc w:val="left"/>
                  </w:pPr>
                  <w:r>
                    <w:rPr>
                      <w:rFonts w:ascii="仿宋_GB2312" w:hAnsi="仿宋_GB2312" w:cs="仿宋_GB2312" w:eastAsia="仿宋_GB2312"/>
                      <w:sz w:val="20"/>
                    </w:rPr>
                    <w:t>418.</w:t>
                  </w:r>
                  <w:r>
                    <w:rPr>
                      <w:rFonts w:ascii="仿宋_GB2312" w:hAnsi="仿宋_GB2312" w:cs="仿宋_GB2312" w:eastAsia="仿宋_GB2312"/>
                      <w:sz w:val="20"/>
                      <w:color w:val="000000"/>
                    </w:rPr>
                    <w:t>▲行走的思政课</w:t>
                  </w:r>
                </w:p>
                <w:p>
                  <w:pPr>
                    <w:pStyle w:val="null3"/>
                    <w:ind w:firstLine="400"/>
                    <w:jc w:val="left"/>
                  </w:pPr>
                  <w:r>
                    <w:rPr>
                      <w:rFonts w:ascii="仿宋_GB2312" w:hAnsi="仿宋_GB2312" w:cs="仿宋_GB2312" w:eastAsia="仿宋_GB2312"/>
                      <w:sz w:val="20"/>
                      <w:color w:val="000000"/>
                    </w:rPr>
                    <w:t>“行走的思政课”提供以总书记足迹为主线，设置≥8期（如百团大战纪念馆、平津战役纪念馆等），每期需定义主题，提供讲话内容、全景展厅、详细介绍及相关视频，并定期更新。（提供功能截图证明文件）</w:t>
                  </w:r>
                </w:p>
                <w:p>
                  <w:pPr>
                    <w:pStyle w:val="null3"/>
                    <w:ind w:firstLine="400"/>
                    <w:jc w:val="left"/>
                  </w:pPr>
                  <w:r>
                    <w:rPr>
                      <w:rFonts w:ascii="仿宋_GB2312" w:hAnsi="仿宋_GB2312" w:cs="仿宋_GB2312" w:eastAsia="仿宋_GB2312"/>
                      <w:sz w:val="20"/>
                      <w:color w:val="000000"/>
                    </w:rPr>
                    <w:t>同时可基于学校行走的思政课建设情况进行内容定制。</w:t>
                  </w:r>
                </w:p>
                <w:p>
                  <w:pPr>
                    <w:pStyle w:val="null3"/>
                    <w:ind w:left="420"/>
                    <w:jc w:val="left"/>
                  </w:pPr>
                  <w:r>
                    <w:rPr>
                      <w:rFonts w:ascii="仿宋_GB2312" w:hAnsi="仿宋_GB2312" w:cs="仿宋_GB2312" w:eastAsia="仿宋_GB2312"/>
                      <w:sz w:val="20"/>
                    </w:rPr>
                    <w:t>419.</w:t>
                  </w:r>
                  <w:r>
                    <w:rPr>
                      <w:rFonts w:ascii="仿宋_GB2312" w:hAnsi="仿宋_GB2312" w:cs="仿宋_GB2312" w:eastAsia="仿宋_GB2312"/>
                      <w:sz w:val="20"/>
                      <w:color w:val="000000"/>
                    </w:rPr>
                    <w:t>主题研学路线</w:t>
                  </w:r>
                  <w:r>
                    <w:br/>
                  </w:r>
                  <w:r>
                    <w:rPr>
                      <w:rFonts w:ascii="仿宋_GB2312" w:hAnsi="仿宋_GB2312" w:cs="仿宋_GB2312" w:eastAsia="仿宋_GB2312"/>
                      <w:sz w:val="20"/>
                      <w:color w:val="000000"/>
                    </w:rPr>
                    <w:t>基于整合的红色研学实践地图资源，重点打造三类标准化研学实践路线，覆盖不同学段，路线设计贴合思政育人目标，包含详细的研学安排、教学目标、研学任务、配套素材等，可直接选用。</w:t>
                  </w:r>
                </w:p>
                <w:p>
                  <w:pPr>
                    <w:pStyle w:val="null3"/>
                    <w:ind w:firstLine="400"/>
                    <w:jc w:val="left"/>
                  </w:pPr>
                  <w:r>
                    <w:rPr>
                      <w:rFonts w:ascii="仿宋_GB2312" w:hAnsi="仿宋_GB2312" w:cs="仿宋_GB2312" w:eastAsia="仿宋_GB2312"/>
                      <w:sz w:val="20"/>
                      <w:color w:val="000000"/>
                    </w:rPr>
                    <w:t>长征路线主题实践路线，串联全国长征相关核心遗址（如瑞金、遵义、泸定桥、延安等），聚焦长征精神传承，设计沉浸式研学任务，引导学生感悟长征精神的时代价值；</w:t>
                  </w:r>
                </w:p>
                <w:p>
                  <w:pPr>
                    <w:pStyle w:val="null3"/>
                    <w:ind w:firstLine="400"/>
                    <w:jc w:val="left"/>
                  </w:pPr>
                  <w:r>
                    <w:rPr>
                      <w:rFonts w:ascii="仿宋_GB2312" w:hAnsi="仿宋_GB2312" w:cs="仿宋_GB2312" w:eastAsia="仿宋_GB2312"/>
                      <w:sz w:val="20"/>
                      <w:color w:val="000000"/>
                    </w:rPr>
                    <w:t>抗日战争主题实践路线，整合各地抗日战争纪念馆、抗战旧址、英雄烈士纪念场所等资源，围绕抗战历史、英雄事迹开展实践活动，强化爱国主义教育；</w:t>
                  </w:r>
                </w:p>
                <w:p>
                  <w:pPr>
                    <w:pStyle w:val="null3"/>
                    <w:ind w:left="420"/>
                    <w:jc w:val="left"/>
                  </w:pPr>
                  <w:r>
                    <w:rPr>
                      <w:rFonts w:ascii="仿宋_GB2312" w:hAnsi="仿宋_GB2312" w:cs="仿宋_GB2312" w:eastAsia="仿宋_GB2312"/>
                      <w:sz w:val="20"/>
                    </w:rPr>
                    <w:t>420.</w:t>
                  </w:r>
                  <w:r>
                    <w:rPr>
                      <w:rFonts w:ascii="仿宋_GB2312" w:hAnsi="仿宋_GB2312" w:cs="仿宋_GB2312" w:eastAsia="仿宋_GB2312"/>
                      <w:sz w:val="20"/>
                      <w:color w:val="000000"/>
                    </w:rPr>
                    <w:t>渭南红色研学地图</w:t>
                  </w:r>
                </w:p>
                <w:p>
                  <w:pPr>
                    <w:pStyle w:val="null3"/>
                    <w:ind w:firstLine="400"/>
                    <w:jc w:val="left"/>
                  </w:pPr>
                  <w:r>
                    <w:rPr>
                      <w:rFonts w:ascii="仿宋_GB2312" w:hAnsi="仿宋_GB2312" w:cs="仿宋_GB2312" w:eastAsia="仿宋_GB2312"/>
                      <w:sz w:val="20"/>
                      <w:color w:val="000000"/>
                    </w:rPr>
                    <w:t>基于渭南地区的研学路线，结合各区域的红色资源特色，挖掘地方红色文化，其中渭南地区红色教育基地不低于</w:t>
                  </w:r>
                  <w:r>
                    <w:rPr>
                      <w:rFonts w:ascii="仿宋_GB2312" w:hAnsi="仿宋_GB2312" w:cs="仿宋_GB2312" w:eastAsia="仿宋_GB2312"/>
                      <w:sz w:val="20"/>
                      <w:color w:val="000000"/>
                    </w:rPr>
                    <w:t>8个，需包含</w:t>
                  </w:r>
                  <w:r>
                    <w:rPr>
                      <w:rFonts w:ascii="仿宋_GB2312" w:hAnsi="仿宋_GB2312" w:cs="仿宋_GB2312" w:eastAsia="仿宋_GB2312"/>
                      <w:sz w:val="20"/>
                    </w:rPr>
                    <w:t>富平红色爱国主义教育基地</w:t>
                  </w:r>
                  <w:r>
                    <w:rPr>
                      <w:rFonts w:ascii="仿宋_GB2312" w:hAnsi="仿宋_GB2312" w:cs="仿宋_GB2312" w:eastAsia="仿宋_GB2312"/>
                      <w:sz w:val="20"/>
                      <w:color w:val="000000"/>
                    </w:rPr>
                    <w:t>、八路军</w:t>
                  </w:r>
                  <w:r>
                    <w:rPr>
                      <w:rFonts w:ascii="仿宋_GB2312" w:hAnsi="仿宋_GB2312" w:cs="仿宋_GB2312" w:eastAsia="仿宋_GB2312"/>
                      <w:sz w:val="20"/>
                      <w:color w:val="000000"/>
                    </w:rPr>
                    <w:t>120师抗日誓师纪念地、米家窑地下交通站旧址、渭华起义纪念馆等，打造具有地区特色的研学路线，助力学生了解地方红色历史。</w:t>
                  </w:r>
                </w:p>
                <w:p>
                  <w:pPr>
                    <w:pStyle w:val="null3"/>
                    <w:ind w:firstLine="400"/>
                    <w:jc w:val="left"/>
                  </w:pPr>
                  <w:r>
                    <w:rPr>
                      <w:rFonts w:ascii="仿宋_GB2312" w:hAnsi="仿宋_GB2312" w:cs="仿宋_GB2312" w:eastAsia="仿宋_GB2312"/>
                      <w:sz w:val="20"/>
                      <w:color w:val="000000"/>
                    </w:rPr>
                    <w:t>同时支持教师根据教学需求、学生特点等，对三类主题路线进行定制化调整，可灵活增减研学点位、调整研学顺序、优化研学任务，实现</w:t>
                  </w:r>
                  <w:r>
                    <w:rPr>
                      <w:rFonts w:ascii="仿宋_GB2312" w:hAnsi="仿宋_GB2312" w:cs="仿宋_GB2312" w:eastAsia="仿宋_GB2312"/>
                      <w:sz w:val="20"/>
                      <w:color w:val="000000"/>
                    </w:rPr>
                    <w:t>“按需定制、精准适配”。</w:t>
                  </w:r>
                </w:p>
                <w:p>
                  <w:pPr>
                    <w:pStyle w:val="null3"/>
                    <w:jc w:val="left"/>
                  </w:pPr>
                  <w:r>
                    <w:rPr>
                      <w:rFonts w:ascii="仿宋_GB2312" w:hAnsi="仿宋_GB2312" w:cs="仿宋_GB2312" w:eastAsia="仿宋_GB2312"/>
                      <w:sz w:val="20"/>
                      <w:b/>
                      <w:color w:val="000000"/>
                    </w:rPr>
                    <w:t>二、主题思政实践项目</w:t>
                  </w:r>
                </w:p>
                <w:p>
                  <w:pPr>
                    <w:pStyle w:val="null3"/>
                    <w:ind w:left="420"/>
                    <w:jc w:val="left"/>
                  </w:pPr>
                  <w:r>
                    <w:rPr>
                      <w:rFonts w:ascii="仿宋_GB2312" w:hAnsi="仿宋_GB2312" w:cs="仿宋_GB2312" w:eastAsia="仿宋_GB2312"/>
                      <w:sz w:val="20"/>
                    </w:rPr>
                    <w:t>421.</w:t>
                  </w:r>
                  <w:r>
                    <w:rPr>
                      <w:rFonts w:ascii="仿宋_GB2312" w:hAnsi="仿宋_GB2312" w:cs="仿宋_GB2312" w:eastAsia="仿宋_GB2312"/>
                      <w:sz w:val="20"/>
                      <w:color w:val="000000"/>
                    </w:rPr>
                    <w:t>追寻红色记忆实践课：</w:t>
                  </w:r>
                </w:p>
                <w:p>
                  <w:pPr>
                    <w:pStyle w:val="null3"/>
                    <w:ind w:firstLine="400"/>
                    <w:jc w:val="left"/>
                  </w:pPr>
                  <w:r>
                    <w:rPr>
                      <w:rFonts w:ascii="仿宋_GB2312" w:hAnsi="仿宋_GB2312" w:cs="仿宋_GB2312" w:eastAsia="仿宋_GB2312"/>
                      <w:sz w:val="20"/>
                      <w:color w:val="000000"/>
                    </w:rPr>
                    <w:t>时间轴覆盖</w:t>
                  </w:r>
                  <w:r>
                    <w:rPr>
                      <w:rFonts w:ascii="仿宋_GB2312" w:hAnsi="仿宋_GB2312" w:cs="仿宋_GB2312" w:eastAsia="仿宋_GB2312"/>
                      <w:sz w:val="20"/>
                      <w:color w:val="000000"/>
                    </w:rPr>
                    <w:t>5个历史时期，涵盖从1840年近代中国的屈辱到中国特色社会主义新时代，每个时期根据时间轴包含不同的主题教育内容，需包括国家荣辱、开天辟地、建军大业、峥嵘岁月（长征）、协商建国、改革开放、脱贫攻坚、创新突破等主题，每期≥2个主题，每个主题含重要事件导读、视频资料、文本图片展播及不同主题重要基地VR游学；</w:t>
                  </w:r>
                </w:p>
                <w:p>
                  <w:pPr>
                    <w:pStyle w:val="null3"/>
                    <w:ind w:firstLine="400"/>
                    <w:jc w:val="left"/>
                  </w:pPr>
                  <w:r>
                    <w:rPr>
                      <w:rFonts w:ascii="仿宋_GB2312" w:hAnsi="仿宋_GB2312" w:cs="仿宋_GB2312" w:eastAsia="仿宋_GB2312"/>
                      <w:sz w:val="20"/>
                      <w:color w:val="000000"/>
                    </w:rPr>
                    <w:t>资源包括微课视频</w:t>
                  </w:r>
                  <w:r>
                    <w:rPr>
                      <w:rFonts w:ascii="仿宋_GB2312" w:hAnsi="仿宋_GB2312" w:cs="仿宋_GB2312" w:eastAsia="仿宋_GB2312"/>
                      <w:sz w:val="20"/>
                      <w:color w:val="000000"/>
                    </w:rPr>
                    <w:t>≥10部（2～3分钟/部）、高清图片≥15张（≥500万像素）、VR场馆≥8个（4K分辨率，≥8热点/场景）、文档≥10份、习题≥35道；</w:t>
                  </w:r>
                </w:p>
                <w:p>
                  <w:pPr>
                    <w:pStyle w:val="null3"/>
                    <w:ind w:firstLine="400"/>
                    <w:jc w:val="left"/>
                  </w:pPr>
                  <w:r>
                    <w:rPr>
                      <w:rFonts w:ascii="仿宋_GB2312" w:hAnsi="仿宋_GB2312" w:cs="仿宋_GB2312" w:eastAsia="仿宋_GB2312"/>
                      <w:sz w:val="20"/>
                      <w:color w:val="000000"/>
                    </w:rPr>
                    <w:t>内容须涵盖历史事件、红色故事、人物、解读视频及知识问答，内置互动环节。</w:t>
                  </w:r>
                </w:p>
                <w:p>
                  <w:pPr>
                    <w:pStyle w:val="null3"/>
                    <w:ind w:left="420"/>
                    <w:jc w:val="left"/>
                  </w:pPr>
                  <w:r>
                    <w:rPr>
                      <w:rFonts w:ascii="仿宋_GB2312" w:hAnsi="仿宋_GB2312" w:cs="仿宋_GB2312" w:eastAsia="仿宋_GB2312"/>
                      <w:sz w:val="20"/>
                    </w:rPr>
                    <w:t>422.</w:t>
                  </w:r>
                  <w:r>
                    <w:rPr>
                      <w:rFonts w:ascii="仿宋_GB2312" w:hAnsi="仿宋_GB2312" w:cs="仿宋_GB2312" w:eastAsia="仿宋_GB2312"/>
                      <w:sz w:val="20"/>
                      <w:color w:val="000000"/>
                    </w:rPr>
                    <w:t>追星共和国功勋实践课</w:t>
                  </w:r>
                </w:p>
                <w:p>
                  <w:pPr>
                    <w:pStyle w:val="null3"/>
                    <w:ind w:firstLine="400"/>
                    <w:jc w:val="left"/>
                  </w:pPr>
                  <w:r>
                    <w:rPr>
                      <w:rFonts w:ascii="仿宋_GB2312" w:hAnsi="仿宋_GB2312" w:cs="仿宋_GB2312" w:eastAsia="仿宋_GB2312"/>
                      <w:sz w:val="20"/>
                      <w:color w:val="000000"/>
                    </w:rPr>
                    <w:t>实践课程包含实践导入、实践探索及实践完成三个方向。</w:t>
                  </w:r>
                </w:p>
                <w:p>
                  <w:pPr>
                    <w:pStyle w:val="null3"/>
                    <w:ind w:firstLine="400"/>
                    <w:jc w:val="left"/>
                  </w:pPr>
                  <w:r>
                    <w:rPr>
                      <w:rFonts w:ascii="仿宋_GB2312" w:hAnsi="仿宋_GB2312" w:cs="仿宋_GB2312" w:eastAsia="仿宋_GB2312"/>
                      <w:sz w:val="20"/>
                      <w:color w:val="000000"/>
                    </w:rPr>
                    <w:t>根据</w:t>
                  </w:r>
                  <w:r>
                    <w:rPr>
                      <w:rFonts w:ascii="仿宋_GB2312" w:hAnsi="仿宋_GB2312" w:cs="仿宋_GB2312" w:eastAsia="仿宋_GB2312"/>
                      <w:sz w:val="20"/>
                      <w:color w:val="000000"/>
                    </w:rPr>
                    <w:t>“共和国勋章”获得情况，提供不少于10位功勋人物，每个功勋人物根据实践任务地图设置“走进功勋、追寻功勋、学习功勋、传承功勋”四个阶段任务，阶段任务完成授予勋章；</w:t>
                  </w:r>
                </w:p>
                <w:p>
                  <w:pPr>
                    <w:pStyle w:val="null3"/>
                    <w:ind w:firstLine="400"/>
                    <w:jc w:val="left"/>
                  </w:pPr>
                  <w:r>
                    <w:rPr>
                      <w:rFonts w:ascii="仿宋_GB2312" w:hAnsi="仿宋_GB2312" w:cs="仿宋_GB2312" w:eastAsia="仿宋_GB2312"/>
                      <w:sz w:val="20"/>
                      <w:color w:val="000000"/>
                    </w:rPr>
                    <w:t>资源包括视频</w:t>
                  </w:r>
                  <w:r>
                    <w:rPr>
                      <w:rFonts w:ascii="仿宋_GB2312" w:hAnsi="仿宋_GB2312" w:cs="仿宋_GB2312" w:eastAsia="仿宋_GB2312"/>
                      <w:sz w:val="20"/>
                      <w:color w:val="000000"/>
                    </w:rPr>
                    <w:t>≥10部（3—5分钟/部）、图片≥15张、文本≥10份、互动问答≥15题；</w:t>
                  </w:r>
                </w:p>
                <w:p>
                  <w:pPr>
                    <w:pStyle w:val="null3"/>
                    <w:ind w:firstLine="400"/>
                    <w:jc w:val="left"/>
                  </w:pPr>
                  <w:r>
                    <w:rPr>
                      <w:rFonts w:ascii="仿宋_GB2312" w:hAnsi="仿宋_GB2312" w:cs="仿宋_GB2312" w:eastAsia="仿宋_GB2312"/>
                      <w:sz w:val="20"/>
                      <w:color w:val="000000"/>
                    </w:rPr>
                    <w:t>功勋人物须覆盖不同历史时期与行业（如科研、农业、医疗、教育等），每人资料含个人生平、颁奖词、荣誉与表彰、相关图片、解答视频等，并根据功勋模范提供代表精神内容学习；须提供</w:t>
                  </w:r>
                  <w:r>
                    <w:rPr>
                      <w:rFonts w:ascii="仿宋_GB2312" w:hAnsi="仿宋_GB2312" w:cs="仿宋_GB2312" w:eastAsia="仿宋_GB2312"/>
                      <w:sz w:val="20"/>
                      <w:color w:val="000000"/>
                    </w:rPr>
                    <w:t>“共和国勋章”与国家荣誉称号介绍文档≥2份，颁奖视频≥2部。（投标须提供课程页面截图不少于10张）</w:t>
                  </w:r>
                </w:p>
                <w:p>
                  <w:pPr>
                    <w:pStyle w:val="null3"/>
                    <w:ind w:left="420"/>
                    <w:jc w:val="left"/>
                  </w:pPr>
                  <w:r>
                    <w:rPr>
                      <w:rFonts w:ascii="仿宋_GB2312" w:hAnsi="仿宋_GB2312" w:cs="仿宋_GB2312" w:eastAsia="仿宋_GB2312"/>
                      <w:sz w:val="20"/>
                    </w:rPr>
                    <w:t>423.</w:t>
                  </w:r>
                  <w:r>
                    <w:rPr>
                      <w:rFonts w:ascii="仿宋_GB2312" w:hAnsi="仿宋_GB2312" w:cs="仿宋_GB2312" w:eastAsia="仿宋_GB2312"/>
                      <w:sz w:val="20"/>
                      <w:color w:val="000000"/>
                    </w:rPr>
                    <w:t>追逐航天梦想实践课</w:t>
                  </w:r>
                </w:p>
                <w:p>
                  <w:pPr>
                    <w:pStyle w:val="null3"/>
                    <w:ind w:firstLine="400"/>
                    <w:jc w:val="left"/>
                  </w:pPr>
                  <w:r>
                    <w:rPr>
                      <w:rFonts w:ascii="仿宋_GB2312" w:hAnsi="仿宋_GB2312" w:cs="仿宋_GB2312" w:eastAsia="仿宋_GB2312"/>
                      <w:sz w:val="20"/>
                      <w:color w:val="000000"/>
                    </w:rPr>
                    <w:t>实践课程根据分为</w:t>
                  </w:r>
                  <w:r>
                    <w:rPr>
                      <w:rFonts w:ascii="仿宋_GB2312" w:hAnsi="仿宋_GB2312" w:cs="仿宋_GB2312" w:eastAsia="仿宋_GB2312"/>
                      <w:sz w:val="20"/>
                      <w:color w:val="000000"/>
                    </w:rPr>
                    <w:t>“肇启之梦、探索之梦、未来之梦”三部分，系统学习航天基础设施、载人航天工程、探月工程、北斗卫星导航系统、行星探测工程等国家航天事业的发展历程、辉煌成就与未来蓝图，实践探索过程将与“两弹一星”精神、载人航天精神、新时代北斗精神、探月精神深度融合，学习航天人攻坚克难、勇攀高峰的航天精神，并引导青年融入国家发展；</w:t>
                  </w:r>
                </w:p>
                <w:p>
                  <w:pPr>
                    <w:pStyle w:val="null3"/>
                    <w:ind w:firstLine="400"/>
                    <w:jc w:val="left"/>
                  </w:pPr>
                  <w:r>
                    <w:rPr>
                      <w:rFonts w:ascii="仿宋_GB2312" w:hAnsi="仿宋_GB2312" w:cs="仿宋_GB2312" w:eastAsia="仿宋_GB2312"/>
                      <w:sz w:val="20"/>
                      <w:color w:val="000000"/>
                    </w:rPr>
                    <w:t>资源包括航天人物</w:t>
                  </w:r>
                  <w:r>
                    <w:rPr>
                      <w:rFonts w:ascii="仿宋_GB2312" w:hAnsi="仿宋_GB2312" w:cs="仿宋_GB2312" w:eastAsia="仿宋_GB2312"/>
                      <w:sz w:val="20"/>
                      <w:color w:val="000000"/>
                    </w:rPr>
                    <w:t>≥5位，每人提供详细的生平介绍、成就展示；中国精神≥4个，每个精神提供精神内涵、代表性人物、相关解读视频；提供视频≥12部（3—5分钟/部）、图片≥20张、文本≥10份、互动问答≥15题。（投标须提供课程页面截图不少于10张）</w:t>
                  </w:r>
                </w:p>
                <w:p>
                  <w:pPr>
                    <w:pStyle w:val="null3"/>
                    <w:ind w:left="420"/>
                    <w:jc w:val="left"/>
                  </w:pPr>
                  <w:r>
                    <w:rPr>
                      <w:rFonts w:ascii="仿宋_GB2312" w:hAnsi="仿宋_GB2312" w:cs="仿宋_GB2312" w:eastAsia="仿宋_GB2312"/>
                      <w:sz w:val="20"/>
                    </w:rPr>
                    <w:t>424.</w:t>
                  </w:r>
                  <w:r>
                    <w:rPr>
                      <w:rFonts w:ascii="仿宋_GB2312" w:hAnsi="仿宋_GB2312" w:cs="仿宋_GB2312" w:eastAsia="仿宋_GB2312"/>
                      <w:sz w:val="20"/>
                      <w:color w:val="000000"/>
                    </w:rPr>
                    <w:t>▲追忆长征岁月实践课</w:t>
                  </w:r>
                </w:p>
                <w:p>
                  <w:pPr>
                    <w:pStyle w:val="null3"/>
                    <w:ind w:firstLine="400"/>
                    <w:jc w:val="left"/>
                  </w:pPr>
                  <w:r>
                    <w:rPr>
                      <w:rFonts w:ascii="仿宋_GB2312" w:hAnsi="仿宋_GB2312" w:cs="仿宋_GB2312" w:eastAsia="仿宋_GB2312"/>
                      <w:sz w:val="20"/>
                      <w:color w:val="000000"/>
                    </w:rPr>
                    <w:t>实践课程分为</w:t>
                  </w:r>
                  <w:r>
                    <w:rPr>
                      <w:rFonts w:ascii="仿宋_GB2312" w:hAnsi="仿宋_GB2312" w:cs="仿宋_GB2312" w:eastAsia="仿宋_GB2312"/>
                      <w:sz w:val="20"/>
                      <w:color w:val="000000"/>
                    </w:rPr>
                    <w:t>“追忆长征岁月、重走长征路、传承长征精神”三部分，系统学习长征历史、长征精神内涵，以重走长征路提供六个关键阶段为主线，构建线上“重走”路径。重点阶段包含交互视频、重大战役和精神丰碑，其中重大战役内容运用动态沙盘推演、相关影视资料、战术解析动画及重点战役线上展馆，直观展示战斗的惊心动魄与指挥艺术。</w:t>
                  </w:r>
                </w:p>
                <w:p>
                  <w:pPr>
                    <w:pStyle w:val="null3"/>
                    <w:ind w:firstLine="400"/>
                    <w:jc w:val="left"/>
                  </w:pPr>
                  <w:r>
                    <w:rPr>
                      <w:rFonts w:ascii="仿宋_GB2312" w:hAnsi="仿宋_GB2312" w:cs="仿宋_GB2312" w:eastAsia="仿宋_GB2312"/>
                      <w:sz w:val="20"/>
                      <w:color w:val="000000"/>
                    </w:rPr>
                    <w:t>资源包括交互视频不少于</w:t>
                  </w:r>
                  <w:r>
                    <w:rPr>
                      <w:rFonts w:ascii="仿宋_GB2312" w:hAnsi="仿宋_GB2312" w:cs="仿宋_GB2312" w:eastAsia="仿宋_GB2312"/>
                      <w:sz w:val="20"/>
                      <w:color w:val="000000"/>
                    </w:rPr>
                    <w:t>5部，重大战役不少于10场，每场战役提供沙盘推演、影视资料、线上展馆等内容。英雄人物代表不少于10人。提供视频≥12部（3—5分钟/部）、图片≥20张、文本≥10份、互动问答≥15题。（投标须提供课程页面截图不少于10张）</w:t>
                  </w:r>
                </w:p>
                <w:p>
                  <w:pPr>
                    <w:pStyle w:val="null3"/>
                    <w:ind w:left="420"/>
                    <w:jc w:val="left"/>
                  </w:pPr>
                  <w:r>
                    <w:rPr>
                      <w:rFonts w:ascii="仿宋_GB2312" w:hAnsi="仿宋_GB2312" w:cs="仿宋_GB2312" w:eastAsia="仿宋_GB2312"/>
                      <w:sz w:val="20"/>
                    </w:rPr>
                    <w:t>425.</w:t>
                  </w:r>
                  <w:r>
                    <w:rPr>
                      <w:rFonts w:ascii="仿宋_GB2312" w:hAnsi="仿宋_GB2312" w:cs="仿宋_GB2312" w:eastAsia="仿宋_GB2312"/>
                      <w:sz w:val="20"/>
                      <w:color w:val="000000"/>
                    </w:rPr>
                    <w:t>▲传承工匠精神</w:t>
                  </w:r>
                </w:p>
                <w:p>
                  <w:pPr>
                    <w:pStyle w:val="null3"/>
                    <w:ind w:firstLine="400"/>
                    <w:jc w:val="left"/>
                  </w:pPr>
                  <w:r>
                    <w:rPr>
                      <w:rFonts w:ascii="仿宋_GB2312" w:hAnsi="仿宋_GB2312" w:cs="仿宋_GB2312" w:eastAsia="仿宋_GB2312"/>
                      <w:sz w:val="20"/>
                      <w:color w:val="000000"/>
                    </w:rPr>
                    <w:t>实践课程分为精神认知、大国工匠、技能训练、创新传承四个部分，系统地学习劳模精神、工匠精神的内涵及精神解读，提供不同行业的大国工匠人物不少于</w:t>
                  </w:r>
                  <w:r>
                    <w:rPr>
                      <w:rFonts w:ascii="仿宋_GB2312" w:hAnsi="仿宋_GB2312" w:cs="仿宋_GB2312" w:eastAsia="仿宋_GB2312"/>
                      <w:sz w:val="20"/>
                      <w:color w:val="000000"/>
                    </w:rPr>
                    <w:t>10个，需根据人物提供在线互动答题，根据互动结果奖励不同的工具。提供不同的技能训练课程，同时根据不同技能课程需完成不同实践作业任务。旨在通过理论与实践的结合，深刻领会工匠精神的时代内涵与价值。</w:t>
                  </w:r>
                </w:p>
                <w:p>
                  <w:pPr>
                    <w:pStyle w:val="null3"/>
                    <w:ind w:firstLine="400"/>
                    <w:jc w:val="left"/>
                  </w:pPr>
                  <w:r>
                    <w:rPr>
                      <w:rFonts w:ascii="仿宋_GB2312" w:hAnsi="仿宋_GB2312" w:cs="仿宋_GB2312" w:eastAsia="仿宋_GB2312"/>
                      <w:sz w:val="20"/>
                      <w:color w:val="000000"/>
                    </w:rPr>
                    <w:t>实践包括精神解读、工匠人物学习、互动答题阶段、技能训练课程学习、实践作业任务提交等功能。</w:t>
                  </w:r>
                </w:p>
                <w:p>
                  <w:pPr>
                    <w:pStyle w:val="null3"/>
                    <w:ind w:firstLine="400"/>
                    <w:jc w:val="left"/>
                  </w:pPr>
                  <w:r>
                    <w:rPr>
                      <w:rFonts w:ascii="仿宋_GB2312" w:hAnsi="仿宋_GB2312" w:cs="仿宋_GB2312" w:eastAsia="仿宋_GB2312"/>
                      <w:sz w:val="20"/>
                      <w:color w:val="000000"/>
                    </w:rPr>
                    <w:t>资源类型及数量：视频资料</w:t>
                  </w:r>
                  <w:r>
                    <w:rPr>
                      <w:rFonts w:ascii="仿宋_GB2312" w:hAnsi="仿宋_GB2312" w:cs="仿宋_GB2312" w:eastAsia="仿宋_GB2312"/>
                      <w:sz w:val="20"/>
                      <w:color w:val="000000"/>
                    </w:rPr>
                    <w:t>≥20部，（单部时长3—5分钟），内容包括功精神解读、工匠事迹等。图片资源≥20张高清图片，展示大国工匠人物肖像、重要事迹等。文本资料≥10份，详细描述工匠人物事迹、主要贡献和精神品质以及工匠精神创新案例。围绕工匠精神内涵互动设定问答≥20个问题。实践作业任务模板不少于5套。（投标须提供课程页面截图不少于10张）</w:t>
                  </w:r>
                </w:p>
                <w:p>
                  <w:pPr>
                    <w:pStyle w:val="null3"/>
                    <w:jc w:val="left"/>
                  </w:pPr>
                  <w:r>
                    <w:rPr>
                      <w:rFonts w:ascii="仿宋_GB2312" w:hAnsi="仿宋_GB2312" w:cs="仿宋_GB2312" w:eastAsia="仿宋_GB2312"/>
                      <w:sz w:val="20"/>
                      <w:b/>
                      <w:color w:val="000000"/>
                    </w:rPr>
                    <w:t>三、思政课程实践</w:t>
                  </w:r>
                </w:p>
                <w:p>
                  <w:pPr>
                    <w:pStyle w:val="null3"/>
                    <w:ind w:left="420"/>
                    <w:jc w:val="left"/>
                  </w:pPr>
                  <w:r>
                    <w:rPr>
                      <w:rFonts w:ascii="仿宋_GB2312" w:hAnsi="仿宋_GB2312" w:cs="仿宋_GB2312" w:eastAsia="仿宋_GB2312"/>
                      <w:sz w:val="20"/>
                    </w:rPr>
                    <w:t>426.</w:t>
                  </w:r>
                  <w:r>
                    <w:rPr>
                      <w:rFonts w:ascii="仿宋_GB2312" w:hAnsi="仿宋_GB2312" w:cs="仿宋_GB2312" w:eastAsia="仿宋_GB2312"/>
                      <w:sz w:val="20"/>
                      <w:color w:val="000000"/>
                    </w:rPr>
                    <w:t>紧密对接高校思想政治理论，围绕课程重难点、核心知识点，建设与思政课程精准适配的各类实践项目，实现</w:t>
                  </w:r>
                  <w:r>
                    <w:rPr>
                      <w:rFonts w:ascii="仿宋_GB2312" w:hAnsi="仿宋_GB2312" w:cs="仿宋_GB2312" w:eastAsia="仿宋_GB2312"/>
                      <w:sz w:val="20"/>
                      <w:color w:val="000000"/>
                    </w:rPr>
                    <w:t>“课课有实践、实践有目标”，每门课程提供实践项目不少于5个。</w:t>
                  </w:r>
                </w:p>
                <w:p>
                  <w:pPr>
                    <w:pStyle w:val="null3"/>
                    <w:ind w:left="420"/>
                    <w:jc w:val="left"/>
                  </w:pPr>
                  <w:r>
                    <w:rPr>
                      <w:rFonts w:ascii="仿宋_GB2312" w:hAnsi="仿宋_GB2312" w:cs="仿宋_GB2312" w:eastAsia="仿宋_GB2312"/>
                      <w:sz w:val="20"/>
                    </w:rPr>
                    <w:t>427.</w:t>
                  </w:r>
                  <w:r>
                    <w:rPr>
                      <w:rFonts w:ascii="仿宋_GB2312" w:hAnsi="仿宋_GB2312" w:cs="仿宋_GB2312" w:eastAsia="仿宋_GB2312"/>
                      <w:sz w:val="20"/>
                      <w:color w:val="000000"/>
                    </w:rPr>
                    <w:t>实践项目涵盖课堂实践、课后实践、综合实践等多种类型，例如思政课堂情景模拟实践、红色主题实践作业、主题调研实践、综合实践活动等。每个项目均配套详细的教学实践方案，明确实践指导思想、实践目的及意义，同时提供实践活动方案、课程资源、任务要求、评价量表等配套资源，支持教师将实践项目直接融入课堂教学，破解思政课程</w:t>
                  </w:r>
                  <w:r>
                    <w:rPr>
                      <w:rFonts w:ascii="仿宋_GB2312" w:hAnsi="仿宋_GB2312" w:cs="仿宋_GB2312" w:eastAsia="仿宋_GB2312"/>
                      <w:sz w:val="20"/>
                      <w:color w:val="000000"/>
                    </w:rPr>
                    <w:t>“重理论、轻实践”的痛点，强化课程育人实效。</w:t>
                  </w:r>
                </w:p>
                <w:p>
                  <w:pPr>
                    <w:pStyle w:val="null3"/>
                    <w:jc w:val="left"/>
                  </w:pPr>
                  <w:r>
                    <w:rPr>
                      <w:rFonts w:ascii="仿宋_GB2312" w:hAnsi="仿宋_GB2312" w:cs="仿宋_GB2312" w:eastAsia="仿宋_GB2312"/>
                      <w:sz w:val="20"/>
                      <w:b/>
                      <w:color w:val="000000"/>
                    </w:rPr>
                    <w:t>四、实践任务中心</w:t>
                  </w:r>
                </w:p>
                <w:p>
                  <w:pPr>
                    <w:pStyle w:val="null3"/>
                    <w:ind w:left="420"/>
                    <w:jc w:val="left"/>
                  </w:pPr>
                  <w:r>
                    <w:rPr>
                      <w:rFonts w:ascii="仿宋_GB2312" w:hAnsi="仿宋_GB2312" w:cs="仿宋_GB2312" w:eastAsia="仿宋_GB2312"/>
                      <w:sz w:val="20"/>
                    </w:rPr>
                    <w:t>428.</w:t>
                  </w:r>
                  <w:r>
                    <w:rPr>
                      <w:rFonts w:ascii="仿宋_GB2312" w:hAnsi="仿宋_GB2312" w:cs="仿宋_GB2312" w:eastAsia="仿宋_GB2312"/>
                      <w:sz w:val="20"/>
                      <w:color w:val="000000"/>
                    </w:rPr>
                    <w:t>思政实践任务中心主要实现思政课教师对思政实践任务和实践活动的管理。</w:t>
                  </w:r>
                </w:p>
                <w:p>
                  <w:pPr>
                    <w:pStyle w:val="null3"/>
                    <w:ind w:left="420"/>
                    <w:jc w:val="left"/>
                  </w:pPr>
                  <w:r>
                    <w:rPr>
                      <w:rFonts w:ascii="仿宋_GB2312" w:hAnsi="仿宋_GB2312" w:cs="仿宋_GB2312" w:eastAsia="仿宋_GB2312"/>
                      <w:sz w:val="20"/>
                    </w:rPr>
                    <w:t>429.</w:t>
                  </w:r>
                  <w:r>
                    <w:rPr>
                      <w:rFonts w:ascii="仿宋_GB2312" w:hAnsi="仿宋_GB2312" w:cs="仿宋_GB2312" w:eastAsia="仿宋_GB2312"/>
                      <w:sz w:val="20"/>
                      <w:color w:val="000000"/>
                    </w:rPr>
                    <w:t>实践任务发布</w:t>
                  </w:r>
                  <w:r>
                    <w:br/>
                  </w:r>
                  <w:r>
                    <w:rPr>
                      <w:rFonts w:ascii="仿宋_GB2312" w:hAnsi="仿宋_GB2312" w:cs="仿宋_GB2312" w:eastAsia="仿宋_GB2312"/>
                      <w:sz w:val="20"/>
                      <w:color w:val="000000"/>
                    </w:rPr>
                    <w:t>支持教师根据实践教学需求，在任务中心发布各类实践任务，包括小组实践任务、班级实践任务等。发布时可设置任务主题、实践目标、实践时间、参与对象、任务要求、提交形式（如实践报告、照片、视频、调研报告等）等核心参数，支持上传任务配套资源（如实践素材包、任务单），同时可设置任务可见范围、提交截止时间等权限，确保任务发布精准、规范，适配不同实践场景和参与群体。</w:t>
                  </w:r>
                </w:p>
                <w:p>
                  <w:pPr>
                    <w:pStyle w:val="null3"/>
                    <w:ind w:left="420"/>
                    <w:jc w:val="left"/>
                  </w:pPr>
                  <w:r>
                    <w:rPr>
                      <w:rFonts w:ascii="仿宋_GB2312" w:hAnsi="仿宋_GB2312" w:cs="仿宋_GB2312" w:eastAsia="仿宋_GB2312"/>
                      <w:sz w:val="20"/>
                    </w:rPr>
                    <w:t>430.</w:t>
                  </w:r>
                  <w:r>
                    <w:rPr>
                      <w:rFonts w:ascii="仿宋_GB2312" w:hAnsi="仿宋_GB2312" w:cs="仿宋_GB2312" w:eastAsia="仿宋_GB2312"/>
                      <w:sz w:val="20"/>
                      <w:color w:val="000000"/>
                    </w:rPr>
                    <w:t>实践任务跟踪与管控</w:t>
                  </w:r>
                  <w:r>
                    <w:br/>
                  </w:r>
                  <w:r>
                    <w:rPr>
                      <w:rFonts w:ascii="仿宋_GB2312" w:hAnsi="仿宋_GB2312" w:cs="仿宋_GB2312" w:eastAsia="仿宋_GB2312"/>
                      <w:sz w:val="20"/>
                      <w:color w:val="000000"/>
                    </w:rPr>
                    <w:t>实践任务全流程跟踪管控，教师可实时查看任务参与情况、学生实践进度，包括实践任务提交状态。支持学生实践任务成果点评打分功能，便于教师掌握学生实践真实情况，并可根据实践任务的进度、成果等信息智能生成实践任务综合报告。</w:t>
                  </w:r>
                </w:p>
                <w:p>
                  <w:pPr>
                    <w:pStyle w:val="null3"/>
                    <w:ind w:left="420"/>
                    <w:jc w:val="left"/>
                  </w:pPr>
                  <w:r>
                    <w:rPr>
                      <w:rFonts w:ascii="仿宋_GB2312" w:hAnsi="仿宋_GB2312" w:cs="仿宋_GB2312" w:eastAsia="仿宋_GB2312"/>
                      <w:sz w:val="20"/>
                    </w:rPr>
                    <w:t>431.</w:t>
                  </w:r>
                  <w:r>
                    <w:rPr>
                      <w:rFonts w:ascii="仿宋_GB2312" w:hAnsi="仿宋_GB2312" w:cs="仿宋_GB2312" w:eastAsia="仿宋_GB2312"/>
                      <w:sz w:val="20"/>
                      <w:color w:val="000000"/>
                    </w:rPr>
                    <w:t>实践成果归档</w:t>
                  </w:r>
                  <w:r>
                    <w:br/>
                  </w:r>
                  <w:r>
                    <w:rPr>
                      <w:rFonts w:ascii="仿宋_GB2312" w:hAnsi="仿宋_GB2312" w:cs="仿宋_GB2312" w:eastAsia="仿宋_GB2312"/>
                      <w:sz w:val="20"/>
                      <w:color w:val="000000"/>
                    </w:rPr>
                    <w:t>建立实践成果规范化归档体系，学生提交的实践成果（实践报告、照片、视频、调研报告等）经教师点评后，自动归档至对应实践成果库，支持按任务主题、参与对象、实践时间等进行分类管理、检索、查阅。归档成果支持在线预览、下载，同时可关联学生个人实践档案，形成学生思政实践成长记录，为学生思政综合素质评价提供真实、可追溯的依据。</w:t>
                  </w:r>
                </w:p>
                <w:p>
                  <w:pPr>
                    <w:pStyle w:val="null3"/>
                    <w:ind w:left="420"/>
                    <w:jc w:val="left"/>
                  </w:pPr>
                  <w:r>
                    <w:rPr>
                      <w:rFonts w:ascii="仿宋_GB2312" w:hAnsi="仿宋_GB2312" w:cs="仿宋_GB2312" w:eastAsia="仿宋_GB2312"/>
                      <w:sz w:val="20"/>
                    </w:rPr>
                    <w:t>432.</w:t>
                  </w:r>
                  <w:r>
                    <w:rPr>
                      <w:rFonts w:ascii="仿宋_GB2312" w:hAnsi="仿宋_GB2312" w:cs="仿宋_GB2312" w:eastAsia="仿宋_GB2312"/>
                      <w:sz w:val="20"/>
                      <w:color w:val="000000"/>
                    </w:rPr>
                    <w:t>实践活动发布</w:t>
                  </w:r>
                  <w:r>
                    <w:br/>
                  </w:r>
                  <w:r>
                    <w:rPr>
                      <w:rFonts w:ascii="仿宋_GB2312" w:hAnsi="仿宋_GB2312" w:cs="仿宋_GB2312" w:eastAsia="仿宋_GB2312"/>
                      <w:sz w:val="20"/>
                      <w:color w:val="000000"/>
                    </w:rPr>
                    <w:t>支持教师在任务中心同步发布各类思政实践活动及相关通知，实践活动发布可明确活动主题、活动时间、参与人员、活动流程等核心信息，支持上传活动方案、安全预案等配套文件，便于学生清晰了解活动详情。</w:t>
                  </w:r>
                  <w:r>
                    <w:br/>
                  </w:r>
                  <w:r>
                    <w:rPr>
                      <w:rFonts w:ascii="仿宋_GB2312" w:hAnsi="仿宋_GB2312" w:cs="仿宋_GB2312" w:eastAsia="仿宋_GB2312"/>
                      <w:sz w:val="20"/>
                      <w:color w:val="000000"/>
                    </w:rPr>
                    <w:t>通知发布支持多类型场景，包括活动启动通知、成果提交提醒、活动总结通知等，可设置通知接收对象，支持实时推送至学生终端。</w:t>
                  </w:r>
                </w:p>
                <w:p>
                  <w:pPr>
                    <w:pStyle w:val="null3"/>
                    <w:jc w:val="left"/>
                  </w:pPr>
                  <w:r>
                    <w:rPr>
                      <w:rFonts w:ascii="仿宋_GB2312" w:hAnsi="仿宋_GB2312" w:cs="仿宋_GB2312" w:eastAsia="仿宋_GB2312"/>
                      <w:sz w:val="20"/>
                      <w:color w:val="000000"/>
                    </w:rPr>
                    <w:t>五、</w:t>
                  </w:r>
                  <w:r>
                    <w:rPr>
                      <w:rFonts w:ascii="仿宋_GB2312" w:hAnsi="仿宋_GB2312" w:cs="仿宋_GB2312" w:eastAsia="仿宋_GB2312"/>
                      <w:sz w:val="20"/>
                      <w:color w:val="000000"/>
                    </w:rPr>
                    <w:t>AI实践智能工具</w:t>
                  </w:r>
                </w:p>
                <w:p>
                  <w:pPr>
                    <w:pStyle w:val="null3"/>
                    <w:ind w:left="420"/>
                    <w:jc w:val="left"/>
                  </w:pPr>
                  <w:r>
                    <w:rPr>
                      <w:rFonts w:ascii="仿宋_GB2312" w:hAnsi="仿宋_GB2312" w:cs="仿宋_GB2312" w:eastAsia="仿宋_GB2312"/>
                      <w:sz w:val="20"/>
                    </w:rPr>
                    <w:t>433.</w:t>
                  </w:r>
                  <w:r>
                    <w:rPr>
                      <w:rFonts w:ascii="仿宋_GB2312" w:hAnsi="仿宋_GB2312" w:cs="仿宋_GB2312" w:eastAsia="仿宋_GB2312"/>
                      <w:sz w:val="20"/>
                      <w:color w:val="000000"/>
                    </w:rPr>
                    <w:t>AI实践路线生成</w:t>
                  </w:r>
                  <w:r>
                    <w:br/>
                  </w:r>
                  <w:r>
                    <w:rPr>
                      <w:rFonts w:ascii="仿宋_GB2312" w:hAnsi="仿宋_GB2312" w:cs="仿宋_GB2312" w:eastAsia="仿宋_GB2312"/>
                      <w:sz w:val="20"/>
                      <w:color w:val="000000"/>
                    </w:rPr>
                    <w:t>融合</w:t>
                  </w:r>
                  <w:r>
                    <w:rPr>
                      <w:rFonts w:ascii="仿宋_GB2312" w:hAnsi="仿宋_GB2312" w:cs="仿宋_GB2312" w:eastAsia="仿宋_GB2312"/>
                      <w:sz w:val="20"/>
                      <w:color w:val="000000"/>
                    </w:rPr>
                    <w:t>AI智能技术，支持教师输入实践主题、适用学段、研学时长、核心育人目标等关键信息，AI自动匹配红色研学实践地图资源，生成贴合需求的实践路线。路线包含研学点位、行程安排、实践任务、配套资源等完整内容，教师可根据实际情况进行二次编辑、优化，大幅缩短路线设计时间，提升路线适配性和科学性。（提供功能截图证明文件）</w:t>
                  </w:r>
                </w:p>
                <w:p>
                  <w:pPr>
                    <w:pStyle w:val="null3"/>
                    <w:ind w:left="420"/>
                    <w:jc w:val="left"/>
                  </w:pPr>
                  <w:r>
                    <w:rPr>
                      <w:rFonts w:ascii="仿宋_GB2312" w:hAnsi="仿宋_GB2312" w:cs="仿宋_GB2312" w:eastAsia="仿宋_GB2312"/>
                      <w:sz w:val="20"/>
                    </w:rPr>
                    <w:t>434.</w:t>
                  </w:r>
                  <w:r>
                    <w:rPr>
                      <w:rFonts w:ascii="仿宋_GB2312" w:hAnsi="仿宋_GB2312" w:cs="仿宋_GB2312" w:eastAsia="仿宋_GB2312"/>
                      <w:sz w:val="20"/>
                      <w:color w:val="000000"/>
                    </w:rPr>
                    <w:t>AI主题活动设计</w:t>
                  </w:r>
                  <w:r>
                    <w:br/>
                  </w:r>
                  <w:r>
                    <w:rPr>
                      <w:rFonts w:ascii="仿宋_GB2312" w:hAnsi="仿宋_GB2312" w:cs="仿宋_GB2312" w:eastAsia="仿宋_GB2312"/>
                      <w:sz w:val="20"/>
                      <w:color w:val="000000"/>
                    </w:rPr>
                    <w:t>AI辅助生成各类思政实践主题活动设计方案，教师输入活动主题、实践目标、参与对象、活动时长等信息，AI自动生成活动流程、环节设计、任务安排、互动形式、评价标准、配套素材等完整内容。活动设计贴合思政育人要求，兼顾趣味性和实效性，教师可按需调整优化，快速完成实践活动方案撰写，提升实践活动组织效率。</w:t>
                  </w:r>
                </w:p>
                <w:p>
                  <w:pPr>
                    <w:pStyle w:val="null3"/>
                    <w:ind w:left="420"/>
                    <w:jc w:val="left"/>
                  </w:pPr>
                  <w:r>
                    <w:rPr>
                      <w:rFonts w:ascii="仿宋_GB2312" w:hAnsi="仿宋_GB2312" w:cs="仿宋_GB2312" w:eastAsia="仿宋_GB2312"/>
                      <w:sz w:val="20"/>
                    </w:rPr>
                    <w:t>435.</w:t>
                  </w:r>
                  <w:r>
                    <w:rPr>
                      <w:rFonts w:ascii="仿宋_GB2312" w:hAnsi="仿宋_GB2312" w:cs="仿宋_GB2312" w:eastAsia="仿宋_GB2312"/>
                      <w:sz w:val="20"/>
                      <w:color w:val="000000"/>
                    </w:rPr>
                    <w:t>AI实践过程智能化监督</w:t>
                  </w:r>
                  <w:r>
                    <w:br/>
                  </w:r>
                  <w:r>
                    <w:rPr>
                      <w:rFonts w:ascii="仿宋_GB2312" w:hAnsi="仿宋_GB2312" w:cs="仿宋_GB2312" w:eastAsia="仿宋_GB2312"/>
                      <w:sz w:val="20"/>
                      <w:color w:val="000000"/>
                    </w:rPr>
                    <w:t>依托</w:t>
                  </w:r>
                  <w:r>
                    <w:rPr>
                      <w:rFonts w:ascii="仿宋_GB2312" w:hAnsi="仿宋_GB2312" w:cs="仿宋_GB2312" w:eastAsia="仿宋_GB2312"/>
                      <w:sz w:val="20"/>
                      <w:color w:val="000000"/>
                    </w:rPr>
                    <w:t>AI智能监督工具，实现实践过程行为智能化管控，破解实践教学“监管难、取证难”的痛点。支持通过定位打卡、实践过程视频/照片实时上传等方式，验证学生实践真实性；AI可对学生提交的实践内容进行智能审核，并及时向教师反馈；同时可对实践过程中的异常行为（如未按要求完成实践任务）进行预警，助力教师精准掌握实践全过程，保障实践教学质量。</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思政一体化教研平台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立足校内常态化教研与跨院校线上协同教研双重需求，搭建线上化、协同化、智能化教研工作平台，支持跨院校、跨区域联动，打破时空限制，实现多校教师实时联动共研，为教研活动开展、成果沉淀、教师发展提供全方位技术支撑。</w:t>
                  </w:r>
                </w:p>
                <w:p>
                  <w:pPr>
                    <w:pStyle w:val="null3"/>
                    <w:ind w:left="420"/>
                    <w:jc w:val="left"/>
                  </w:pPr>
                  <w:r>
                    <w:rPr>
                      <w:rFonts w:ascii="仿宋_GB2312" w:hAnsi="仿宋_GB2312" w:cs="仿宋_GB2312" w:eastAsia="仿宋_GB2312"/>
                      <w:sz w:val="20"/>
                    </w:rPr>
                    <w:t>436.</w:t>
                  </w:r>
                  <w:r>
                    <w:rPr>
                      <w:rFonts w:ascii="仿宋_GB2312" w:hAnsi="仿宋_GB2312" w:cs="仿宋_GB2312" w:eastAsia="仿宋_GB2312"/>
                      <w:sz w:val="20"/>
                      <w:color w:val="000000"/>
                    </w:rPr>
                    <w:t>工作台数据中心</w:t>
                  </w:r>
                  <w:r>
                    <w:br/>
                  </w:r>
                  <w:r>
                    <w:rPr>
                      <w:rFonts w:ascii="仿宋_GB2312" w:hAnsi="仿宋_GB2312" w:cs="仿宋_GB2312" w:eastAsia="仿宋_GB2312"/>
                      <w:sz w:val="20"/>
                      <w:color w:val="000000"/>
                    </w:rPr>
                    <w:t>支撑完整的教研数据统计分析功能，自动采集教研工作流数据，包括教研活动次数、参与人数、集体备课情况、教研成果、教师参与活跃度等。支持按时间（月、学期）、教研室等维度进行多维度统计分析，生成数据报表，为教研工作评估、计划制定提供数据支撑。（提供功能截图证明文件）</w:t>
                  </w:r>
                </w:p>
                <w:p>
                  <w:pPr>
                    <w:pStyle w:val="null3"/>
                    <w:ind w:left="420"/>
                    <w:jc w:val="left"/>
                  </w:pPr>
                  <w:r>
                    <w:rPr>
                      <w:rFonts w:ascii="仿宋_GB2312" w:hAnsi="仿宋_GB2312" w:cs="仿宋_GB2312" w:eastAsia="仿宋_GB2312"/>
                      <w:sz w:val="20"/>
                    </w:rPr>
                    <w:t>437.</w:t>
                  </w:r>
                  <w:r>
                    <w:rPr>
                      <w:rFonts w:ascii="仿宋_GB2312" w:hAnsi="仿宋_GB2312" w:cs="仿宋_GB2312" w:eastAsia="仿宋_GB2312"/>
                      <w:sz w:val="20"/>
                      <w:color w:val="000000"/>
                    </w:rPr>
                    <w:t>教学活动开展</w:t>
                  </w:r>
                  <w:r>
                    <w:br/>
                  </w:r>
                  <w:r>
                    <w:rPr>
                      <w:rFonts w:ascii="仿宋_GB2312" w:hAnsi="仿宋_GB2312" w:cs="仿宋_GB2312" w:eastAsia="仿宋_GB2312"/>
                      <w:sz w:val="20"/>
                      <w:color w:val="000000"/>
                    </w:rPr>
                    <w:t>支持各类教研活动线上化开展，覆盖线上教研活动、虚拟教研、教学观摩等多种形式，实现教研活动全流程规范化管理。</w:t>
                  </w:r>
                </w:p>
                <w:p>
                  <w:pPr>
                    <w:pStyle w:val="null3"/>
                    <w:ind w:left="420"/>
                    <w:jc w:val="left"/>
                  </w:pPr>
                  <w:r>
                    <w:rPr>
                      <w:rFonts w:ascii="仿宋_GB2312" w:hAnsi="仿宋_GB2312" w:cs="仿宋_GB2312" w:eastAsia="仿宋_GB2312"/>
                      <w:sz w:val="20"/>
                    </w:rPr>
                    <w:t>438.</w:t>
                  </w:r>
                  <w:r>
                    <w:rPr>
                      <w:rFonts w:ascii="仿宋_GB2312" w:hAnsi="仿宋_GB2312" w:cs="仿宋_GB2312" w:eastAsia="仿宋_GB2312"/>
                      <w:sz w:val="20"/>
                      <w:color w:val="000000"/>
                    </w:rPr>
                    <w:t>教学活动开展</w:t>
                  </w:r>
                  <w:r>
                    <w:br/>
                  </w:r>
                  <w:r>
                    <w:rPr>
                      <w:rFonts w:ascii="仿宋_GB2312" w:hAnsi="仿宋_GB2312" w:cs="仿宋_GB2312" w:eastAsia="仿宋_GB2312"/>
                      <w:sz w:val="20"/>
                      <w:color w:val="000000"/>
                    </w:rPr>
                    <w:t>支持教研管理员、教师发起各类教研活动，可设置活动主题、活动类型（线上研讨、集体备课、教学观摩等）、活动时间、参与对象（校内教师、跨院校教师、指定教研室教师）、活动流程、活动议程、配套资料等核心参数。</w:t>
                  </w:r>
                </w:p>
                <w:p>
                  <w:pPr>
                    <w:pStyle w:val="null3"/>
                    <w:ind w:left="420"/>
                    <w:jc w:val="left"/>
                  </w:pPr>
                  <w:r>
                    <w:rPr>
                      <w:rFonts w:ascii="仿宋_GB2312" w:hAnsi="仿宋_GB2312" w:cs="仿宋_GB2312" w:eastAsia="仿宋_GB2312"/>
                      <w:sz w:val="20"/>
                    </w:rPr>
                    <w:t>439.</w:t>
                  </w:r>
                  <w:r>
                    <w:rPr>
                      <w:rFonts w:ascii="仿宋_GB2312" w:hAnsi="仿宋_GB2312" w:cs="仿宋_GB2312" w:eastAsia="仿宋_GB2312"/>
                      <w:sz w:val="20"/>
                      <w:color w:val="000000"/>
                    </w:rPr>
                    <w:t>集体教研</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1）支持教师发起集体备课，可设置备课主题、备课目标、备课内容（对应思政课程章节、备课资源）、参与人员、备课时间等参数。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2）支持基于一次备课发起单项或者多项备课任务，同时需明确备课任务分工（主备人、辅备人），实现备课责任到人，确保备课有序推进。</w:t>
                  </w:r>
                </w:p>
                <w:p>
                  <w:pPr>
                    <w:pStyle w:val="null3"/>
                    <w:ind w:left="420"/>
                    <w:jc w:val="left"/>
                  </w:pPr>
                  <w:r>
                    <w:rPr>
                      <w:rFonts w:ascii="仿宋_GB2312" w:hAnsi="仿宋_GB2312" w:cs="仿宋_GB2312" w:eastAsia="仿宋_GB2312"/>
                      <w:sz w:val="20"/>
                    </w:rPr>
                    <w:t>440.</w:t>
                  </w:r>
                  <w:r>
                    <w:rPr>
                      <w:rFonts w:ascii="仿宋_GB2312" w:hAnsi="仿宋_GB2312" w:cs="仿宋_GB2312" w:eastAsia="仿宋_GB2312"/>
                      <w:sz w:val="20"/>
                      <w:color w:val="000000"/>
                    </w:rPr>
                    <w:t>协同备课</w:t>
                  </w:r>
                  <w:r>
                    <w:br/>
                  </w:r>
                  <w:r>
                    <w:rPr>
                      <w:rFonts w:ascii="仿宋_GB2312" w:hAnsi="仿宋_GB2312" w:cs="仿宋_GB2312" w:eastAsia="仿宋_GB2312"/>
                      <w:sz w:val="20"/>
                      <w:color w:val="000000"/>
                    </w:rPr>
                    <w:t>提供协同编辑功能，备课小组成员可实时在线编辑教案、课件、教学设计等备课内容，支持实时同步修改等功能，同时可基于备课任务提供关联资源，阅览备课成果等功能，提升协作效率。</w:t>
                  </w:r>
                </w:p>
                <w:p>
                  <w:pPr>
                    <w:pStyle w:val="null3"/>
                    <w:ind w:left="420"/>
                    <w:jc w:val="left"/>
                  </w:pPr>
                  <w:r>
                    <w:rPr>
                      <w:rFonts w:ascii="仿宋_GB2312" w:hAnsi="仿宋_GB2312" w:cs="仿宋_GB2312" w:eastAsia="仿宋_GB2312"/>
                      <w:sz w:val="20"/>
                    </w:rPr>
                    <w:t>441.</w:t>
                  </w:r>
                  <w:r>
                    <w:rPr>
                      <w:rFonts w:ascii="仿宋_GB2312" w:hAnsi="仿宋_GB2312" w:cs="仿宋_GB2312" w:eastAsia="仿宋_GB2312"/>
                      <w:sz w:val="20"/>
                      <w:color w:val="000000"/>
                    </w:rPr>
                    <w:t>AI智能辅助</w:t>
                  </w:r>
                  <w:r>
                    <w:br/>
                  </w:r>
                  <w:r>
                    <w:rPr>
                      <w:rFonts w:ascii="仿宋_GB2312" w:hAnsi="仿宋_GB2312" w:cs="仿宋_GB2312" w:eastAsia="仿宋_GB2312"/>
                      <w:sz w:val="20"/>
                      <w:color w:val="000000"/>
                    </w:rPr>
                    <w:t>融合智能教研工具，可辅助生成备课主题、备课思路、教学重难点分析、教学方法建议以及教学教案、教学课件等，协助备课小组快速梳理备课框架，优化备课内容，完成集体备课。（提供功能截图证明文件）</w:t>
                  </w:r>
                </w:p>
                <w:p>
                  <w:pPr>
                    <w:pStyle w:val="null3"/>
                    <w:ind w:left="420"/>
                    <w:jc w:val="left"/>
                  </w:pPr>
                  <w:r>
                    <w:rPr>
                      <w:rFonts w:ascii="仿宋_GB2312" w:hAnsi="仿宋_GB2312" w:cs="仿宋_GB2312" w:eastAsia="仿宋_GB2312"/>
                      <w:sz w:val="20"/>
                    </w:rPr>
                    <w:t>442.</w:t>
                  </w:r>
                  <w:r>
                    <w:rPr>
                      <w:rFonts w:ascii="仿宋_GB2312" w:hAnsi="仿宋_GB2312" w:cs="仿宋_GB2312" w:eastAsia="仿宋_GB2312"/>
                      <w:sz w:val="20"/>
                      <w:color w:val="000000"/>
                    </w:rPr>
                    <w:t>成果管理</w:t>
                  </w:r>
                  <w:r>
                    <w:br/>
                  </w:r>
                  <w:r>
                    <w:rPr>
                      <w:rFonts w:ascii="仿宋_GB2312" w:hAnsi="仿宋_GB2312" w:cs="仿宋_GB2312" w:eastAsia="仿宋_GB2312"/>
                      <w:sz w:val="20"/>
                      <w:color w:val="000000"/>
                    </w:rPr>
                    <w:t>集体备课完成后，可提交审核，经教研管理员审核通过后，形成标准化备课成果（教案、课件、教学设计等），归档至共建团队知识库，供备课小组成员及其他教师查阅、复用、修改。</w:t>
                  </w:r>
                </w:p>
                <w:p>
                  <w:pPr>
                    <w:pStyle w:val="null3"/>
                    <w:ind w:left="420"/>
                    <w:jc w:val="left"/>
                  </w:pPr>
                  <w:r>
                    <w:rPr>
                      <w:rFonts w:ascii="仿宋_GB2312" w:hAnsi="仿宋_GB2312" w:cs="仿宋_GB2312" w:eastAsia="仿宋_GB2312"/>
                      <w:sz w:val="20"/>
                    </w:rPr>
                    <w:t>443.</w:t>
                  </w:r>
                  <w:r>
                    <w:rPr>
                      <w:rFonts w:ascii="仿宋_GB2312" w:hAnsi="仿宋_GB2312" w:cs="仿宋_GB2312" w:eastAsia="仿宋_GB2312"/>
                      <w:sz w:val="20"/>
                      <w:color w:val="000000"/>
                    </w:rPr>
                    <w:t>共建团队知识库</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1）知识库搭建与分类</w:t>
                  </w:r>
                  <w:r>
                    <w:br/>
                  </w:r>
                  <w:r>
                    <w:rPr>
                      <w:rFonts w:ascii="仿宋_GB2312" w:hAnsi="仿宋_GB2312" w:cs="仿宋_GB2312" w:eastAsia="仿宋_GB2312"/>
                      <w:sz w:val="20"/>
                      <w:color w:val="000000"/>
                    </w:rPr>
                    <w:t>支持按教研室、备课小组、教研主题等维度搭建专属团队知识库，可分为集体备课成果库、教研资料库、优质教学案例库等板块，实现资源分类管理。知识库支持自定义分类标签，便于教师快速定位所需资源，同时支持资源批量上传、批量编辑、批量删除等功能，提升知识库管理效率。</w:t>
                  </w:r>
                </w:p>
                <w:p>
                  <w:pPr>
                    <w:pStyle w:val="null3"/>
                    <w:ind w:left="420"/>
                    <w:jc w:val="left"/>
                  </w:pPr>
                  <w:r>
                    <w:rPr>
                      <w:rFonts w:ascii="仿宋_GB2312" w:hAnsi="仿宋_GB2312" w:cs="仿宋_GB2312" w:eastAsia="仿宋_GB2312"/>
                      <w:sz w:val="20"/>
                    </w:rPr>
                    <w:t>444.</w:t>
                  </w:r>
                  <w:r>
                    <w:rPr>
                      <w:rFonts w:ascii="仿宋_GB2312" w:hAnsi="仿宋_GB2312" w:cs="仿宋_GB2312" w:eastAsia="仿宋_GB2312"/>
                      <w:sz w:val="20"/>
                      <w:color w:val="000000"/>
                    </w:rPr>
                    <w:t>资源共建与共享</w:t>
                  </w:r>
                  <w:r>
                    <w:br/>
                  </w:r>
                  <w:r>
                    <w:rPr>
                      <w:rFonts w:ascii="仿宋_GB2312" w:hAnsi="仿宋_GB2312" w:cs="仿宋_GB2312" w:eastAsia="仿宋_GB2312"/>
                      <w:sz w:val="20"/>
                      <w:color w:val="000000"/>
                    </w:rPr>
                    <w:t>支持教师自主上传优质教研资源、备课成果、学习资料等，经审核后纳入团队知识库，实现资源共建。知识库支持权限设置，可设置公开范围（小组内、校内、跨院校），确保资源共享的安全性和针对性。教师可在知识库内检索、下载、收藏所需资源。</w:t>
                  </w:r>
                </w:p>
                <w:p>
                  <w:pPr>
                    <w:pStyle w:val="null3"/>
                    <w:ind w:left="420"/>
                    <w:jc w:val="left"/>
                  </w:pPr>
                  <w:r>
                    <w:rPr>
                      <w:rFonts w:ascii="仿宋_GB2312" w:hAnsi="仿宋_GB2312" w:cs="仿宋_GB2312" w:eastAsia="仿宋_GB2312"/>
                      <w:sz w:val="20"/>
                    </w:rPr>
                    <w:t>445.</w:t>
                  </w:r>
                  <w:r>
                    <w:rPr>
                      <w:rFonts w:ascii="仿宋_GB2312" w:hAnsi="仿宋_GB2312" w:cs="仿宋_GB2312" w:eastAsia="仿宋_GB2312"/>
                      <w:sz w:val="20"/>
                      <w:color w:val="000000"/>
                    </w:rPr>
                    <w:t>教师发展</w:t>
                  </w:r>
                  <w:r>
                    <w:br/>
                  </w:r>
                  <w:r>
                    <w:rPr>
                      <w:rFonts w:ascii="仿宋_GB2312" w:hAnsi="仿宋_GB2312" w:cs="仿宋_GB2312" w:eastAsia="仿宋_GB2312"/>
                      <w:sz w:val="20"/>
                      <w:color w:val="000000"/>
                    </w:rPr>
                    <w:t>思政教师专业成长全周期需求，构建涵盖师德师风、师资培训、队伍建设、能力提升的一体化教师发展体系，配套智能化支撑功能，助力打造高素质思政教师队伍。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知识测评软件</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446.</w:t>
                  </w:r>
                  <w:r>
                    <w:rPr>
                      <w:rFonts w:ascii="仿宋_GB2312" w:hAnsi="仿宋_GB2312" w:cs="仿宋_GB2312" w:eastAsia="仿宋_GB2312"/>
                      <w:sz w:val="20"/>
                      <w:color w:val="000000"/>
                    </w:rPr>
                    <w:t>定制开发知识测评系统，进行知识问答。</w:t>
                  </w:r>
                </w:p>
                <w:p>
                  <w:pPr>
                    <w:pStyle w:val="null3"/>
                    <w:ind w:left="420"/>
                    <w:jc w:val="left"/>
                  </w:pPr>
                  <w:r>
                    <w:rPr>
                      <w:rFonts w:ascii="仿宋_GB2312" w:hAnsi="仿宋_GB2312" w:cs="仿宋_GB2312" w:eastAsia="仿宋_GB2312"/>
                      <w:sz w:val="20"/>
                    </w:rPr>
                    <w:t>447.</w:t>
                  </w:r>
                  <w:r>
                    <w:rPr>
                      <w:rFonts w:ascii="仿宋_GB2312" w:hAnsi="仿宋_GB2312" w:cs="仿宋_GB2312" w:eastAsia="仿宋_GB2312"/>
                      <w:sz w:val="20"/>
                      <w:color w:val="000000"/>
                    </w:rPr>
                    <w:t>分级权限设置：支持超级管理员、后台管理员、普通研学用户三级权限划分，权限独立可控，不同角色操作权限、查看范围严格区分。</w:t>
                  </w:r>
                </w:p>
                <w:p>
                  <w:pPr>
                    <w:pStyle w:val="null3"/>
                    <w:ind w:left="420"/>
                    <w:jc w:val="left"/>
                  </w:pPr>
                  <w:r>
                    <w:rPr>
                      <w:rFonts w:ascii="仿宋_GB2312" w:hAnsi="仿宋_GB2312" w:cs="仿宋_GB2312" w:eastAsia="仿宋_GB2312"/>
                      <w:sz w:val="20"/>
                    </w:rPr>
                    <w:t>448.</w:t>
                  </w:r>
                  <w:r>
                    <w:rPr>
                      <w:rFonts w:ascii="仿宋_GB2312" w:hAnsi="仿宋_GB2312" w:cs="仿宋_GB2312" w:eastAsia="仿宋_GB2312"/>
                      <w:sz w:val="20"/>
                      <w:color w:val="000000"/>
                    </w:rPr>
                    <w:t>用户信息管理：支持用户批量导入、单个新增、编辑、启用</w:t>
                  </w:r>
                  <w:r>
                    <w:rPr>
                      <w:rFonts w:ascii="仿宋_GB2312" w:hAnsi="仿宋_GB2312" w:cs="仿宋_GB2312" w:eastAsia="仿宋_GB2312"/>
                      <w:sz w:val="20"/>
                      <w:color w:val="000000"/>
                    </w:rPr>
                    <w:t>/禁用、删除操作，可自定义用户字段（姓名、部门、岗位、学号/工号等），支持用户分组管理，可按部门、批次、研学组别分类管控。</w:t>
                  </w:r>
                </w:p>
                <w:p>
                  <w:pPr>
                    <w:pStyle w:val="null3"/>
                    <w:ind w:left="420"/>
                    <w:jc w:val="left"/>
                  </w:pPr>
                  <w:r>
                    <w:rPr>
                      <w:rFonts w:ascii="仿宋_GB2312" w:hAnsi="仿宋_GB2312" w:cs="仿宋_GB2312" w:eastAsia="仿宋_GB2312"/>
                      <w:sz w:val="20"/>
                    </w:rPr>
                    <w:t>449.</w:t>
                  </w:r>
                  <w:r>
                    <w:rPr>
                      <w:rFonts w:ascii="仿宋_GB2312" w:hAnsi="仿宋_GB2312" w:cs="仿宋_GB2312" w:eastAsia="仿宋_GB2312"/>
                      <w:sz w:val="20"/>
                      <w:color w:val="000000"/>
                    </w:rPr>
                    <w:t>账号安全管理：支持账号密码登录、密码重置、账号锁定机制，记录用户登录日志、操作日志，可追溯用户所有系统操作行为。</w:t>
                  </w:r>
                </w:p>
                <w:p>
                  <w:pPr>
                    <w:pStyle w:val="null3"/>
                    <w:jc w:val="left"/>
                  </w:pPr>
                  <w:r>
                    <w:rPr>
                      <w:rFonts w:ascii="仿宋_GB2312" w:hAnsi="仿宋_GB2312" w:cs="仿宋_GB2312" w:eastAsia="仿宋_GB2312"/>
                      <w:sz w:val="20"/>
                      <w:color w:val="000000"/>
                    </w:rPr>
                    <w:t>智能题库管理模块：</w:t>
                  </w:r>
                </w:p>
                <w:p>
                  <w:pPr>
                    <w:pStyle w:val="null3"/>
                    <w:ind w:left="420"/>
                    <w:jc w:val="left"/>
                  </w:pPr>
                  <w:r>
                    <w:rPr>
                      <w:rFonts w:ascii="仿宋_GB2312" w:hAnsi="仿宋_GB2312" w:cs="仿宋_GB2312" w:eastAsia="仿宋_GB2312"/>
                      <w:sz w:val="20"/>
                    </w:rPr>
                    <w:t>450.</w:t>
                  </w:r>
                  <w:r>
                    <w:rPr>
                      <w:rFonts w:ascii="仿宋_GB2312" w:hAnsi="仿宋_GB2312" w:cs="仿宋_GB2312" w:eastAsia="仿宋_GB2312"/>
                      <w:sz w:val="20"/>
                      <w:color w:val="000000"/>
                    </w:rPr>
                    <w:t>题型多元化配置：系统支持单选题、多选题、判断题、填空题、简答题等主流题型，所有题型支持自定义分值、难度系数、答题时长。</w:t>
                  </w:r>
                </w:p>
                <w:p>
                  <w:pPr>
                    <w:pStyle w:val="null3"/>
                    <w:ind w:left="420"/>
                    <w:jc w:val="left"/>
                  </w:pPr>
                  <w:r>
                    <w:rPr>
                      <w:rFonts w:ascii="仿宋_GB2312" w:hAnsi="仿宋_GB2312" w:cs="仿宋_GB2312" w:eastAsia="仿宋_GB2312"/>
                      <w:sz w:val="20"/>
                    </w:rPr>
                    <w:t>451.</w:t>
                  </w:r>
                  <w:r>
                    <w:rPr>
                      <w:rFonts w:ascii="仿宋_GB2312" w:hAnsi="仿宋_GB2312" w:cs="仿宋_GB2312" w:eastAsia="仿宋_GB2312"/>
                      <w:sz w:val="20"/>
                      <w:color w:val="000000"/>
                    </w:rPr>
                    <w:t>题库分类管理：支持自定义题库分类目录，可按专业知识、研学常识、安全知识等维度分类建库，支持多级分类、标签管理，方便精准组题出题。</w:t>
                  </w:r>
                </w:p>
                <w:p>
                  <w:pPr>
                    <w:pStyle w:val="null3"/>
                    <w:ind w:left="420"/>
                    <w:jc w:val="left"/>
                  </w:pPr>
                  <w:r>
                    <w:rPr>
                      <w:rFonts w:ascii="仿宋_GB2312" w:hAnsi="仿宋_GB2312" w:cs="仿宋_GB2312" w:eastAsia="仿宋_GB2312"/>
                      <w:sz w:val="20"/>
                    </w:rPr>
                    <w:t>452.</w:t>
                  </w:r>
                  <w:r>
                    <w:rPr>
                      <w:rFonts w:ascii="仿宋_GB2312" w:hAnsi="仿宋_GB2312" w:cs="仿宋_GB2312" w:eastAsia="仿宋_GB2312"/>
                      <w:sz w:val="20"/>
                      <w:color w:val="000000"/>
                    </w:rPr>
                    <w:t>题目批量导入导出：支持</w:t>
                  </w:r>
                  <w:r>
                    <w:rPr>
                      <w:rFonts w:ascii="仿宋_GB2312" w:hAnsi="仿宋_GB2312" w:cs="仿宋_GB2312" w:eastAsia="仿宋_GB2312"/>
                      <w:sz w:val="20"/>
                      <w:color w:val="000000"/>
                    </w:rPr>
                    <w:t>Excel、Word模板批量导入试题，支持单题手动新增、编辑、修改、删除，可批量导出题库内容，支持题目预览、错题修改、重复题目筛查去重。</w:t>
                  </w:r>
                </w:p>
                <w:p>
                  <w:pPr>
                    <w:pStyle w:val="null3"/>
                    <w:ind w:left="420"/>
                    <w:jc w:val="left"/>
                  </w:pPr>
                  <w:r>
                    <w:rPr>
                      <w:rFonts w:ascii="仿宋_GB2312" w:hAnsi="仿宋_GB2312" w:cs="仿宋_GB2312" w:eastAsia="仿宋_GB2312"/>
                      <w:sz w:val="20"/>
                    </w:rPr>
                    <w:t>453.</w:t>
                  </w:r>
                  <w:r>
                    <w:rPr>
                      <w:rFonts w:ascii="仿宋_GB2312" w:hAnsi="仿宋_GB2312" w:cs="仿宋_GB2312" w:eastAsia="仿宋_GB2312"/>
                      <w:sz w:val="20"/>
                      <w:color w:val="000000"/>
                    </w:rPr>
                    <w:t>研学人员可以进行作答赢取积分兑换奖励。</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管理平台建设</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454.</w:t>
                  </w:r>
                  <w:r>
                    <w:rPr>
                      <w:rFonts w:ascii="仿宋_GB2312" w:hAnsi="仿宋_GB2312" w:cs="仿宋_GB2312" w:eastAsia="仿宋_GB2312"/>
                      <w:sz w:val="20"/>
                      <w:color w:val="000000"/>
                    </w:rPr>
                    <w:t>管理系统可基于教师、学生等不同用户角色，构建精细化权限管理体系，同时提供门户定制、专题自建、内容管理、账号管理、数据可视化等全维度管理功能，建设数据中心、任务中心和组织中心</w:t>
                  </w:r>
                </w:p>
                <w:p>
                  <w:pPr>
                    <w:pStyle w:val="null3"/>
                    <w:ind w:left="420"/>
                    <w:jc w:val="left"/>
                  </w:pPr>
                  <w:r>
                    <w:rPr>
                      <w:rFonts w:ascii="仿宋_GB2312" w:hAnsi="仿宋_GB2312" w:cs="仿宋_GB2312" w:eastAsia="仿宋_GB2312"/>
                      <w:sz w:val="20"/>
                    </w:rPr>
                    <w:t>455.</w:t>
                  </w:r>
                  <w:r>
                    <w:rPr>
                      <w:rFonts w:ascii="仿宋_GB2312" w:hAnsi="仿宋_GB2312" w:cs="仿宋_GB2312" w:eastAsia="仿宋_GB2312"/>
                      <w:sz w:val="20"/>
                      <w:color w:val="000000"/>
                    </w:rPr>
                    <w:t>可视化数据中心</w:t>
                  </w:r>
                  <w:r>
                    <w:br/>
                  </w:r>
                  <w:r>
                    <w:rPr>
                      <w:rFonts w:ascii="仿宋_GB2312" w:hAnsi="仿宋_GB2312" w:cs="仿宋_GB2312" w:eastAsia="仿宋_GB2312"/>
                      <w:sz w:val="20"/>
                      <w:color w:val="000000"/>
                    </w:rPr>
                    <w:t>搭建多维度数据看板，包括平台资源建设总体情况统计、平台运营数据统计、用户分布统计情况、实践管理统计、考试测评统计等数据；支持平台核心数据可视化展示，以柱状图、折线图、饼图等多种图表形式呈现，清晰直观。（提供功能截图证明文件）</w:t>
                  </w:r>
                </w:p>
                <w:p>
                  <w:pPr>
                    <w:pStyle w:val="null3"/>
                    <w:ind w:left="420"/>
                    <w:jc w:val="left"/>
                  </w:pPr>
                  <w:r>
                    <w:rPr>
                      <w:rFonts w:ascii="仿宋_GB2312" w:hAnsi="仿宋_GB2312" w:cs="仿宋_GB2312" w:eastAsia="仿宋_GB2312"/>
                      <w:sz w:val="20"/>
                    </w:rPr>
                    <w:t>456.</w:t>
                  </w:r>
                  <w:r>
                    <w:rPr>
                      <w:rFonts w:ascii="仿宋_GB2312" w:hAnsi="仿宋_GB2312" w:cs="仿宋_GB2312" w:eastAsia="仿宋_GB2312"/>
                      <w:sz w:val="20"/>
                      <w:color w:val="000000"/>
                    </w:rPr>
                    <w:t>组织中心</w:t>
                  </w:r>
                  <w:r>
                    <w:br/>
                  </w:r>
                  <w:r>
                    <w:rPr>
                      <w:rFonts w:ascii="仿宋_GB2312" w:hAnsi="仿宋_GB2312" w:cs="仿宋_GB2312" w:eastAsia="仿宋_GB2312"/>
                      <w:sz w:val="20"/>
                      <w:color w:val="000000"/>
                    </w:rPr>
                    <w:t>实现平台所有用户账号的全生命周期管理，涵盖账号管理及权限管理，确保账号安全、规范使用，适配多角色账号管理需求。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1）账号创建与编辑</w:t>
                  </w:r>
                  <w:r>
                    <w:br/>
                  </w:r>
                  <w:r>
                    <w:rPr>
                      <w:rFonts w:ascii="仿宋_GB2312" w:hAnsi="仿宋_GB2312" w:cs="仿宋_GB2312" w:eastAsia="仿宋_GB2312"/>
                      <w:sz w:val="20"/>
                      <w:color w:val="000000"/>
                    </w:rPr>
                    <w:t>管理员可批量或单个创建用户账号（教研室管理员、教师、学生），录入用户基本信息、角色分配、权限设置等；支持账号信息编辑、修改，可调整用户角色、权限，更新用户基本信息，满足用户信息动态管理需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2）账号管控功能</w:t>
                  </w:r>
                  <w:r>
                    <w:br/>
                  </w:r>
                  <w:r>
                    <w:rPr>
                      <w:rFonts w:ascii="仿宋_GB2312" w:hAnsi="仿宋_GB2312" w:cs="仿宋_GB2312" w:eastAsia="仿宋_GB2312"/>
                      <w:sz w:val="20"/>
                      <w:color w:val="000000"/>
                    </w:rPr>
                    <w:t>支持账号启用、禁用、注销操作，可对异常账号进行管控，保障账号安全；支持密码重置、密码规则设置（密码复杂度、有效期），强制用户定期修改密码；具备账号登录日志记录功能，可查看账号登录时间、登录终端、登录</w:t>
                  </w:r>
                  <w:r>
                    <w:rPr>
                      <w:rFonts w:ascii="仿宋_GB2312" w:hAnsi="仿宋_GB2312" w:cs="仿宋_GB2312" w:eastAsia="仿宋_GB2312"/>
                      <w:sz w:val="20"/>
                      <w:color w:val="000000"/>
                    </w:rPr>
                    <w:t>IP等信息，便于异常登录排查。</w:t>
                  </w:r>
                </w:p>
                <w:p>
                  <w:pPr>
                    <w:pStyle w:val="null3"/>
                    <w:ind w:left="420"/>
                    <w:jc w:val="left"/>
                  </w:pPr>
                  <w:r>
                    <w:rPr>
                      <w:rFonts w:ascii="仿宋_GB2312" w:hAnsi="仿宋_GB2312" w:cs="仿宋_GB2312" w:eastAsia="仿宋_GB2312"/>
                      <w:sz w:val="20"/>
                    </w:rPr>
                    <w:t>457.</w:t>
                  </w:r>
                  <w:r>
                    <w:rPr>
                      <w:rFonts w:ascii="仿宋_GB2312" w:hAnsi="仿宋_GB2312" w:cs="仿宋_GB2312" w:eastAsia="仿宋_GB2312"/>
                      <w:sz w:val="20"/>
                      <w:color w:val="000000"/>
                    </w:rPr>
                    <w:t>▲任务中心</w:t>
                  </w:r>
                  <w:r>
                    <w:br/>
                  </w:r>
                  <w:r>
                    <w:rPr>
                      <w:rFonts w:ascii="仿宋_GB2312" w:hAnsi="仿宋_GB2312" w:cs="仿宋_GB2312" w:eastAsia="仿宋_GB2312"/>
                      <w:sz w:val="20"/>
                      <w:color w:val="000000"/>
                    </w:rPr>
                    <w:t>支持基于本平台思政教学任务及成果的管理，包括门户定制、专题建设、内容发布与审核、校园文化建设等。（提供功能截图证明文件）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1）门户定制</w:t>
                  </w:r>
                  <w:r>
                    <w:br/>
                  </w:r>
                  <w:r>
                    <w:rPr>
                      <w:rFonts w:ascii="仿宋_GB2312" w:hAnsi="仿宋_GB2312" w:cs="仿宋_GB2312" w:eastAsia="仿宋_GB2312"/>
                      <w:sz w:val="20"/>
                      <w:color w:val="000000"/>
                    </w:rPr>
                    <w:t>支持门户栏目个性化定制，基于不同院校、不同管理场景需求，建设专属智慧门户。支持门户界面样式自定义，包括平台</w:t>
                  </w:r>
                  <w:r>
                    <w:rPr>
                      <w:rFonts w:ascii="仿宋_GB2312" w:hAnsi="仿宋_GB2312" w:cs="仿宋_GB2312" w:eastAsia="仿宋_GB2312"/>
                      <w:sz w:val="20"/>
                      <w:color w:val="000000"/>
                    </w:rPr>
                    <w:t>logo、首页banner图，贴合院校视觉形象；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2）专题内容管理</w:t>
                  </w:r>
                  <w:r>
                    <w:br/>
                  </w:r>
                  <w:r>
                    <w:rPr>
                      <w:rFonts w:ascii="仿宋_GB2312" w:hAnsi="仿宋_GB2312" w:cs="仿宋_GB2312" w:eastAsia="仿宋_GB2312"/>
                      <w:sz w:val="20"/>
                      <w:color w:val="000000"/>
                    </w:rPr>
                    <w:t>支持管理员、教研室管理员自主搭建专题栏目，实现专题内容的自主管理、发布与推广，丰富平台思政教育内容。</w:t>
                  </w:r>
                  <w:r>
                    <w:br/>
                  </w:r>
                  <w:r>
                    <w:rPr>
                      <w:rFonts w:ascii="仿宋_GB2312" w:hAnsi="仿宋_GB2312" w:cs="仿宋_GB2312" w:eastAsia="仿宋_GB2312"/>
                      <w:sz w:val="20"/>
                      <w:color w:val="000000"/>
                    </w:rPr>
                    <w:t>2.1专题自建功能</w:t>
                  </w:r>
                  <w:r>
                    <w:br/>
                  </w:r>
                  <w:r>
                    <w:rPr>
                      <w:rFonts w:ascii="仿宋_GB2312" w:hAnsi="仿宋_GB2312" w:cs="仿宋_GB2312" w:eastAsia="仿宋_GB2312"/>
                      <w:sz w:val="20"/>
                      <w:color w:val="000000"/>
                    </w:rPr>
                    <w:t>支持自定义专题主题、专题类型（时政热点、红色文化、教研专题等），可设置专题封面、简介、学习要求等信息；支持专题栏目分级创建，可在专题下设置子栏目，实现专题内容分类管理。</w:t>
                  </w:r>
                  <w:r>
                    <w:br/>
                  </w:r>
                  <w:r>
                    <w:rPr>
                      <w:rFonts w:ascii="仿宋_GB2312" w:hAnsi="仿宋_GB2312" w:cs="仿宋_GB2312" w:eastAsia="仿宋_GB2312"/>
                      <w:sz w:val="20"/>
                      <w:color w:val="000000"/>
                    </w:rPr>
                    <w:t>2.2专题内容管理</w:t>
                  </w:r>
                  <w:r>
                    <w:br/>
                  </w:r>
                  <w:r>
                    <w:rPr>
                      <w:rFonts w:ascii="仿宋_GB2312" w:hAnsi="仿宋_GB2312" w:cs="仿宋_GB2312" w:eastAsia="仿宋_GB2312"/>
                      <w:sz w:val="20"/>
                      <w:color w:val="000000"/>
                    </w:rPr>
                    <w:t>支持向自建专题栏目上传、编辑、删除各类内容（图文、视频、音频、文档等），可设置内容发布时间、可见范围、访问权限；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3）内容发布与审核</w:t>
                  </w:r>
                  <w:r>
                    <w:br/>
                  </w:r>
                  <w:r>
                    <w:rPr>
                      <w:rFonts w:ascii="仿宋_GB2312" w:hAnsi="仿宋_GB2312" w:cs="仿宋_GB2312" w:eastAsia="仿宋_GB2312"/>
                      <w:sz w:val="20"/>
                      <w:color w:val="000000"/>
                    </w:rPr>
                    <w:t>3.1内容发布功能</w:t>
                  </w:r>
                  <w:r>
                    <w:br/>
                  </w:r>
                  <w:r>
                    <w:rPr>
                      <w:rFonts w:ascii="仿宋_GB2312" w:hAnsi="仿宋_GB2312" w:cs="仿宋_GB2312" w:eastAsia="仿宋_GB2312"/>
                      <w:sz w:val="20"/>
                      <w:color w:val="000000"/>
                    </w:rPr>
                    <w:t>支持管理员、教研室管理员按权限发布各类内容（课程、专题、通知、实践项目、校园文化建设等），发布时可设置内容标题、内容详情、附件、发布时间等参数，支持内容预览，确认无误后提交发布。</w:t>
                  </w:r>
                  <w:r>
                    <w:br/>
                  </w:r>
                  <w:r>
                    <w:rPr>
                      <w:rFonts w:ascii="仿宋_GB2312" w:hAnsi="仿宋_GB2312" w:cs="仿宋_GB2312" w:eastAsia="仿宋_GB2312"/>
                      <w:sz w:val="20"/>
                      <w:color w:val="000000"/>
                    </w:rPr>
                    <w:t>3.2内容审核功能</w:t>
                  </w:r>
                  <w:r>
                    <w:br/>
                  </w:r>
                  <w:r>
                    <w:rPr>
                      <w:rFonts w:ascii="仿宋_GB2312" w:hAnsi="仿宋_GB2312" w:cs="仿宋_GB2312" w:eastAsia="仿宋_GB2312"/>
                      <w:sz w:val="20"/>
                      <w:color w:val="000000"/>
                    </w:rPr>
                    <w:t>建立多级审核机制，根据内容类型、发布权限，自动分配审核人（管理员）；审核人可查看待审核内容，进行通过、驳回、修改后通过等操作，驳回时可填写驳回理由，便于发布人修改完善；支持审核日志记录，可追溯审核过程，确保审核规范。</w:t>
                  </w:r>
                </w:p>
                <w:p>
                  <w:pPr>
                    <w:pStyle w:val="null3"/>
                    <w:ind w:left="420"/>
                    <w:jc w:val="left"/>
                  </w:pPr>
                  <w:r>
                    <w:rPr>
                      <w:rFonts w:ascii="仿宋_GB2312" w:hAnsi="仿宋_GB2312" w:cs="仿宋_GB2312" w:eastAsia="仿宋_GB2312"/>
                      <w:sz w:val="20"/>
                    </w:rPr>
                    <w:t>458.</w:t>
                  </w:r>
                  <w:r>
                    <w:rPr>
                      <w:rFonts w:ascii="仿宋_GB2312" w:hAnsi="仿宋_GB2312" w:cs="仿宋_GB2312" w:eastAsia="仿宋_GB2312"/>
                      <w:sz w:val="20"/>
                      <w:color w:val="000000"/>
                    </w:rPr>
                    <w:t>部署方式参数</w:t>
                  </w:r>
                  <w:r>
                    <w:br/>
                  </w:r>
                  <w:r>
                    <w:rPr>
                      <w:rFonts w:ascii="仿宋_GB2312" w:hAnsi="仿宋_GB2312" w:cs="仿宋_GB2312" w:eastAsia="仿宋_GB2312"/>
                      <w:sz w:val="20"/>
                      <w:color w:val="000000"/>
                    </w:rPr>
                    <w:t>支持多种灵活部署方式，适配不同院校、不同规模的部署需求，保障平台稳定运行、灵活扩展。</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1）部署支撑</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Windows、Linux等主流服务器操作系统，适配不同硬件配置；提供部署指导、调试服务，协助院校完成平台部署；支持部署后系统升级、维护，保障平台稳定运行，适配最新功能需求。</w:t>
                  </w:r>
                </w:p>
                <w:p>
                  <w:pPr>
                    <w:pStyle w:val="null3"/>
                    <w:ind w:left="420"/>
                    <w:jc w:val="left"/>
                  </w:pPr>
                  <w:r>
                    <w:rPr>
                      <w:rFonts w:ascii="仿宋_GB2312" w:hAnsi="仿宋_GB2312" w:cs="仿宋_GB2312" w:eastAsia="仿宋_GB2312"/>
                      <w:sz w:val="20"/>
                    </w:rPr>
                    <w:t>459.</w:t>
                  </w:r>
                  <w:r>
                    <w:rPr>
                      <w:rFonts w:ascii="仿宋_GB2312" w:hAnsi="仿宋_GB2312" w:cs="仿宋_GB2312" w:eastAsia="仿宋_GB2312"/>
                      <w:sz w:val="20"/>
                      <w:color w:val="000000"/>
                    </w:rPr>
                    <w:t>平台其他技术参数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1）访问登录：支持校园网内免登录浏览，且无并发限制，校外访问需在校园网IP内注册，使用注册账户登录学习。</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2）平台需不定期组织开展思政线上活动，学生可通过移动端扫码进行学习。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广播站造型</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一、背景墙</w:t>
                  </w:r>
                </w:p>
                <w:p>
                  <w:pPr>
                    <w:pStyle w:val="null3"/>
                    <w:ind w:left="420"/>
                    <w:jc w:val="left"/>
                  </w:pPr>
                  <w:r>
                    <w:rPr>
                      <w:rFonts w:ascii="仿宋_GB2312" w:hAnsi="仿宋_GB2312" w:cs="仿宋_GB2312" w:eastAsia="仿宋_GB2312"/>
                      <w:sz w:val="20"/>
                    </w:rPr>
                    <w:t>460.</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3200×2400mm。</w:t>
                  </w:r>
                </w:p>
                <w:p>
                  <w:pPr>
                    <w:pStyle w:val="null3"/>
                    <w:ind w:left="420"/>
                    <w:jc w:val="left"/>
                  </w:pPr>
                  <w:r>
                    <w:rPr>
                      <w:rFonts w:ascii="仿宋_GB2312" w:hAnsi="仿宋_GB2312" w:cs="仿宋_GB2312" w:eastAsia="仿宋_GB2312"/>
                      <w:sz w:val="20"/>
                    </w:rPr>
                    <w:t>461.</w:t>
                  </w:r>
                  <w:r>
                    <w:rPr>
                      <w:rFonts w:ascii="仿宋_GB2312" w:hAnsi="仿宋_GB2312" w:cs="仿宋_GB2312" w:eastAsia="仿宋_GB2312"/>
                      <w:sz w:val="20"/>
                      <w:color w:val="000000"/>
                    </w:rPr>
                    <w:t>基材：</w:t>
                  </w:r>
                  <w:r>
                    <w:rPr>
                      <w:rFonts w:ascii="仿宋_GB2312" w:hAnsi="仿宋_GB2312" w:cs="仿宋_GB2312" w:eastAsia="仿宋_GB2312"/>
                      <w:sz w:val="20"/>
                      <w:color w:val="000000"/>
                    </w:rPr>
                    <w:t>E1级环保板材。</w:t>
                  </w:r>
                </w:p>
                <w:p>
                  <w:pPr>
                    <w:pStyle w:val="null3"/>
                    <w:ind w:left="420"/>
                    <w:jc w:val="left"/>
                  </w:pPr>
                  <w:r>
                    <w:rPr>
                      <w:rFonts w:ascii="仿宋_GB2312" w:hAnsi="仿宋_GB2312" w:cs="仿宋_GB2312" w:eastAsia="仿宋_GB2312"/>
                      <w:sz w:val="20"/>
                    </w:rPr>
                    <w:t>462.</w:t>
                  </w:r>
                  <w:r>
                    <w:rPr>
                      <w:rFonts w:ascii="仿宋_GB2312" w:hAnsi="仿宋_GB2312" w:cs="仿宋_GB2312" w:eastAsia="仿宋_GB2312"/>
                      <w:sz w:val="20"/>
                      <w:color w:val="000000"/>
                    </w:rPr>
                    <w:t>饰面：烤漆</w:t>
                  </w:r>
                  <w:r>
                    <w:rPr>
                      <w:rFonts w:ascii="仿宋_GB2312" w:hAnsi="仿宋_GB2312" w:cs="仿宋_GB2312" w:eastAsia="仿宋_GB2312"/>
                      <w:sz w:val="20"/>
                      <w:color w:val="000000"/>
                    </w:rPr>
                    <w:t>/防火板，配色统一。</w:t>
                  </w:r>
                </w:p>
                <w:p>
                  <w:pPr>
                    <w:pStyle w:val="null3"/>
                    <w:ind w:left="420"/>
                    <w:jc w:val="left"/>
                  </w:pPr>
                  <w:r>
                    <w:rPr>
                      <w:rFonts w:ascii="仿宋_GB2312" w:hAnsi="仿宋_GB2312" w:cs="仿宋_GB2312" w:eastAsia="仿宋_GB2312"/>
                      <w:sz w:val="20"/>
                    </w:rPr>
                    <w:t>463.</w:t>
                  </w:r>
                  <w:r>
                    <w:rPr>
                      <w:rFonts w:ascii="仿宋_GB2312" w:hAnsi="仿宋_GB2312" w:cs="仿宋_GB2312" w:eastAsia="仿宋_GB2312"/>
                      <w:sz w:val="20"/>
                      <w:color w:val="000000"/>
                    </w:rPr>
                    <w:t>造型：预留标识、音响、线路安装位，铝合金收边。</w:t>
                  </w:r>
                </w:p>
                <w:p>
                  <w:pPr>
                    <w:pStyle w:val="null3"/>
                    <w:jc w:val="left"/>
                  </w:pPr>
                  <w:r>
                    <w:rPr>
                      <w:rFonts w:ascii="仿宋_GB2312" w:hAnsi="仿宋_GB2312" w:cs="仿宋_GB2312" w:eastAsia="仿宋_GB2312"/>
                      <w:sz w:val="20"/>
                      <w:color w:val="000000"/>
                    </w:rPr>
                    <w:t>二、电台桌</w:t>
                  </w:r>
                </w:p>
                <w:p>
                  <w:pPr>
                    <w:pStyle w:val="null3"/>
                    <w:ind w:left="420"/>
                    <w:jc w:val="left"/>
                  </w:pPr>
                  <w:r>
                    <w:rPr>
                      <w:rFonts w:ascii="仿宋_GB2312" w:hAnsi="仿宋_GB2312" w:cs="仿宋_GB2312" w:eastAsia="仿宋_GB2312"/>
                      <w:sz w:val="20"/>
                    </w:rPr>
                    <w:t>464.</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1400×600×780mm。</w:t>
                  </w:r>
                </w:p>
                <w:p>
                  <w:pPr>
                    <w:pStyle w:val="null3"/>
                    <w:ind w:left="420"/>
                    <w:jc w:val="left"/>
                  </w:pPr>
                  <w:r>
                    <w:rPr>
                      <w:rFonts w:ascii="仿宋_GB2312" w:hAnsi="仿宋_GB2312" w:cs="仿宋_GB2312" w:eastAsia="仿宋_GB2312"/>
                      <w:sz w:val="20"/>
                    </w:rPr>
                    <w:t>465.</w:t>
                  </w:r>
                  <w:r>
                    <w:rPr>
                      <w:rFonts w:ascii="仿宋_GB2312" w:hAnsi="仿宋_GB2312" w:cs="仿宋_GB2312" w:eastAsia="仿宋_GB2312"/>
                      <w:sz w:val="20"/>
                      <w:color w:val="000000"/>
                    </w:rPr>
                    <w:t>板材：环保板材，钢制加固框架。</w:t>
                  </w:r>
                </w:p>
                <w:p>
                  <w:pPr>
                    <w:pStyle w:val="null3"/>
                    <w:ind w:left="420"/>
                    <w:jc w:val="left"/>
                  </w:pPr>
                  <w:r>
                    <w:rPr>
                      <w:rFonts w:ascii="仿宋_GB2312" w:hAnsi="仿宋_GB2312" w:cs="仿宋_GB2312" w:eastAsia="仿宋_GB2312"/>
                      <w:sz w:val="20"/>
                    </w:rPr>
                    <w:t>466.</w:t>
                  </w:r>
                  <w:r>
                    <w:rPr>
                      <w:rFonts w:ascii="仿宋_GB2312" w:hAnsi="仿宋_GB2312" w:cs="仿宋_GB2312" w:eastAsia="仿宋_GB2312"/>
                      <w:sz w:val="20"/>
                      <w:color w:val="000000"/>
                    </w:rPr>
                    <w:t>配置：带储物柜体，预留话筒、走线、设备安装孔。</w:t>
                  </w:r>
                </w:p>
                <w:p>
                  <w:pPr>
                    <w:pStyle w:val="null3"/>
                    <w:jc w:val="left"/>
                  </w:pPr>
                  <w:r>
                    <w:rPr>
                      <w:rFonts w:ascii="仿宋_GB2312" w:hAnsi="仿宋_GB2312" w:cs="仿宋_GB2312" w:eastAsia="仿宋_GB2312"/>
                      <w:sz w:val="20"/>
                      <w:color w:val="000000"/>
                    </w:rPr>
                    <w:t>三、主播专用椅</w:t>
                  </w:r>
                </w:p>
                <w:p>
                  <w:pPr>
                    <w:pStyle w:val="null3"/>
                    <w:ind w:left="420"/>
                    <w:jc w:val="left"/>
                  </w:pPr>
                  <w:r>
                    <w:rPr>
                      <w:rFonts w:ascii="仿宋_GB2312" w:hAnsi="仿宋_GB2312" w:cs="仿宋_GB2312" w:eastAsia="仿宋_GB2312"/>
                      <w:sz w:val="20"/>
                    </w:rPr>
                    <w:t>467.</w:t>
                  </w:r>
                  <w:r>
                    <w:rPr>
                      <w:rFonts w:ascii="仿宋_GB2312" w:hAnsi="仿宋_GB2312" w:cs="仿宋_GB2312" w:eastAsia="仿宋_GB2312"/>
                      <w:sz w:val="20"/>
                      <w:color w:val="000000"/>
                    </w:rPr>
                    <w:t>款式：固定无轮商务款。</w:t>
                  </w:r>
                </w:p>
                <w:p>
                  <w:pPr>
                    <w:pStyle w:val="null3"/>
                    <w:ind w:left="420"/>
                    <w:jc w:val="left"/>
                  </w:pPr>
                  <w:r>
                    <w:rPr>
                      <w:rFonts w:ascii="仿宋_GB2312" w:hAnsi="仿宋_GB2312" w:cs="仿宋_GB2312" w:eastAsia="仿宋_GB2312"/>
                      <w:sz w:val="20"/>
                    </w:rPr>
                    <w:t>468.</w:t>
                  </w:r>
                  <w:r>
                    <w:rPr>
                      <w:rFonts w:ascii="仿宋_GB2312" w:hAnsi="仿宋_GB2312" w:cs="仿宋_GB2312" w:eastAsia="仿宋_GB2312"/>
                      <w:sz w:val="20"/>
                      <w:color w:val="000000"/>
                    </w:rPr>
                    <w:t>规格：座高</w:t>
                  </w:r>
                  <w:r>
                    <w:rPr>
                      <w:rFonts w:ascii="仿宋_GB2312" w:hAnsi="仿宋_GB2312" w:cs="仿宋_GB2312" w:eastAsia="仿宋_GB2312"/>
                      <w:sz w:val="20"/>
                      <w:color w:val="000000"/>
                    </w:rPr>
                    <w:t>450mm，总高950mm。</w:t>
                  </w:r>
                </w:p>
                <w:p>
                  <w:pPr>
                    <w:pStyle w:val="null3"/>
                    <w:ind w:left="420"/>
                    <w:jc w:val="left"/>
                  </w:pPr>
                  <w:r>
                    <w:rPr>
                      <w:rFonts w:ascii="仿宋_GB2312" w:hAnsi="仿宋_GB2312" w:cs="仿宋_GB2312" w:eastAsia="仿宋_GB2312"/>
                      <w:sz w:val="20"/>
                    </w:rPr>
                    <w:t>469.</w:t>
                  </w:r>
                  <w:r>
                    <w:rPr>
                      <w:rFonts w:ascii="仿宋_GB2312" w:hAnsi="仿宋_GB2312" w:cs="仿宋_GB2312" w:eastAsia="仿宋_GB2312"/>
                      <w:sz w:val="20"/>
                      <w:color w:val="000000"/>
                    </w:rPr>
                    <w:t>材质：钢架实木框架，高密度海绵</w:t>
                  </w:r>
                  <w:r>
                    <w:rPr>
                      <w:rFonts w:ascii="仿宋_GB2312" w:hAnsi="仿宋_GB2312" w:cs="仿宋_GB2312" w:eastAsia="仿宋_GB2312"/>
                      <w:sz w:val="20"/>
                      <w:color w:val="000000"/>
                    </w:rPr>
                    <w:t>+耐磨西皮。</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广播站配套设施</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470.</w:t>
                  </w:r>
                  <w:r>
                    <w:rPr>
                      <w:rFonts w:ascii="仿宋_GB2312" w:hAnsi="仿宋_GB2312" w:cs="仿宋_GB2312" w:eastAsia="仿宋_GB2312"/>
                      <w:sz w:val="20"/>
                      <w:color w:val="000000"/>
                    </w:rPr>
                    <w:t>规格：长</w:t>
                  </w:r>
                  <w:r>
                    <w:rPr>
                      <w:rFonts w:ascii="仿宋_GB2312" w:hAnsi="仿宋_GB2312" w:cs="仿宋_GB2312" w:eastAsia="仿宋_GB2312"/>
                      <w:sz w:val="20"/>
                      <w:color w:val="000000"/>
                    </w:rPr>
                    <w:t>1200mm×宽600mm×高750mm。</w:t>
                  </w:r>
                </w:p>
                <w:p>
                  <w:pPr>
                    <w:pStyle w:val="null3"/>
                    <w:ind w:left="420"/>
                    <w:jc w:val="left"/>
                  </w:pPr>
                  <w:r>
                    <w:rPr>
                      <w:rFonts w:ascii="仿宋_GB2312" w:hAnsi="仿宋_GB2312" w:cs="仿宋_GB2312" w:eastAsia="仿宋_GB2312"/>
                      <w:sz w:val="20"/>
                    </w:rPr>
                    <w:t>471.</w:t>
                  </w:r>
                  <w:r>
                    <w:rPr>
                      <w:rFonts w:ascii="仿宋_GB2312" w:hAnsi="仿宋_GB2312" w:cs="仿宋_GB2312" w:eastAsia="仿宋_GB2312"/>
                      <w:sz w:val="20"/>
                      <w:color w:val="000000"/>
                    </w:rPr>
                    <w:t>材质：环保板面。</w:t>
                  </w:r>
                </w:p>
                <w:p>
                  <w:pPr>
                    <w:pStyle w:val="null3"/>
                    <w:ind w:left="420"/>
                    <w:jc w:val="left"/>
                  </w:pPr>
                  <w:r>
                    <w:rPr>
                      <w:rFonts w:ascii="仿宋_GB2312" w:hAnsi="仿宋_GB2312" w:cs="仿宋_GB2312" w:eastAsia="仿宋_GB2312"/>
                      <w:sz w:val="20"/>
                    </w:rPr>
                    <w:t>472.</w:t>
                  </w:r>
                  <w:r>
                    <w:rPr>
                      <w:rFonts w:ascii="仿宋_GB2312" w:hAnsi="仿宋_GB2312" w:cs="仿宋_GB2312" w:eastAsia="仿宋_GB2312"/>
                      <w:sz w:val="20"/>
                      <w:color w:val="000000"/>
                    </w:rPr>
                    <w:t>板材：实木颗粒板，</w:t>
                  </w:r>
                  <w:r>
                    <w:rPr>
                      <w:rFonts w:ascii="仿宋_GB2312" w:hAnsi="仿宋_GB2312" w:cs="仿宋_GB2312" w:eastAsia="仿宋_GB2312"/>
                      <w:sz w:val="20"/>
                      <w:color w:val="000000"/>
                    </w:rPr>
                    <w:t>E1级标准，办公家具标准。</w:t>
                  </w:r>
                </w:p>
                <w:p>
                  <w:pPr>
                    <w:pStyle w:val="null3"/>
                    <w:ind w:left="420"/>
                    <w:jc w:val="left"/>
                  </w:pPr>
                  <w:r>
                    <w:rPr>
                      <w:rFonts w:ascii="仿宋_GB2312" w:hAnsi="仿宋_GB2312" w:cs="仿宋_GB2312" w:eastAsia="仿宋_GB2312"/>
                      <w:sz w:val="20"/>
                    </w:rPr>
                    <w:t>473.</w:t>
                  </w:r>
                  <w:r>
                    <w:rPr>
                      <w:rFonts w:ascii="仿宋_GB2312" w:hAnsi="仿宋_GB2312" w:cs="仿宋_GB2312" w:eastAsia="仿宋_GB2312"/>
                      <w:sz w:val="20"/>
                      <w:color w:val="000000"/>
                    </w:rPr>
                    <w:t>结构：钢制方管桌腿，静电喷塑处理，承重稳固。</w:t>
                  </w:r>
                </w:p>
                <w:p>
                  <w:pPr>
                    <w:pStyle w:val="null3"/>
                    <w:ind w:left="420"/>
                    <w:jc w:val="left"/>
                  </w:pPr>
                  <w:r>
                    <w:rPr>
                      <w:rFonts w:ascii="仿宋_GB2312" w:hAnsi="仿宋_GB2312" w:cs="仿宋_GB2312" w:eastAsia="仿宋_GB2312"/>
                      <w:sz w:val="20"/>
                    </w:rPr>
                    <w:t>474.</w:t>
                  </w:r>
                  <w:r>
                    <w:rPr>
                      <w:rFonts w:ascii="仿宋_GB2312" w:hAnsi="仿宋_GB2312" w:cs="仿宋_GB2312" w:eastAsia="仿宋_GB2312"/>
                      <w:sz w:val="20"/>
                      <w:color w:val="000000"/>
                    </w:rPr>
                    <w:t>配件配置：配备静音防滑脚垫，预留走线孔。</w:t>
                  </w:r>
                </w:p>
                <w:p>
                  <w:pPr>
                    <w:pStyle w:val="null3"/>
                    <w:ind w:left="420"/>
                    <w:jc w:val="left"/>
                  </w:pPr>
                  <w:r>
                    <w:rPr>
                      <w:rFonts w:ascii="仿宋_GB2312" w:hAnsi="仿宋_GB2312" w:cs="仿宋_GB2312" w:eastAsia="仿宋_GB2312"/>
                      <w:sz w:val="20"/>
                    </w:rPr>
                    <w:t>475.</w:t>
                  </w:r>
                  <w:r>
                    <w:rPr>
                      <w:rFonts w:ascii="仿宋_GB2312" w:hAnsi="仿宋_GB2312" w:cs="仿宋_GB2312" w:eastAsia="仿宋_GB2312"/>
                      <w:sz w:val="20"/>
                      <w:color w:val="000000"/>
                    </w:rPr>
                    <w:t>工艺要求：封边平整顺滑。</w:t>
                  </w:r>
                </w:p>
                <w:p>
                  <w:pPr>
                    <w:pStyle w:val="null3"/>
                    <w:ind w:left="420"/>
                    <w:jc w:val="left"/>
                  </w:pPr>
                  <w:r>
                    <w:rPr>
                      <w:rFonts w:ascii="仿宋_GB2312" w:hAnsi="仿宋_GB2312" w:cs="仿宋_GB2312" w:eastAsia="仿宋_GB2312"/>
                      <w:sz w:val="20"/>
                    </w:rPr>
                    <w:t>476.</w:t>
                  </w:r>
                  <w:r>
                    <w:rPr>
                      <w:rFonts w:ascii="仿宋_GB2312" w:hAnsi="仿宋_GB2312" w:cs="仿宋_GB2312" w:eastAsia="仿宋_GB2312"/>
                      <w:sz w:val="20"/>
                      <w:color w:val="000000"/>
                    </w:rPr>
                    <w:t>承重：均匀承重</w:t>
                  </w:r>
                  <w:r>
                    <w:rPr>
                      <w:rFonts w:ascii="仿宋_GB2312" w:hAnsi="仿宋_GB2312" w:cs="仿宋_GB2312" w:eastAsia="仿宋_GB2312"/>
                      <w:sz w:val="20"/>
                      <w:color w:val="000000"/>
                    </w:rPr>
                    <w:t>≥100kg。</w:t>
                  </w:r>
                </w:p>
                <w:p>
                  <w:pPr>
                    <w:pStyle w:val="null3"/>
                    <w:ind w:left="420"/>
                    <w:jc w:val="left"/>
                  </w:pPr>
                  <w:r>
                    <w:rPr>
                      <w:rFonts w:ascii="仿宋_GB2312" w:hAnsi="仿宋_GB2312" w:cs="仿宋_GB2312" w:eastAsia="仿宋_GB2312"/>
                      <w:sz w:val="20"/>
                    </w:rPr>
                    <w:t>477.</w:t>
                  </w:r>
                  <w:r>
                    <w:rPr>
                      <w:rFonts w:ascii="仿宋_GB2312" w:hAnsi="仿宋_GB2312" w:cs="仿宋_GB2312" w:eastAsia="仿宋_GB2312"/>
                      <w:sz w:val="20"/>
                      <w:color w:val="000000"/>
                    </w:rPr>
                    <w:t>整体规格：</w:t>
                  </w:r>
                  <w:r>
                    <w:rPr>
                      <w:rFonts w:ascii="仿宋_GB2312" w:hAnsi="仿宋_GB2312" w:cs="仿宋_GB2312" w:eastAsia="仿宋_GB2312"/>
                      <w:sz w:val="20"/>
                    </w:rPr>
                    <w:t>≥580×600×850mm</w:t>
                  </w:r>
                </w:p>
                <w:p>
                  <w:pPr>
                    <w:pStyle w:val="null3"/>
                    <w:ind w:left="420"/>
                    <w:jc w:val="left"/>
                  </w:pPr>
                  <w:r>
                    <w:rPr>
                      <w:rFonts w:ascii="仿宋_GB2312" w:hAnsi="仿宋_GB2312" w:cs="仿宋_GB2312" w:eastAsia="仿宋_GB2312"/>
                      <w:sz w:val="20"/>
                    </w:rPr>
                    <w:t>478.</w:t>
                  </w:r>
                  <w:r>
                    <w:rPr>
                      <w:rFonts w:ascii="仿宋_GB2312" w:hAnsi="仿宋_GB2312" w:cs="仿宋_GB2312" w:eastAsia="仿宋_GB2312"/>
                      <w:sz w:val="20"/>
                      <w:color w:val="000000"/>
                    </w:rPr>
                    <w:t>材质：静音底座。</w:t>
                  </w:r>
                </w:p>
                <w:p>
                  <w:pPr>
                    <w:pStyle w:val="null3"/>
                    <w:ind w:left="420"/>
                    <w:jc w:val="left"/>
                  </w:pPr>
                  <w:r>
                    <w:rPr>
                      <w:rFonts w:ascii="仿宋_GB2312" w:hAnsi="仿宋_GB2312" w:cs="仿宋_GB2312" w:eastAsia="仿宋_GB2312"/>
                      <w:sz w:val="20"/>
                    </w:rPr>
                    <w:t>479.</w:t>
                  </w:r>
                  <w:r>
                    <w:rPr>
                      <w:rFonts w:ascii="仿宋_GB2312" w:hAnsi="仿宋_GB2312" w:cs="仿宋_GB2312" w:eastAsia="仿宋_GB2312"/>
                      <w:sz w:val="20"/>
                      <w:color w:val="000000"/>
                    </w:rPr>
                    <w:t>升降结构：气压杆升降调节。</w:t>
                  </w:r>
                </w:p>
                <w:p>
                  <w:pPr>
                    <w:pStyle w:val="null3"/>
                    <w:ind w:left="420"/>
                    <w:jc w:val="left"/>
                  </w:pPr>
                  <w:r>
                    <w:rPr>
                      <w:rFonts w:ascii="仿宋_GB2312" w:hAnsi="仿宋_GB2312" w:cs="仿宋_GB2312" w:eastAsia="仿宋_GB2312"/>
                      <w:sz w:val="20"/>
                    </w:rPr>
                    <w:t>480.</w:t>
                  </w:r>
                  <w:r>
                    <w:rPr>
                      <w:rFonts w:ascii="仿宋_GB2312" w:hAnsi="仿宋_GB2312" w:cs="仿宋_GB2312" w:eastAsia="仿宋_GB2312"/>
                      <w:sz w:val="20"/>
                      <w:color w:val="000000"/>
                    </w:rPr>
                    <w:t>靠背坐垫：高密度高回弹海绵。</w:t>
                  </w:r>
                </w:p>
                <w:p>
                  <w:pPr>
                    <w:pStyle w:val="null3"/>
                    <w:ind w:left="420"/>
                    <w:jc w:val="left"/>
                  </w:pPr>
                  <w:r>
                    <w:rPr>
                      <w:rFonts w:ascii="仿宋_GB2312" w:hAnsi="仿宋_GB2312" w:cs="仿宋_GB2312" w:eastAsia="仿宋_GB2312"/>
                      <w:sz w:val="20"/>
                    </w:rPr>
                    <w:t>481.</w:t>
                  </w:r>
                  <w:r>
                    <w:rPr>
                      <w:rFonts w:ascii="仿宋_GB2312" w:hAnsi="仿宋_GB2312" w:cs="仿宋_GB2312" w:eastAsia="仿宋_GB2312"/>
                      <w:sz w:val="20"/>
                      <w:color w:val="000000"/>
                    </w:rPr>
                    <w:t>面料材质：透气耐磨西皮</w:t>
                  </w:r>
                  <w:r>
                    <w:rPr>
                      <w:rFonts w:ascii="仿宋_GB2312" w:hAnsi="仿宋_GB2312" w:cs="仿宋_GB2312" w:eastAsia="仿宋_GB2312"/>
                      <w:sz w:val="20"/>
                      <w:color w:val="000000"/>
                    </w:rPr>
                    <w:t>/网布。</w:t>
                  </w:r>
                </w:p>
                <w:p>
                  <w:pPr>
                    <w:pStyle w:val="null3"/>
                    <w:ind w:left="420"/>
                    <w:jc w:val="left"/>
                  </w:pPr>
                  <w:r>
                    <w:rPr>
                      <w:rFonts w:ascii="仿宋_GB2312" w:hAnsi="仿宋_GB2312" w:cs="仿宋_GB2312" w:eastAsia="仿宋_GB2312"/>
                      <w:sz w:val="20"/>
                    </w:rPr>
                    <w:t>482.</w:t>
                  </w:r>
                  <w:r>
                    <w:rPr>
                      <w:rFonts w:ascii="仿宋_GB2312" w:hAnsi="仿宋_GB2312" w:cs="仿宋_GB2312" w:eastAsia="仿宋_GB2312"/>
                      <w:sz w:val="20"/>
                      <w:color w:val="000000"/>
                    </w:rPr>
                    <w:t>功能配置：</w:t>
                  </w:r>
                  <w:r>
                    <w:rPr>
                      <w:rFonts w:ascii="仿宋_GB2312" w:hAnsi="仿宋_GB2312" w:cs="仿宋_GB2312" w:eastAsia="仿宋_GB2312"/>
                      <w:sz w:val="20"/>
                      <w:color w:val="000000"/>
                    </w:rPr>
                    <w:t>360°旋转、</w:t>
                  </w:r>
                  <w:r>
                    <w:rPr>
                      <w:rFonts w:ascii="仿宋_GB2312" w:hAnsi="仿宋_GB2312" w:cs="仿宋_GB2312" w:eastAsia="仿宋_GB2312"/>
                      <w:sz w:val="20"/>
                    </w:rPr>
                    <w:t>高度自由调节。</w:t>
                  </w:r>
                </w:p>
                <w:p>
                  <w:pPr>
                    <w:pStyle w:val="null3"/>
                    <w:ind w:left="420"/>
                    <w:jc w:val="left"/>
                  </w:pPr>
                  <w:r>
                    <w:rPr>
                      <w:rFonts w:ascii="仿宋_GB2312" w:hAnsi="仿宋_GB2312" w:cs="仿宋_GB2312" w:eastAsia="仿宋_GB2312"/>
                      <w:sz w:val="20"/>
                    </w:rPr>
                    <w:t>483.</w:t>
                  </w:r>
                  <w:r>
                    <w:rPr>
                      <w:rFonts w:ascii="仿宋_GB2312" w:hAnsi="仿宋_GB2312" w:cs="仿宋_GB2312" w:eastAsia="仿宋_GB2312"/>
                      <w:sz w:val="20"/>
                      <w:color w:val="000000"/>
                    </w:rPr>
                    <w:t>脚轮配置：静音万向耐磨轮，移动顺滑不伤地面。</w:t>
                  </w:r>
                </w:p>
                <w:p>
                  <w:pPr>
                    <w:pStyle w:val="null3"/>
                    <w:ind w:left="420"/>
                    <w:jc w:val="left"/>
                  </w:pPr>
                  <w:r>
                    <w:rPr>
                      <w:rFonts w:ascii="仿宋_GB2312" w:hAnsi="仿宋_GB2312" w:cs="仿宋_GB2312" w:eastAsia="仿宋_GB2312"/>
                      <w:sz w:val="20"/>
                    </w:rPr>
                    <w:t>484.</w:t>
                  </w:r>
                  <w:r>
                    <w:rPr>
                      <w:rFonts w:ascii="仿宋_GB2312" w:hAnsi="仿宋_GB2312" w:cs="仿宋_GB2312" w:eastAsia="仿宋_GB2312"/>
                      <w:sz w:val="20"/>
                      <w:color w:val="000000"/>
                    </w:rPr>
                    <w:t>承重标准：整体承重</w:t>
                  </w:r>
                  <w:r>
                    <w:rPr>
                      <w:rFonts w:ascii="仿宋_GB2312" w:hAnsi="仿宋_GB2312" w:cs="仿宋_GB2312" w:eastAsia="仿宋_GB2312"/>
                      <w:sz w:val="20"/>
                      <w:color w:val="000000"/>
                    </w:rPr>
                    <w:t>≥120kg，结实耐用。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文字广告制作安装</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485.按甲方设计需求供货。</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内容文字撰写</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486.</w:t>
                  </w:r>
                  <w:r>
                    <w:rPr>
                      <w:rFonts w:ascii="仿宋_GB2312" w:hAnsi="仿宋_GB2312" w:cs="仿宋_GB2312" w:eastAsia="仿宋_GB2312"/>
                      <w:sz w:val="20"/>
                      <w:color w:val="000000"/>
                    </w:rPr>
                    <w:t>所撰写内容须逻辑严谨、行文规范、表述正式，贴合使用场景，无语病、无错漏，内容原创合规。</w:t>
                  </w:r>
                  <w:r>
                    <w:br/>
                  </w:r>
                  <w:r>
                    <w:rPr>
                      <w:rFonts w:ascii="仿宋_GB2312" w:hAnsi="仿宋_GB2312" w:cs="仿宋_GB2312" w:eastAsia="仿宋_GB2312"/>
                      <w:sz w:val="20"/>
                      <w:color w:val="000000"/>
                    </w:rPr>
                    <w:t>中标方须服从我方内容修改意见，及时完成文稿调整、修订、精简优化，确保文稿达到使用标准。</w:t>
                  </w:r>
                  <w:r>
                    <w:br/>
                  </w:r>
                  <w:r>
                    <w:rPr>
                      <w:rFonts w:ascii="仿宋_GB2312" w:hAnsi="仿宋_GB2312" w:cs="仿宋_GB2312" w:eastAsia="仿宋_GB2312"/>
                      <w:sz w:val="20"/>
                      <w:color w:val="000000"/>
                    </w:rPr>
                    <w:t>严格遵守交付时限，按期保质完成文字撰写、初稿提交、修改完善、终稿定稿等全部工作。</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渭南师范学院富平校区实训楼二楼。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进度款，硬件到货后，达到付款条件起10个工作日内，支付合同总金额的30.0%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进度款，软硬件调试完成并验收合格后，达到付款条件起10个工作日内，支付合同总金额的20.0%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1、软、硬件安装调试完成，达到正常运行条件后，乙方书面通知甲方验收。 2、安装调试完成后应提供详细的安装报告，并详细记录各种指示的实测数据。 3、提供完整的操作手册和安装、调试、维修手册；提供制造厂家的检验测试报告或设备出厂检测报告。 4、甲方根据合同要求对设备进行验收、确认设备的产地、规格、型号和数量。验收依据为本合同文本、招投标文件和国内相应的标准、规范。 5、验收合格后，填写设备验收单，并向甲方提交设备所包含的所有资料，以便使用单位日后管理和维护。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2.交货前，货品的灭失、毁损等风险由乙方承担；交货安装后，货品灭失、毁损等风险由甲方承担。 3.乙方应对货品进行满足运输距离、防潮、防锈等装卸要求的包装，以保证货物安全、完好地运达甲方指定地点。 4.因甲方原因造成安装工期延误的，经甲方加盖公章确认后工期可相应顺延，但因此发生的人员待工、机械闲置等费用不予另计，费用由乙方自理，甲方不承担赔偿或补偿。</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1.质保期：自项目验收合格之日起3年。 2.售后服务要求：（1）严格执行合同约定的原厂整机质保年限，质保期内非人为损坏的故障、配件损坏，乙方提供免费维修、免费更换配件、免费上门服务。其他情况按照成本价进行维修；（2）明确故障响应时效：接到甲方报修后，12小时内远程响应，24 小时内到达现场处置；（3）质保期内定期安排上门巡检，保障设备长期稳定运行；质保期满后，可提供有偿维修服务，并承诺配件优先供应。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在线提交所有通过电子化交易平台实施的政府采购项目的投标文件，同时，线下提交纸质投标文件壹份，纸质投标文件需胶装，标明供应商名称密封递交，递交截止时间同在线递交电子投标文件截止时间一致；若电子投标文件与纸质投标文件不一致的，以电子投标文件为准；纸质投标文件可邮件递交，应于递交投标文件截止时间前邮寄到代理机构。收件地址：陕西中经招标有限公司（陕西省西安市碑林区长安北路8B高速经纬大厦16层）；收件人：郭燕妮；联系电话：029-87888601、029-87888602转8007；注：请发顺丰快递，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资格审查内容共7项</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 （3）财务状况报告：提供2024年或2025年度经审计的财务报告（包含审计报告和审计报告中所涉及的财务报表和报表附注），或提供2026年2月1日至投标文件提交截止日期间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8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供应商需在项目电子化交易系统中按要求上传相应证明文件并进行电子签章。 （5）税收缴纳证明：提供2025年8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（7）承诺书：提供具有履行合同所必需的设备和专业技术能力的承诺。供应商需在项目电子化交易系统中按要求上传相应证明文件并进行电子签章。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5.商务应答表.docx 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投标报价是否唯一有效；投标报价未超过最高限价的；</w:t>
            </w:r>
          </w:p>
        </w:tc>
        <w:tc>
          <w:tcPr>
            <w:tcW w:type="dxa" w:w="1661"/>
          </w:tcPr>
          <w:p>
            <w:pPr>
              <w:pStyle w:val="null3"/>
            </w:pPr>
            <w:r>
              <w:rPr>
                <w:rFonts w:ascii="仿宋_GB2312" w:hAnsi="仿宋_GB2312" w:cs="仿宋_GB2312" w:eastAsia="仿宋_GB2312"/>
              </w:rPr>
              <w:t>开标一览表 3.分项报价表.docx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商务要求是否满足招标文件实质性要求</w:t>
            </w:r>
          </w:p>
        </w:tc>
        <w:tc>
          <w:tcPr>
            <w:tcW w:type="dxa" w:w="3322"/>
          </w:tcPr>
          <w:p>
            <w:pPr>
              <w:pStyle w:val="null3"/>
            </w:pPr>
            <w:r>
              <w:rPr>
                <w:rFonts w:ascii="仿宋_GB2312" w:hAnsi="仿宋_GB2312" w:cs="仿宋_GB2312" w:eastAsia="仿宋_GB2312"/>
              </w:rPr>
              <w:t>交货时间、付款方式、质保期是否满足招标要求</w:t>
            </w:r>
          </w:p>
        </w:tc>
        <w:tc>
          <w:tcPr>
            <w:tcW w:type="dxa" w:w="1661"/>
          </w:tcPr>
          <w:p>
            <w:pPr>
              <w:pStyle w:val="null3"/>
            </w:pPr>
            <w:r>
              <w:rPr>
                <w:rFonts w:ascii="仿宋_GB2312" w:hAnsi="仿宋_GB2312" w:cs="仿宋_GB2312" w:eastAsia="仿宋_GB2312"/>
              </w:rPr>
              <w:t>5.商务应答表.docx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其他是否符合法律、规章、规范性文件和招标文件规定的（第三章标注强制节能的产品，供应商应当提供国家确定的认证机构出具的、处于有效期之内的节能产品认证证书）</w:t>
            </w:r>
          </w:p>
        </w:tc>
        <w:tc>
          <w:tcPr>
            <w:tcW w:type="dxa" w:w="1661"/>
          </w:tcPr>
          <w:p>
            <w:pPr>
              <w:pStyle w:val="null3"/>
            </w:pPr>
            <w:r>
              <w:rPr>
                <w:rFonts w:ascii="仿宋_GB2312" w:hAnsi="仿宋_GB2312" w:cs="仿宋_GB2312" w:eastAsia="仿宋_GB2312"/>
              </w:rPr>
              <w:t>7.强制节能产品证明资料.docx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加▲项为重要参数（共22条）：▲项参数条款响应得分=（投标人满足▲项技术参数条款的数量÷▲项技术参数条款的总数量）×22分；2、一般参数评审（除▲项参数）：其余参数条款响应得分=（投标人满足的一般技术参数条款的数量÷一般技术参数条款的总数量）×18分；3、技术要求总得分=重要参数评审得分+一般参数评审得分。注：①参数条数计数以表格中“技术参数与性能指标”列的一级序号数字（如1、2、3、…）为一项（标题除外）；②标注“▲”号条款技术参数，供应商须提供相关佐证材料（如投标产品生产厂家公开发布的资料、说明书或国家认可的第三方检测机构出具的检测报告、软件截图）等资料（若“技术要求”中对证明材料已有要求的，则按要求提供）；未提供或提供内容不足以支撑“▲”号条款技术参数的则不得分。③一般技术条款参数，供应商须自主响应，未响应不得分（若“技术要求”有要求提供证明资料的则按要求提供，未提供不得分）。④得分保留小数点后两位小数，四舍五入。</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1.技术参数及性能.docx</w:t>
            </w:r>
          </w:p>
          <w:p>
            <w:pPr>
              <w:pStyle w:val="null3"/>
            </w:pPr>
            <w:r>
              <w:rPr>
                <w:rFonts w:ascii="仿宋_GB2312" w:hAnsi="仿宋_GB2312" w:cs="仿宋_GB2312" w:eastAsia="仿宋_GB2312"/>
              </w:rPr>
              <w:t>4.技术响应表.docx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针对本项目提供详细的①供货组织安排、物力调配及保障措施；②安装调试方案；③实施步骤、进度计划和保证措施；④检测措施及自验收措施。 以上4项方案满足采购文件要求或实际工作需求得6分，每缺少一项扣1.5分；每项内容中存在瑕疵，一处瑕疵扣0.5分，单项得分扣完为止。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2.供货实施方案.docx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投标人针对本项目提供质量保证方案，方案应至少包括但不限于①质量保障措施及保证承诺；②软硬件适配及运维；③产品使用过程中的合理化建议等。 以上3项方案满足采购文件要求或实际工作需求得4.5分，每缺少一项扣1.5分；每项内容中存在瑕疵，一处瑕疵扣0.5分，单项得分扣完为止。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高清显示终端、大中小思政课资源库、内容安全在线预检、互动课堂软件等）合法来源渠道证明文件(包括但不限于销售协议或代理协议或原厂授权等)，每提供1个产品的计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投标人针对本项目提供培训方案，方案应至少包括但不限于①培训时间计划及培训人员安排；②培训内容设计安排（设备原理和技术性能、软件操作、硬件维护、故障排除等）。 以上2项方案满足采购文件要求或实际工作需求得5分，每缺少一项扣2.5分；每项内容中存在瑕疵，一处瑕疵扣0.5分，单项得分扣完为止。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投标人针对本项目提供售后服务方案，包含：①本地化服务能力说明、售后服务范围及保障措施；②响应时间、响应方式及故障处理机制；③定期回访计划安排、技术支持服务等。 以上3项方案满足采购文件要求或实际工作需求得4.5分，每缺少一项扣1.5分；每项内容中存在瑕疵，一处瑕疵扣0.5分，单项得分扣完为止。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提供2023年1月1日至开标前（以签订合同时间为准）的类似项目业绩合同，每提供一个类似业绩合同完整复印件得1分，最高得5分。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6.本国产品声明.docx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详见附件：6.本国产品声明.docx</w:t>
      </w:r>
    </w:p>
    <w:p>
      <w:pPr>
        <w:pStyle w:val="null3"/>
        <w:ind w:firstLine="960"/>
      </w:pPr>
      <w:r>
        <w:rPr>
          <w:rFonts w:ascii="仿宋_GB2312" w:hAnsi="仿宋_GB2312" w:cs="仿宋_GB2312" w:eastAsia="仿宋_GB2312"/>
        </w:rPr>
        <w:t>详见附件：1.技术参数及性能.docx</w:t>
      </w:r>
    </w:p>
    <w:p>
      <w:pPr>
        <w:pStyle w:val="null3"/>
        <w:ind w:firstLine="960"/>
      </w:pPr>
      <w:r>
        <w:rPr>
          <w:rFonts w:ascii="仿宋_GB2312" w:hAnsi="仿宋_GB2312" w:cs="仿宋_GB2312" w:eastAsia="仿宋_GB2312"/>
        </w:rPr>
        <w:t>详见附件：2.供货实施方案.docx</w:t>
      </w:r>
    </w:p>
    <w:p>
      <w:pPr>
        <w:pStyle w:val="null3"/>
        <w:ind w:firstLine="960"/>
      </w:pPr>
      <w:r>
        <w:rPr>
          <w:rFonts w:ascii="仿宋_GB2312" w:hAnsi="仿宋_GB2312" w:cs="仿宋_GB2312" w:eastAsia="仿宋_GB2312"/>
        </w:rPr>
        <w:t>详见附件：3.质量保证方案.docx</w:t>
      </w:r>
    </w:p>
    <w:p>
      <w:pPr>
        <w:pStyle w:val="null3"/>
        <w:ind w:firstLine="960"/>
      </w:pPr>
      <w:r>
        <w:rPr>
          <w:rFonts w:ascii="仿宋_GB2312" w:hAnsi="仿宋_GB2312" w:cs="仿宋_GB2312" w:eastAsia="仿宋_GB2312"/>
        </w:rPr>
        <w:t>详见附件：4.供货渠道证明.docx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详见附件：7.节能环保.docx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详见附件：7.强制节能产品证明资料.docx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