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2986E">
      <w:pPr>
        <w:pStyle w:val="10"/>
        <w:spacing w:line="360" w:lineRule="auto"/>
        <w:jc w:val="center"/>
        <w:outlineLvl w:val="1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3" w:name="_GoBack"/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第七章 拟签订合同文本</w:t>
      </w:r>
    </w:p>
    <w:p w14:paraId="42EFCBCF">
      <w:pPr>
        <w:pStyle w:val="2"/>
        <w:bidi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Toc2408"/>
      <w:r>
        <w:rPr>
          <w:rFonts w:hint="eastAsia" w:ascii="宋体" w:hAnsi="宋体" w:eastAsia="宋体" w:cs="宋体"/>
          <w:sz w:val="24"/>
          <w:szCs w:val="24"/>
          <w:highlight w:val="none"/>
        </w:rPr>
        <w:t>采购供货合同范本</w:t>
      </w:r>
      <w:bookmarkEnd w:id="0"/>
    </w:p>
    <w:p w14:paraId="46F100EC">
      <w:pPr>
        <w:kinsoku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甲方：渭南师范学院</w:t>
      </w:r>
    </w:p>
    <w:p w14:paraId="5D92FC00">
      <w:pPr>
        <w:kinsoku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</w:p>
    <w:p w14:paraId="0DD49BBA">
      <w:pPr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根据《中华人民共和国政府采购法》、《中华人民共和国民法典》等法律法规，甲方通过公开招标，选定乙方为中标单位。甲、乙双方在平等基础上协商一致，达成如下合同条款：</w:t>
      </w:r>
    </w:p>
    <w:p w14:paraId="33F05B2B">
      <w:pPr>
        <w:numPr>
          <w:ilvl w:val="0"/>
          <w:numId w:val="1"/>
        </w:numPr>
        <w:kinsoku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合同标的物内容及数量</w:t>
      </w:r>
    </w:p>
    <w:p w14:paraId="0027C365">
      <w:pPr>
        <w:numPr>
          <w:ilvl w:val="0"/>
          <w:numId w:val="0"/>
        </w:numPr>
        <w:kinsoku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（详见附件1）</w:t>
      </w:r>
    </w:p>
    <w:p w14:paraId="6FF2AF1A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乙方负责按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附件内容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280CEAD1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二、合同价格</w:t>
      </w:r>
    </w:p>
    <w:p w14:paraId="0DDFDC0E">
      <w:pPr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合同总价：人民币大写：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元整；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元。</w:t>
      </w:r>
    </w:p>
    <w:p w14:paraId="4CDFC41F">
      <w:pPr>
        <w:kinsoku w:val="0"/>
        <w:spacing w:line="360" w:lineRule="auto"/>
        <w:ind w:right="-319" w:rightChars="-152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合同总价包括：</w:t>
      </w:r>
      <w:bookmarkStart w:id="1" w:name="OLE_LINK9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硬件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及软件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bookmarkEnd w:id="1"/>
    <w:p w14:paraId="60897875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三、款项支付</w:t>
      </w:r>
    </w:p>
    <w:p w14:paraId="4DB798D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1、付款方式：</w:t>
      </w:r>
    </w:p>
    <w:p w14:paraId="22E0730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签订后，达到付款条件起10个工作日内，支付合同总金额的50%。硬件到货后，达到付款条件起10个工作日内，支付合同总金额的30%。软硬件调试完成并验收合格后，达到付款条件起10个工作日内，支付合同总金额的20%。</w:t>
      </w:r>
    </w:p>
    <w:p w14:paraId="3D8ED32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2、支付方式：由甲方负责以银行转账方式结算。</w:t>
      </w:r>
    </w:p>
    <w:p w14:paraId="2D5CBA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3、货款支付单位为：渭南师范学院</w:t>
      </w:r>
    </w:p>
    <w:p w14:paraId="48498E71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四、供货要求</w:t>
      </w:r>
    </w:p>
    <w:p w14:paraId="3767FE4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1、工期：自合同签订之日起120天。</w:t>
      </w:r>
    </w:p>
    <w:p w14:paraId="7295D24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2、项目地点：</w:t>
      </w:r>
      <w:bookmarkStart w:id="2" w:name="OLE_LINK8"/>
      <w:r>
        <w:rPr>
          <w:rFonts w:hint="eastAsia" w:ascii="宋体" w:hAnsi="宋体" w:eastAsia="宋体" w:cs="宋体"/>
          <w:sz w:val="24"/>
          <w:szCs w:val="24"/>
          <w:highlight w:val="none"/>
        </w:rPr>
        <w:t>渭南师范学院富平校区实训楼。</w:t>
      </w:r>
      <w:bookmarkEnd w:id="2"/>
    </w:p>
    <w:p w14:paraId="266A0C8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五、需执行的国家相关标准、行业标准、地方标准或者其他标准、规范</w:t>
      </w:r>
    </w:p>
    <w:p w14:paraId="45ED85B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1、货品应符合国家、行业有关质量标准；如有多重标准，应满足较严格者规定。使用说明书、保修卡、合格证明等文件应与货品同时交付。乙方应严格按照合同技术要求提供合格产品。</w:t>
      </w:r>
    </w:p>
    <w:p w14:paraId="5B2163B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2、货品应为全新的、未经使用，为品牌商正规渠道生产、销售商品，不得为水货或代工商品。</w:t>
      </w:r>
    </w:p>
    <w:p w14:paraId="5FF3231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货品来源合法，且不涉及所有权、知识产权等侵权争议。乙方须保障甲方在使用其货物、服务及其任何部分不受到第三方关于侵犯专利权、著作权、商标权或工业设计权等知识产权侵权的指控。任何第三方如果提出侵权指控，乙方须与第三方交涉并承担由此而引起的一切法律责任和相应费用。乙方怠于处理纠纷，导致甲方受损的，甲方有权向乙方追偿；甲方损失无法计算的，按合同总价的20%确定。</w:t>
      </w:r>
    </w:p>
    <w:p w14:paraId="34039E4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六、包装运输要求</w:t>
      </w:r>
    </w:p>
    <w:p w14:paraId="2F6720B6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53B8E13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  <w:t>交货前，货品的灭失、毁损等风险由乙方承担；交货安装后，货品灭失、毁损等风险由甲方承担。</w:t>
      </w:r>
    </w:p>
    <w:p w14:paraId="3E6269A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  <w:t>乙方应对货品进行满足运输距离、防潮、防锈等装卸要求的包装，以保证货物安全、完好地运达甲方指定地点。</w:t>
      </w:r>
    </w:p>
    <w:p w14:paraId="29FBA7B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  <w:t>因甲方原因造成安装工期延误的，经甲方加盖公章确认后工期可相应顺延，但因此发生的人员待工、机械闲置等费用不予另计，费用由乙方自理，甲方不承担赔偿或补偿。</w:t>
      </w:r>
    </w:p>
    <w:p w14:paraId="2478D10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七、质量保修范围和保修期。</w:t>
      </w:r>
    </w:p>
    <w:p w14:paraId="2CA43A7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质保期：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自项目验收合格之日起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3年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205ADAE3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售后服务要求：（1）严格执行合同约定的原厂整机质保年限，质保期内非人为损坏的故障、配件损坏，乙方提供免费维修、免费更换配件、免费上门服务。其他情况按照成本价进行维修；（2）明确故障响应时效：接到甲方报修后，12小时内远程响应，24 小时内到达现场处置；（3）质保期内定期安排上门巡检，保障设备长期稳定运行；质保期满后，可提供有偿维修服务，并承诺配件优先供应。</w:t>
      </w:r>
    </w:p>
    <w:p w14:paraId="0A83C6B9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八、安装、调试及技术服务</w:t>
      </w:r>
    </w:p>
    <w:p w14:paraId="56B895F5">
      <w:pPr>
        <w:spacing w:line="360" w:lineRule="auto"/>
        <w:ind w:firstLine="496" w:firstLineChars="207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1、技术资料包括：出厂检测报告、产品使用说明书、合格证等其它相关资料。</w:t>
      </w:r>
    </w:p>
    <w:p w14:paraId="2000DB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2、技术培训</w:t>
      </w:r>
    </w:p>
    <w:p w14:paraId="00D46962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1）内容：包括设备原理、使用操作、保养维修技术等，使受训人员达到独立使用、熟练操作的程度。</w:t>
      </w:r>
    </w:p>
    <w:p w14:paraId="4BDD34BB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2）培训准备：每台仪器培训主要操作人员2-3人。</w:t>
      </w:r>
    </w:p>
    <w:p w14:paraId="4A30B498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3）地点： 渭南师范学院富平校区实训楼。</w:t>
      </w:r>
    </w:p>
    <w:p w14:paraId="3A07D57B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4）时间：在收到采购方通知后一周内安排。</w:t>
      </w:r>
    </w:p>
    <w:p w14:paraId="447BF1D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3、服务承诺：按投标文件中的服务承诺执行。</w:t>
      </w:r>
    </w:p>
    <w:p w14:paraId="51426C0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4、安装调试过程中出现的安全责任问题由乙方全权负责。</w:t>
      </w:r>
    </w:p>
    <w:p w14:paraId="110BEEB4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九、违约责任：</w:t>
      </w:r>
    </w:p>
    <w:p w14:paraId="6FEC8E6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1、按《中华人民共和国民法典》中的相关条款执行。</w:t>
      </w:r>
    </w:p>
    <w:p w14:paraId="60FABB9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2、未按合同要求提供产品或设备质量不能满足招标的技术要求，甲方有权终止合同，并保留追究乙方违约责任的权利。</w:t>
      </w:r>
    </w:p>
    <w:p w14:paraId="1FF6013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94E2A27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十、设备验收</w:t>
      </w:r>
    </w:p>
    <w:p w14:paraId="682DDA4E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软、硬件安装调试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完成，达到正常运行条件后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书面通知甲方验收。</w:t>
      </w:r>
    </w:p>
    <w:p w14:paraId="661D418D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2、安装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完成后应提供详细的安装报告，并详细记录各种指示的实测数据。</w:t>
      </w:r>
    </w:p>
    <w:p w14:paraId="3E504005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3、提供完整的操作手册和安装、调试、维修手册；提供制造厂家的检验测试报告或设备出厂检测报告。</w:t>
      </w:r>
    </w:p>
    <w:p w14:paraId="3D6D12DA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4、甲方根据合同要求对设备进行验收、确认设备的产地、规格、型号和数量。验收依据为本合同文本、招投标文件和国内相应的标准、规范。</w:t>
      </w:r>
    </w:p>
    <w:p w14:paraId="7EF50F63">
      <w:pPr>
        <w:pStyle w:val="1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5、验收合格后，填写设备验收单，并向甲方提交设备所包含的所有资料，以便使用单位日后管理和维护。</w:t>
      </w:r>
    </w:p>
    <w:p w14:paraId="56519E58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十一、合同争议的解决：</w:t>
      </w:r>
    </w:p>
    <w:p w14:paraId="7AE2AFA2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4B57A5E4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合同执行中发生争议的，甲、乙双方应协商解决，协商达不成一致时，可向甲方所在地人民法院提请诉讼。</w:t>
      </w:r>
    </w:p>
    <w:p w14:paraId="1226A5EB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十二、其它事项</w:t>
      </w:r>
    </w:p>
    <w:p w14:paraId="6FEE26B0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1、甲、乙双方做为合同执行的主体，有义务及时完全履行合同。招标代理机构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陕西中经招标有限公司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监督履行。</w:t>
      </w:r>
    </w:p>
    <w:p w14:paraId="302276F5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2、甲方使用部门代表学校签署合同，并随时监督合同履行情况。合同执行过程中涉及的招标问题，由使用部门会同国资处与供方解决。</w:t>
      </w:r>
    </w:p>
    <w:p w14:paraId="4689F54A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3、合同未尽事宜，由甲、乙双方协商，协商方案作为本合同不可分割的组成部分，与本合同具有同等法律效力。</w:t>
      </w:r>
    </w:p>
    <w:p w14:paraId="2D20850C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4、招标文件和乙方的投标文件以及合同附件均为合同不可分割的部分。</w:t>
      </w:r>
    </w:p>
    <w:p w14:paraId="35FD72AE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5、合同一式陆份，甲方持肆份、乙方执壹份，招标代理机构壹份。双方签字盖章后生效，合同执行完毕自动失效。（合同的服务承诺长期有效）。</w:t>
      </w:r>
    </w:p>
    <w:p w14:paraId="34F91B83">
      <w:pPr>
        <w:tabs>
          <w:tab w:val="left" w:pos="5355"/>
        </w:tabs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6、使用单位收货、验货人员：__________  电话：_______________　　　　　　　　　　　　 　                          </w:t>
      </w:r>
    </w:p>
    <w:p w14:paraId="426980DD">
      <w:pPr>
        <w:tabs>
          <w:tab w:val="left" w:pos="5355"/>
        </w:tabs>
        <w:spacing w:line="360" w:lineRule="auto"/>
        <w:ind w:firstLine="120" w:firstLineChars="5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4"/>
      </w:tblGrid>
      <w:tr w14:paraId="15EC4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79D6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甲  方：  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58E4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乙  方： </w:t>
            </w:r>
          </w:p>
        </w:tc>
      </w:tr>
      <w:tr w14:paraId="2879B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0447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地　址： 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84B8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　址：</w:t>
            </w:r>
          </w:p>
        </w:tc>
      </w:tr>
      <w:tr w14:paraId="66EA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CA61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代理人：　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2A5AC">
            <w:pPr>
              <w:tabs>
                <w:tab w:val="left" w:pos="535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代理人：</w:t>
            </w:r>
          </w:p>
          <w:p w14:paraId="055E9F7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A6B0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A17D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技术确认：        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1676A">
            <w:pPr>
              <w:tabs>
                <w:tab w:val="left" w:pos="535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技术确认：</w:t>
            </w:r>
          </w:p>
          <w:p w14:paraId="192B707A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945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CF99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联系电话：   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511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联系电话：</w:t>
            </w:r>
          </w:p>
        </w:tc>
      </w:tr>
      <w:tr w14:paraId="14DF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BB0F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开户行： 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C622B">
            <w:pPr>
              <w:tabs>
                <w:tab w:val="left" w:pos="535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开户行： </w:t>
            </w:r>
          </w:p>
          <w:p w14:paraId="73B9B73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E8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50E8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账号： 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69CF9">
            <w:pPr>
              <w:tabs>
                <w:tab w:val="left" w:pos="535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账号：</w:t>
            </w:r>
          </w:p>
          <w:p w14:paraId="6E95538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18E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C15F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税号：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FEA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6D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B7AC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      年       月       日</w:t>
            </w:r>
          </w:p>
        </w:tc>
        <w:tc>
          <w:tcPr>
            <w:tcW w:w="2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80F8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      年       月       日</w:t>
            </w:r>
          </w:p>
        </w:tc>
      </w:tr>
    </w:tbl>
    <w:p w14:paraId="00322E3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bookmarkEnd w:id="3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52B81F"/>
    <w:multiLevelType w:val="singleLevel"/>
    <w:tmpl w:val="EA52B8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ZWFmZjk4MWY4Y2VhNjU5MDAyODRmNGNiNWNhYzgifQ=="/>
  </w:docVars>
  <w:rsids>
    <w:rsidRoot w:val="001B1577"/>
    <w:rsid w:val="001B1577"/>
    <w:rsid w:val="0028358E"/>
    <w:rsid w:val="003C4B5A"/>
    <w:rsid w:val="004D1066"/>
    <w:rsid w:val="005E4B67"/>
    <w:rsid w:val="006B3AA2"/>
    <w:rsid w:val="00724AD7"/>
    <w:rsid w:val="00736574"/>
    <w:rsid w:val="007F210C"/>
    <w:rsid w:val="00817C23"/>
    <w:rsid w:val="0091755E"/>
    <w:rsid w:val="00BE05D2"/>
    <w:rsid w:val="00F1493F"/>
    <w:rsid w:val="12C713E8"/>
    <w:rsid w:val="1C863D10"/>
    <w:rsid w:val="1E1D48A7"/>
    <w:rsid w:val="2F0B3932"/>
    <w:rsid w:val="352F30E7"/>
    <w:rsid w:val="39813D1C"/>
    <w:rsid w:val="3CAD6832"/>
    <w:rsid w:val="575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4">
    <w:name w:val="Plain Text"/>
    <w:basedOn w:val="1"/>
    <w:link w:val="13"/>
    <w:qFormat/>
    <w:uiPriority w:val="99"/>
    <w:pPr>
      <w:spacing w:line="324" w:lineRule="auto"/>
    </w:pPr>
    <w:rPr>
      <w:rFonts w:ascii="宋体" w:hAnsi="Courier New" w:eastAsia="宋体" w:cs="Times New Roman"/>
      <w:szCs w:val="21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纯文本 字符"/>
    <w:basedOn w:val="9"/>
    <w:link w:val="4"/>
    <w:qFormat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14">
    <w:name w:val="正文缩进 字符"/>
    <w:link w:val="3"/>
    <w:qFormat/>
    <w:uiPriority w:val="0"/>
    <w:rPr>
      <w:rFonts w:ascii="宋体" w:hAnsi="Calibri" w:eastAsia="宋体" w:cs="Times New Roman"/>
      <w:sz w:val="24"/>
    </w:rPr>
  </w:style>
  <w:style w:type="paragraph" w:customStyle="1" w:styleId="15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character" w:customStyle="1" w:styleId="16">
    <w:name w:val="标题 2 Char"/>
    <w:basedOn w:val="9"/>
    <w:link w:val="2"/>
    <w:qFormat/>
    <w:uiPriority w:val="99"/>
    <w:rPr>
      <w:rFonts w:ascii="Arial" w:hAnsi="Arial" w:eastAsia="黑体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5496</Words>
  <Characters>5570</Characters>
  <Lines>20</Lines>
  <Paragraphs>5</Paragraphs>
  <TotalTime>0</TotalTime>
  <ScaleCrop>false</ScaleCrop>
  <LinksUpToDate>false</LinksUpToDate>
  <CharactersWithSpaces>5692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2024-09-13T06:14:00Z</dcterms:created>
  <dc:creator>lenovo</dc:creator>
  <cp:lastModifiedBy>简单一点</cp:lastModifiedBy>
  <dcterms:modified xsi:type="dcterms:W3CDTF">2026-07-20T08:22:19Z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46B6D5214ADB4D8180690E5AE2CCE8C3_12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