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版本号：ZCSP-略阳县-2026-0003120260718002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略阳县医疗卫生强基项目设计(含勘察)采购项目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ZCSP-略阳县-2026-00031</w:t>
      </w:r>
      <w:r>
        <w:br/>
      </w:r>
      <w:r>
        <w:br/>
      </w:r>
      <w:r>
        <w:br/>
      </w:r>
    </w:p>
    <w:p>
      <w:pPr>
        <w:pStyle w:val="null3"/>
        <w:jc w:val="center"/>
        <w:outlineLvl w:val="2"/>
      </w:pPr>
      <w:r>
        <w:rPr>
          <w:rFonts w:ascii="仿宋_GB2312" w:hAnsi="仿宋_GB2312" w:cs="仿宋_GB2312" w:eastAsia="仿宋_GB2312"/>
          <w:sz w:val="28"/>
          <w:b/>
        </w:rPr>
        <w:t>略阳县卫生健康局</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略阳县卫生健康局</w:t>
      </w:r>
      <w:r>
        <w:rPr>
          <w:rFonts w:ascii="仿宋_GB2312" w:hAnsi="仿宋_GB2312" w:cs="仿宋_GB2312" w:eastAsia="仿宋_GB2312"/>
        </w:rPr>
        <w:t>委托，拟对</w:t>
      </w:r>
      <w:r>
        <w:rPr>
          <w:rFonts w:ascii="仿宋_GB2312" w:hAnsi="仿宋_GB2312" w:cs="仿宋_GB2312" w:eastAsia="仿宋_GB2312"/>
        </w:rPr>
        <w:t>略阳县医疗卫生强基项目设计(含勘察)采购项目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ZCSP-略阳县-2026-00031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略阳县医疗卫生强基项目设计(含勘察)采购项目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略阳县医疗卫生强基项目初步设计、概算编制、施工图编制（含勘察)</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采购包1（略阳县医疗卫生强基项目设计(含勘察)）：属于专门面向中小企业采购。</w:t>
      </w:r>
    </w:p>
    <w:p>
      <w:pPr>
        <w:pStyle w:val="null3"/>
      </w:pPr>
      <w:r>
        <w:rPr>
          <w:rFonts w:ascii="仿宋_GB2312" w:hAnsi="仿宋_GB2312" w:cs="仿宋_GB2312" w:eastAsia="仿宋_GB2312"/>
        </w:rPr>
        <w:t>供应商以联合体形式参加本采购包的，联合体各方应当为中小企业。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w:t>
      </w:r>
    </w:p>
    <w:p>
      <w:pPr>
        <w:pStyle w:val="null3"/>
      </w:pPr>
      <w:r>
        <w:rPr>
          <w:rFonts w:ascii="仿宋_GB2312" w:hAnsi="仿宋_GB2312" w:cs="仿宋_GB2312" w:eastAsia="仿宋_GB2312"/>
        </w:rPr>
        <w:t>2、法定代表⼈授权委托书：供应商应授权合法的⼈员参与磋商，其中法定代表⼈直接参加磋商的，须出具法定代表⼈⾝份证明，并与营业执照上信息⼀致。法定代表⼈授权代表参与磋商的，须出具法定代表⼈授权书、授权代表身份证明；</w:t>
      </w:r>
    </w:p>
    <w:p>
      <w:pPr>
        <w:pStyle w:val="null3"/>
      </w:pPr>
      <w:r>
        <w:rPr>
          <w:rFonts w:ascii="仿宋_GB2312" w:hAnsi="仿宋_GB2312" w:cs="仿宋_GB2312" w:eastAsia="仿宋_GB2312"/>
        </w:rPr>
        <w:t>3、汉中市政府采购供应商资格承诺函：供应商应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也未列⼊中国政府采购⽹“政府采购严重违法失信⾏为记录名单”中，以上内容仅需提供《汉中市政府采购供应商资格承诺函》；</w:t>
      </w:r>
    </w:p>
    <w:p>
      <w:pPr>
        <w:pStyle w:val="null3"/>
      </w:pPr>
      <w:r>
        <w:rPr>
          <w:rFonts w:ascii="仿宋_GB2312" w:hAnsi="仿宋_GB2312" w:cs="仿宋_GB2312" w:eastAsia="仿宋_GB2312"/>
        </w:rPr>
        <w:t>4、企业资质：供应商须具备工程勘察专业类（岩土工程）乙级及以上资质与建筑行业（建筑工程）乙级及以上设计资质。</w:t>
      </w:r>
    </w:p>
    <w:p>
      <w:pPr>
        <w:pStyle w:val="null3"/>
      </w:pPr>
      <w:r>
        <w:rPr>
          <w:rFonts w:ascii="仿宋_GB2312" w:hAnsi="仿宋_GB2312" w:cs="仿宋_GB2312" w:eastAsia="仿宋_GB2312"/>
        </w:rPr>
        <w:t>5、项目负责人：拟派项目负责人具备一级注册建筑师执业资格并在本单位注册；</w:t>
      </w:r>
    </w:p>
    <w:p>
      <w:pPr>
        <w:pStyle w:val="null3"/>
      </w:pPr>
      <w:r>
        <w:rPr>
          <w:rFonts w:ascii="仿宋_GB2312" w:hAnsi="仿宋_GB2312" w:cs="仿宋_GB2312" w:eastAsia="仿宋_GB2312"/>
        </w:rPr>
        <w:t>6、中⼩企业声明函：本项⽬专⻔⾯向中⼩企业采购（提供中⼩企业声明函）；</w:t>
      </w:r>
    </w:p>
    <w:p>
      <w:pPr>
        <w:pStyle w:val="null3"/>
      </w:pPr>
      <w:r>
        <w:rPr>
          <w:rFonts w:ascii="仿宋_GB2312" w:hAnsi="仿宋_GB2312" w:cs="仿宋_GB2312" w:eastAsia="仿宋_GB2312"/>
        </w:rPr>
        <w:t>7、联合体：本项目接受联合体投标。联合体投标时，由联合体牵头单位代表联合体各方办理本项目投标过程中的一切事宜。联合体各方应签订联合体协议书，明确联合体牵头单位及各方义务。联合体各成员签订联合体协议书后联合体各方不得再以本单位名义单独参加其他联合体在本项目中投标。（若为非联合体投标，则无需提供）；</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略阳县卫生健康局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略阳县狮凤路中段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略阳县卫生健康局经办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13209260260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陕西省西安市未央区西安经济技术开发区凤城七路长和国际D座26层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0916-8895155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杨晶晶</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18109165798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采购包1：882,100.00元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开户名称：华夏城投项目管理有限公司</w:t>
            </w:r>
          </w:p>
          <w:p>
            <w:pPr>
              <w:pStyle w:val="null3"/>
            </w:pPr>
            <w:r>
              <w:rPr>
                <w:rFonts w:ascii="仿宋_GB2312" w:hAnsi="仿宋_GB2312" w:cs="仿宋_GB2312" w:eastAsia="仿宋_GB2312"/>
              </w:rPr>
              <w:t>开户银行：中国民生银行股份有限公司西安长安路支行</w:t>
            </w:r>
          </w:p>
          <w:p>
            <w:pPr>
              <w:pStyle w:val="null3"/>
            </w:pPr>
            <w:r>
              <w:rPr>
                <w:rFonts w:ascii="仿宋_GB2312" w:hAnsi="仿宋_GB2312" w:cs="仿宋_GB2312" w:eastAsia="仿宋_GB2312"/>
              </w:rPr>
              <w:t>银行账号：9902001856617459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 本项目招标代理服务费参照《招标代理服务收费管理暂行办法》（计价格〔2002〕1980 号）、《国家发展改革委办公厅关于招标代理服务收费有关问题的通知》（发改办价格〔2003〕857 号）规定标准执行，采用差额定率累进法计算基准收费金额； 2. 实际收取招标代理服务费按上述文件计算得出的基准金额**下浮 10%**（即按基准金额 90% 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略阳县卫生健康局</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略阳县卫生健康局</w:t>
      </w:r>
      <w:r>
        <w:rPr>
          <w:rFonts w:ascii="仿宋_GB2312" w:hAnsi="仿宋_GB2312" w:cs="仿宋_GB2312" w:eastAsia="仿宋_GB2312"/>
        </w:rPr>
        <w:t>负责解释。除上述磋商文件内容，其他内容由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略阳县卫生健康局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一、供应商为履行本合同而向采购人提供的、在签订合同前已拥有的知识产权（包括但不限于专利、专有技术、软件著作权等）仍归供应商所有。采购人仅为执行本项目之目的获得该等知识产权的使用许可。 二、供应商在履行本合同过程中，为完成本项目而专门编制并最终交付给采购人的设计文件、图纸、勘察报告等成果文件的知识产权，自采购人付清全部合同款项后，归采购人所有。供应商有权在未来的项目中参考和使用在上述工作中形成的、非特定的通用技术和方法，但不得泄露采购人的保密信息。</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计成果须符合国家及⾏业现⾏规范、标准及强制性条⽂，满⾜合同约定的设计范围与深度，内容完整、数据准确、图纸规范；施⼯图须通过施⼯图审查或发包⼈验收合格；设计⼈按要求完成设计交底、现场配合、变更及答疑等全部服务，且成果⽆知识产权瑕疵，并通过技术评审。</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联系人：朱先生</w:t>
      </w:r>
    </w:p>
    <w:p>
      <w:pPr>
        <w:pStyle w:val="null3"/>
      </w:pPr>
      <w:r>
        <w:rPr>
          <w:rFonts w:ascii="仿宋_GB2312" w:hAnsi="仿宋_GB2312" w:cs="仿宋_GB2312" w:eastAsia="仿宋_GB2312"/>
        </w:rPr>
        <w:t>联系电话：0916-8895155</w:t>
      </w:r>
    </w:p>
    <w:p>
      <w:pPr>
        <w:pStyle w:val="null3"/>
      </w:pPr>
      <w:r>
        <w:rPr>
          <w:rFonts w:ascii="仿宋_GB2312" w:hAnsi="仿宋_GB2312" w:cs="仿宋_GB2312" w:eastAsia="仿宋_GB2312"/>
        </w:rPr>
        <w:t>地址：陕西省汉中市汉台区中山街街道光明南路汉中茶城茗座D座11</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略阳县医疗卫生强基项目初步设计、概算编制、施工图编制（含勘察)</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882,100.00</w:t>
      </w:r>
    </w:p>
    <w:p>
      <w:pPr>
        <w:pStyle w:val="null3"/>
      </w:pPr>
      <w:r>
        <w:rPr>
          <w:rFonts w:ascii="仿宋_GB2312" w:hAnsi="仿宋_GB2312" w:cs="仿宋_GB2312" w:eastAsia="仿宋_GB2312"/>
        </w:rPr>
        <w:t>采购包最高限价（元）: 882,100.00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略阳县医疗卫生强基项目设计(含勘察)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882,100.00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标的名称：略阳县医疗卫生强基项目设计(含勘察)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center"/>
            </w:pPr>
            <w:r>
              <w:rPr>
                <w:rFonts w:ascii="仿宋_GB2312" w:hAnsi="仿宋_GB2312" w:cs="仿宋_GB2312" w:eastAsia="仿宋_GB2312"/>
                <w:sz w:val="28"/>
              </w:rPr>
              <w:t>略阳县医疗卫生强基项目勘察设计采购需求</w:t>
            </w:r>
          </w:p>
          <w:p>
            <w:pPr>
              <w:pStyle w:val="null3"/>
              <w:ind w:firstLine="560"/>
              <w:jc w:val="left"/>
            </w:pPr>
            <w:r>
              <w:rPr>
                <w:rFonts w:ascii="仿宋_GB2312" w:hAnsi="仿宋_GB2312" w:cs="仿宋_GB2312" w:eastAsia="仿宋_GB2312"/>
                <w:sz w:val="28"/>
              </w:rPr>
              <w:t>一、项目概况</w:t>
            </w:r>
          </w:p>
          <w:p>
            <w:pPr>
              <w:pStyle w:val="null3"/>
              <w:ind w:firstLine="560"/>
              <w:jc w:val="left"/>
            </w:pPr>
            <w:r>
              <w:rPr>
                <w:rFonts w:ascii="仿宋_GB2312" w:hAnsi="仿宋_GB2312" w:cs="仿宋_GB2312" w:eastAsia="仿宋_GB2312"/>
                <w:sz w:val="28"/>
              </w:rPr>
              <w:t>1.1 项目名称</w:t>
            </w:r>
          </w:p>
          <w:p>
            <w:pPr>
              <w:pStyle w:val="null3"/>
              <w:ind w:firstLine="560"/>
              <w:jc w:val="left"/>
            </w:pPr>
            <w:r>
              <w:rPr>
                <w:rFonts w:ascii="仿宋_GB2312" w:hAnsi="仿宋_GB2312" w:cs="仿宋_GB2312" w:eastAsia="仿宋_GB2312"/>
                <w:sz w:val="28"/>
              </w:rPr>
              <w:t>略阳县医疗卫生强基项目</w:t>
            </w:r>
          </w:p>
          <w:p>
            <w:pPr>
              <w:pStyle w:val="null3"/>
              <w:ind w:firstLine="560"/>
              <w:jc w:val="left"/>
            </w:pPr>
            <w:r>
              <w:rPr>
                <w:rFonts w:ascii="仿宋_GB2312" w:hAnsi="仿宋_GB2312" w:cs="仿宋_GB2312" w:eastAsia="仿宋_GB2312"/>
                <w:sz w:val="28"/>
              </w:rPr>
              <w:t>1.2 项目地点</w:t>
            </w:r>
          </w:p>
          <w:p>
            <w:pPr>
              <w:pStyle w:val="null3"/>
              <w:ind w:firstLine="560"/>
              <w:jc w:val="left"/>
            </w:pPr>
            <w:r>
              <w:rPr>
                <w:rFonts w:ascii="仿宋_GB2312" w:hAnsi="仿宋_GB2312" w:cs="仿宋_GB2312" w:eastAsia="仿宋_GB2312"/>
                <w:sz w:val="28"/>
              </w:rPr>
              <w:t>陕西省汉中市略阳县兴州街道、五龙洞镇、白水江镇。</w:t>
            </w:r>
          </w:p>
          <w:p>
            <w:pPr>
              <w:pStyle w:val="null3"/>
              <w:ind w:firstLine="560"/>
              <w:jc w:val="left"/>
            </w:pPr>
            <w:r>
              <w:rPr>
                <w:rFonts w:ascii="仿宋_GB2312" w:hAnsi="仿宋_GB2312" w:cs="仿宋_GB2312" w:eastAsia="仿宋_GB2312"/>
                <w:sz w:val="28"/>
              </w:rPr>
              <w:t>1.3 项目背景</w:t>
            </w:r>
          </w:p>
          <w:p>
            <w:pPr>
              <w:pStyle w:val="null3"/>
              <w:ind w:firstLine="560"/>
              <w:jc w:val="left"/>
            </w:pPr>
            <w:r>
              <w:rPr>
                <w:rFonts w:ascii="仿宋_GB2312" w:hAnsi="仿宋_GB2312" w:cs="仿宋_GB2312" w:eastAsia="仿宋_GB2312"/>
                <w:sz w:val="28"/>
              </w:rPr>
              <w:t>本项目围绕略阳县县域分级诊疗与妇幼全生命周期健康服务建设，聚焦四大方向：建强县级医疗龙头、夯实基层服务网底、补齐专科短板、完善急救体系。通过整合县域医疗资源、升级软硬件设施，打通县乡医疗服务壁垒，全面提升县域整体诊疗、妇幼健康与应急急救能力。</w:t>
            </w:r>
          </w:p>
          <w:p>
            <w:pPr>
              <w:pStyle w:val="null3"/>
              <w:ind w:firstLine="560"/>
              <w:jc w:val="left"/>
            </w:pPr>
            <w:r>
              <w:rPr>
                <w:rFonts w:ascii="仿宋_GB2312" w:hAnsi="仿宋_GB2312" w:cs="仿宋_GB2312" w:eastAsia="仿宋_GB2312"/>
                <w:sz w:val="28"/>
              </w:rPr>
              <w:t>二、总体设计目标</w:t>
            </w:r>
          </w:p>
          <w:p>
            <w:pPr>
              <w:pStyle w:val="null3"/>
              <w:ind w:firstLine="560"/>
              <w:jc w:val="left"/>
            </w:pPr>
            <w:r>
              <w:rPr>
                <w:rFonts w:ascii="仿宋_GB2312" w:hAnsi="仿宋_GB2312" w:cs="仿宋_GB2312" w:eastAsia="仿宋_GB2312"/>
                <w:sz w:val="28"/>
              </w:rPr>
              <w:t>通过系统化、专业化的全专业设计，系统性解决既有建筑安全隐患、功能短板与体系性不足问题，建成</w:t>
            </w:r>
            <w:r>
              <w:rPr>
                <w:rFonts w:ascii="仿宋_GB2312" w:hAnsi="仿宋_GB2312" w:cs="仿宋_GB2312" w:eastAsia="仿宋_GB2312"/>
                <w:sz w:val="28"/>
              </w:rPr>
              <w:t>“县级龙头提质、基层网底夯实、资源全域共享、急救覆盖城乡” 的现代化县域医疗卫生服务硬件体系。确保项目符合国家紧密型县域医共体、基层医疗标准化、妇幼全周期服务、院前急救体系建设等政策要求，设计成果安全可靠、经济合理、可落地实施，满足施工招标、建设审批与长期稳定运营需求。</w:t>
            </w:r>
          </w:p>
          <w:p>
            <w:pPr>
              <w:pStyle w:val="null3"/>
              <w:ind w:firstLine="560"/>
              <w:jc w:val="left"/>
            </w:pPr>
            <w:r>
              <w:rPr>
                <w:rFonts w:ascii="仿宋_GB2312" w:hAnsi="仿宋_GB2312" w:cs="仿宋_GB2312" w:eastAsia="仿宋_GB2312"/>
                <w:sz w:val="28"/>
              </w:rPr>
              <w:t>三、建设内容及规模</w:t>
            </w:r>
          </w:p>
          <w:p>
            <w:pPr>
              <w:pStyle w:val="null3"/>
              <w:ind w:firstLine="560"/>
              <w:jc w:val="left"/>
            </w:pPr>
            <w:r>
              <w:rPr>
                <w:rFonts w:ascii="仿宋_GB2312" w:hAnsi="仿宋_GB2312" w:cs="仿宋_GB2312" w:eastAsia="仿宋_GB2312"/>
                <w:sz w:val="28"/>
              </w:rPr>
              <w:t>3.1 县域资源共享中心提质扩容建设</w:t>
            </w:r>
          </w:p>
          <w:p>
            <w:pPr>
              <w:pStyle w:val="null3"/>
              <w:ind w:firstLine="560"/>
              <w:jc w:val="left"/>
            </w:pPr>
            <w:r>
              <w:rPr>
                <w:rFonts w:ascii="仿宋_GB2312" w:hAnsi="仿宋_GB2312" w:cs="仿宋_GB2312" w:eastAsia="仿宋_GB2312"/>
                <w:sz w:val="28"/>
              </w:rPr>
              <w:t>以县人民医院为核心，整合县域优质医疗资源，系统性打造远程会诊、医学影像、心电超声、检验病理、消毒供应五大县域医疗资源共享中心，配套配齐各类专业医疗设备</w:t>
            </w:r>
            <w:r>
              <w:rPr>
                <w:rFonts w:ascii="仿宋_GB2312" w:hAnsi="仿宋_GB2312" w:cs="仿宋_GB2312" w:eastAsia="仿宋_GB2312"/>
                <w:sz w:val="28"/>
              </w:rPr>
              <w:t>49台（套）。</w:t>
            </w:r>
          </w:p>
          <w:p>
            <w:pPr>
              <w:pStyle w:val="null3"/>
              <w:ind w:firstLine="560"/>
              <w:jc w:val="left"/>
            </w:pPr>
            <w:r>
              <w:rPr>
                <w:rFonts w:ascii="仿宋_GB2312" w:hAnsi="仿宋_GB2312" w:cs="仿宋_GB2312" w:eastAsia="仿宋_GB2312"/>
                <w:sz w:val="28"/>
              </w:rPr>
              <w:t>3.2 拓展基层医疗卫生机构服务功能</w:t>
            </w:r>
          </w:p>
          <w:p>
            <w:pPr>
              <w:pStyle w:val="null3"/>
              <w:ind w:firstLine="560"/>
              <w:jc w:val="left"/>
            </w:pPr>
            <w:r>
              <w:rPr>
                <w:rFonts w:ascii="仿宋_GB2312" w:hAnsi="仿宋_GB2312" w:cs="仿宋_GB2312" w:eastAsia="仿宋_GB2312"/>
                <w:sz w:val="28"/>
              </w:rPr>
              <w:t>推进五龙洞、白水江两所重点中心卫生院建设</w:t>
            </w:r>
            <w:r>
              <w:rPr>
                <w:rFonts w:ascii="仿宋_GB2312" w:hAnsi="仿宋_GB2312" w:cs="仿宋_GB2312" w:eastAsia="仿宋_GB2312"/>
                <w:sz w:val="28"/>
              </w:rPr>
              <w:t>，</w:t>
            </w:r>
            <w:r>
              <w:rPr>
                <w:rFonts w:ascii="仿宋_GB2312" w:hAnsi="仿宋_GB2312" w:cs="仿宋_GB2312" w:eastAsia="仿宋_GB2312"/>
                <w:sz w:val="28"/>
              </w:rPr>
              <w:t>项目建设内容规模</w:t>
            </w:r>
            <w:r>
              <w:rPr>
                <w:rFonts w:ascii="仿宋_GB2312" w:hAnsi="仿宋_GB2312" w:cs="仿宋_GB2312" w:eastAsia="仿宋_GB2312"/>
                <w:sz w:val="28"/>
              </w:rPr>
              <w:t>：</w:t>
            </w:r>
            <w:r>
              <w:rPr>
                <w:rFonts w:ascii="仿宋_GB2312" w:hAnsi="仿宋_GB2312" w:cs="仿宋_GB2312" w:eastAsia="仿宋_GB2312"/>
                <w:sz w:val="28"/>
              </w:rPr>
              <w:t>五龙洞镇卫生院改扩建业务用房</w:t>
            </w:r>
            <w:r>
              <w:rPr>
                <w:rFonts w:ascii="仿宋_GB2312" w:hAnsi="仿宋_GB2312" w:cs="仿宋_GB2312" w:eastAsia="仿宋_GB2312"/>
                <w:sz w:val="28"/>
              </w:rPr>
              <w:t>2429㎡（含拆除原D级危房650㎡，新建综合楼2139㎡，新建地下消防水池及泵房290㎡）白水江镇卫生院维修改造业务用房2435㎡（改造办公楼808㎡，加固综合楼1167㎡，改造附属用房460㎡）两处院区室外配套设施同步完善</w:t>
            </w:r>
          </w:p>
          <w:p>
            <w:pPr>
              <w:pStyle w:val="null3"/>
              <w:ind w:firstLine="560"/>
              <w:jc w:val="left"/>
            </w:pPr>
            <w:r>
              <w:rPr>
                <w:rFonts w:ascii="仿宋_GB2312" w:hAnsi="仿宋_GB2312" w:cs="仿宋_GB2312" w:eastAsia="仿宋_GB2312"/>
                <w:sz w:val="28"/>
              </w:rPr>
              <w:t>3.3 加强县级医院重点和薄弱专科建设</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1）县人民医院康复医学科</w:t>
            </w:r>
          </w:p>
          <w:p>
            <w:pPr>
              <w:pStyle w:val="null3"/>
              <w:ind w:firstLine="560"/>
              <w:jc w:val="left"/>
            </w:pPr>
            <w:r>
              <w:rPr>
                <w:rFonts w:ascii="仿宋_GB2312" w:hAnsi="仿宋_GB2312" w:cs="仿宋_GB2312" w:eastAsia="仿宋_GB2312"/>
                <w:sz w:val="28"/>
              </w:rPr>
              <w:t>配置康复设备</w:t>
            </w:r>
            <w:r>
              <w:rPr>
                <w:rFonts w:ascii="仿宋_GB2312" w:hAnsi="仿宋_GB2312" w:cs="仿宋_GB2312" w:eastAsia="仿宋_GB2312"/>
                <w:sz w:val="28"/>
              </w:rPr>
              <w:t>21台（套），提升康复诊疗能力。</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2）妇幼保健院基础设施提升完成院区维修改造5700㎡（地下一层至七层全面改造）；加强妇幼孕产、儿科、儿童口腔、医学检验等专科建设；配备四维超声等设备4台（套）；搭建妇幼全周期健康服务体系。</w:t>
            </w:r>
          </w:p>
          <w:p>
            <w:pPr>
              <w:pStyle w:val="null3"/>
              <w:ind w:firstLine="560"/>
              <w:jc w:val="left"/>
            </w:pPr>
            <w:r>
              <w:rPr>
                <w:rFonts w:ascii="仿宋_GB2312" w:hAnsi="仿宋_GB2312" w:cs="仿宋_GB2312" w:eastAsia="仿宋_GB2312"/>
                <w:sz w:val="28"/>
              </w:rPr>
              <w:t>3.4 县域急救和巡回医疗服务能力提升购置急救转运车3台；建成6个中心卫生院急救站（含系统接入、车载终端）；为8所重点卫生院配齐车载急救设备；在全域重点部位布设AED（226台）；健全县域急救网络。</w:t>
            </w:r>
          </w:p>
          <w:p>
            <w:pPr>
              <w:pStyle w:val="null3"/>
              <w:ind w:firstLine="560"/>
              <w:jc w:val="left"/>
            </w:pPr>
            <w:r>
              <w:rPr>
                <w:rFonts w:ascii="仿宋_GB2312" w:hAnsi="仿宋_GB2312" w:cs="仿宋_GB2312" w:eastAsia="仿宋_GB2312"/>
                <w:sz w:val="28"/>
              </w:rPr>
              <w:t>四、设计依据</w:t>
            </w:r>
          </w:p>
          <w:p>
            <w:pPr>
              <w:pStyle w:val="null3"/>
              <w:ind w:firstLine="560"/>
              <w:jc w:val="left"/>
            </w:pPr>
            <w:r>
              <w:rPr>
                <w:rFonts w:ascii="仿宋_GB2312" w:hAnsi="仿宋_GB2312" w:cs="仿宋_GB2312" w:eastAsia="仿宋_GB2312"/>
                <w:sz w:val="28"/>
              </w:rPr>
              <w:t>设计须遵循但不限于以下国家及行业规范标准：</w:t>
            </w:r>
          </w:p>
          <w:p>
            <w:pPr>
              <w:pStyle w:val="null3"/>
              <w:ind w:firstLine="560"/>
              <w:jc w:val="left"/>
            </w:pPr>
            <w:r>
              <w:rPr>
                <w:rFonts w:ascii="仿宋_GB2312" w:hAnsi="仿宋_GB2312" w:cs="仿宋_GB2312" w:eastAsia="仿宋_GB2312"/>
                <w:sz w:val="28"/>
              </w:rPr>
              <w:t>4.1 通用设计规范</w:t>
            </w:r>
          </w:p>
          <w:p>
            <w:pPr>
              <w:pStyle w:val="null3"/>
              <w:ind w:firstLine="560"/>
              <w:jc w:val="left"/>
            </w:pPr>
            <w:r>
              <w:rPr>
                <w:rFonts w:ascii="仿宋_GB2312" w:hAnsi="仿宋_GB2312" w:cs="仿宋_GB2312" w:eastAsia="仿宋_GB2312"/>
                <w:sz w:val="28"/>
              </w:rPr>
              <w:t>《民用建筑设计统一标准》</w:t>
            </w:r>
            <w:r>
              <w:rPr>
                <w:rFonts w:ascii="仿宋_GB2312" w:hAnsi="仿宋_GB2312" w:cs="仿宋_GB2312" w:eastAsia="仿宋_GB2312"/>
                <w:sz w:val="28"/>
              </w:rPr>
              <w:t>GB 50352-2019</w:t>
            </w:r>
          </w:p>
          <w:p>
            <w:pPr>
              <w:pStyle w:val="null3"/>
              <w:ind w:firstLine="560"/>
              <w:jc w:val="left"/>
            </w:pPr>
            <w:r>
              <w:rPr>
                <w:rFonts w:ascii="仿宋_GB2312" w:hAnsi="仿宋_GB2312" w:cs="仿宋_GB2312" w:eastAsia="仿宋_GB2312"/>
                <w:sz w:val="28"/>
              </w:rPr>
              <w:t>《建筑工程设计文件编制深度规定》（</w:t>
            </w:r>
            <w:r>
              <w:rPr>
                <w:rFonts w:ascii="仿宋_GB2312" w:hAnsi="仿宋_GB2312" w:cs="仿宋_GB2312" w:eastAsia="仿宋_GB2312"/>
                <w:sz w:val="28"/>
              </w:rPr>
              <w:t>2016版）</w:t>
            </w:r>
          </w:p>
          <w:p>
            <w:pPr>
              <w:pStyle w:val="null3"/>
              <w:ind w:firstLine="560"/>
              <w:jc w:val="left"/>
            </w:pPr>
            <w:r>
              <w:rPr>
                <w:rFonts w:ascii="仿宋_GB2312" w:hAnsi="仿宋_GB2312" w:cs="仿宋_GB2312" w:eastAsia="仿宋_GB2312"/>
                <w:sz w:val="28"/>
              </w:rPr>
              <w:t>《无障碍设计规范》</w:t>
            </w:r>
            <w:r>
              <w:rPr>
                <w:rFonts w:ascii="仿宋_GB2312" w:hAnsi="仿宋_GB2312" w:cs="仿宋_GB2312" w:eastAsia="仿宋_GB2312"/>
                <w:sz w:val="28"/>
              </w:rPr>
              <w:t>GB 50763-2012</w:t>
            </w:r>
          </w:p>
          <w:p>
            <w:pPr>
              <w:pStyle w:val="null3"/>
              <w:ind w:firstLine="560"/>
              <w:jc w:val="left"/>
            </w:pPr>
            <w:r>
              <w:rPr>
                <w:rFonts w:ascii="仿宋_GB2312" w:hAnsi="仿宋_GB2312" w:cs="仿宋_GB2312" w:eastAsia="仿宋_GB2312"/>
                <w:sz w:val="28"/>
              </w:rPr>
              <w:t>《绿色建筑评价标准》</w:t>
            </w:r>
            <w:r>
              <w:rPr>
                <w:rFonts w:ascii="仿宋_GB2312" w:hAnsi="仿宋_GB2312" w:cs="仿宋_GB2312" w:eastAsia="仿宋_GB2312"/>
                <w:sz w:val="28"/>
              </w:rPr>
              <w:t>GB/T 50378-2019（2024年版）</w:t>
            </w:r>
          </w:p>
          <w:p>
            <w:pPr>
              <w:pStyle w:val="null3"/>
              <w:ind w:firstLine="560"/>
              <w:jc w:val="left"/>
            </w:pPr>
            <w:r>
              <w:rPr>
                <w:rFonts w:ascii="仿宋_GB2312" w:hAnsi="仿宋_GB2312" w:cs="仿宋_GB2312" w:eastAsia="仿宋_GB2312"/>
                <w:sz w:val="28"/>
              </w:rPr>
              <w:t>《公共建筑节能设计标准》</w:t>
            </w:r>
            <w:r>
              <w:rPr>
                <w:rFonts w:ascii="仿宋_GB2312" w:hAnsi="仿宋_GB2312" w:cs="仿宋_GB2312" w:eastAsia="仿宋_GB2312"/>
                <w:sz w:val="28"/>
              </w:rPr>
              <w:t>GB 50189-2015</w:t>
            </w:r>
          </w:p>
          <w:p>
            <w:pPr>
              <w:pStyle w:val="null3"/>
              <w:ind w:firstLine="560"/>
              <w:jc w:val="left"/>
            </w:pPr>
            <w:r>
              <w:rPr>
                <w:rFonts w:ascii="仿宋_GB2312" w:hAnsi="仿宋_GB2312" w:cs="仿宋_GB2312" w:eastAsia="仿宋_GB2312"/>
                <w:sz w:val="28"/>
              </w:rPr>
              <w:t>4.2 结构与抗震规范</w:t>
            </w:r>
          </w:p>
          <w:p>
            <w:pPr>
              <w:pStyle w:val="null3"/>
              <w:ind w:firstLine="560"/>
              <w:jc w:val="left"/>
            </w:pPr>
            <w:r>
              <w:rPr>
                <w:rFonts w:ascii="仿宋_GB2312" w:hAnsi="仿宋_GB2312" w:cs="仿宋_GB2312" w:eastAsia="仿宋_GB2312"/>
                <w:sz w:val="28"/>
              </w:rPr>
              <w:t>《建筑与市政地基基础通用规范》</w:t>
            </w:r>
            <w:r>
              <w:rPr>
                <w:rFonts w:ascii="仿宋_GB2312" w:hAnsi="仿宋_GB2312" w:cs="仿宋_GB2312" w:eastAsia="仿宋_GB2312"/>
                <w:sz w:val="28"/>
              </w:rPr>
              <w:t>GB 55003-2021</w:t>
            </w:r>
          </w:p>
          <w:p>
            <w:pPr>
              <w:pStyle w:val="null3"/>
              <w:ind w:firstLine="560"/>
              <w:jc w:val="left"/>
            </w:pPr>
            <w:r>
              <w:rPr>
                <w:rFonts w:ascii="仿宋_GB2312" w:hAnsi="仿宋_GB2312" w:cs="仿宋_GB2312" w:eastAsia="仿宋_GB2312"/>
                <w:sz w:val="28"/>
              </w:rPr>
              <w:t>《工程结构通用规范》</w:t>
            </w:r>
            <w:r>
              <w:rPr>
                <w:rFonts w:ascii="仿宋_GB2312" w:hAnsi="仿宋_GB2312" w:cs="仿宋_GB2312" w:eastAsia="仿宋_GB2312"/>
                <w:sz w:val="28"/>
              </w:rPr>
              <w:t>GB 55001-2021</w:t>
            </w:r>
          </w:p>
          <w:p>
            <w:pPr>
              <w:pStyle w:val="null3"/>
              <w:ind w:firstLine="560"/>
              <w:jc w:val="left"/>
            </w:pPr>
            <w:r>
              <w:rPr>
                <w:rFonts w:ascii="仿宋_GB2312" w:hAnsi="仿宋_GB2312" w:cs="仿宋_GB2312" w:eastAsia="仿宋_GB2312"/>
                <w:sz w:val="28"/>
              </w:rPr>
              <w:t>《建筑与市政工程抗震通用规范》</w:t>
            </w:r>
            <w:r>
              <w:rPr>
                <w:rFonts w:ascii="仿宋_GB2312" w:hAnsi="仿宋_GB2312" w:cs="仿宋_GB2312" w:eastAsia="仿宋_GB2312"/>
                <w:sz w:val="28"/>
              </w:rPr>
              <w:t>GB 55002-2021</w:t>
            </w:r>
          </w:p>
          <w:p>
            <w:pPr>
              <w:pStyle w:val="null3"/>
              <w:ind w:firstLine="560"/>
              <w:jc w:val="left"/>
            </w:pPr>
            <w:r>
              <w:rPr>
                <w:rFonts w:ascii="仿宋_GB2312" w:hAnsi="仿宋_GB2312" w:cs="仿宋_GB2312" w:eastAsia="仿宋_GB2312"/>
                <w:sz w:val="28"/>
              </w:rPr>
              <w:t>《混凝土结构通用规范》</w:t>
            </w:r>
            <w:r>
              <w:rPr>
                <w:rFonts w:ascii="仿宋_GB2312" w:hAnsi="仿宋_GB2312" w:cs="仿宋_GB2312" w:eastAsia="仿宋_GB2312"/>
                <w:sz w:val="28"/>
              </w:rPr>
              <w:t>GB 55008-2021</w:t>
            </w:r>
          </w:p>
          <w:p>
            <w:pPr>
              <w:pStyle w:val="null3"/>
              <w:ind w:firstLine="560"/>
              <w:jc w:val="left"/>
            </w:pPr>
            <w:r>
              <w:rPr>
                <w:rFonts w:ascii="仿宋_GB2312" w:hAnsi="仿宋_GB2312" w:cs="仿宋_GB2312" w:eastAsia="仿宋_GB2312"/>
                <w:sz w:val="28"/>
              </w:rPr>
              <w:t>《砌体结构通用规范》</w:t>
            </w:r>
            <w:r>
              <w:rPr>
                <w:rFonts w:ascii="仿宋_GB2312" w:hAnsi="仿宋_GB2312" w:cs="仿宋_GB2312" w:eastAsia="仿宋_GB2312"/>
                <w:sz w:val="28"/>
              </w:rPr>
              <w:t>GB 55007-2021</w:t>
            </w:r>
          </w:p>
          <w:p>
            <w:pPr>
              <w:pStyle w:val="null3"/>
              <w:ind w:firstLine="560"/>
              <w:jc w:val="left"/>
            </w:pPr>
            <w:r>
              <w:rPr>
                <w:rFonts w:ascii="仿宋_GB2312" w:hAnsi="仿宋_GB2312" w:cs="仿宋_GB2312" w:eastAsia="仿宋_GB2312"/>
                <w:sz w:val="28"/>
              </w:rPr>
              <w:t>《既有建筑鉴定与加固通用规范》</w:t>
            </w:r>
            <w:r>
              <w:rPr>
                <w:rFonts w:ascii="仿宋_GB2312" w:hAnsi="仿宋_GB2312" w:cs="仿宋_GB2312" w:eastAsia="仿宋_GB2312"/>
                <w:sz w:val="28"/>
              </w:rPr>
              <w:t>GB 55021-2021</w:t>
            </w:r>
          </w:p>
          <w:p>
            <w:pPr>
              <w:pStyle w:val="null3"/>
              <w:ind w:firstLine="560"/>
              <w:jc w:val="left"/>
            </w:pPr>
            <w:r>
              <w:rPr>
                <w:rFonts w:ascii="仿宋_GB2312" w:hAnsi="仿宋_GB2312" w:cs="仿宋_GB2312" w:eastAsia="仿宋_GB2312"/>
                <w:sz w:val="28"/>
              </w:rPr>
              <w:t>《民用建筑可靠性鉴定标准》</w:t>
            </w:r>
            <w:r>
              <w:rPr>
                <w:rFonts w:ascii="仿宋_GB2312" w:hAnsi="仿宋_GB2312" w:cs="仿宋_GB2312" w:eastAsia="仿宋_GB2312"/>
                <w:sz w:val="28"/>
              </w:rPr>
              <w:t>GB 50292-2015</w:t>
            </w:r>
          </w:p>
          <w:p>
            <w:pPr>
              <w:pStyle w:val="null3"/>
              <w:ind w:firstLine="560"/>
              <w:jc w:val="left"/>
            </w:pPr>
            <w:r>
              <w:rPr>
                <w:rFonts w:ascii="仿宋_GB2312" w:hAnsi="仿宋_GB2312" w:cs="仿宋_GB2312" w:eastAsia="仿宋_GB2312"/>
                <w:sz w:val="28"/>
              </w:rPr>
              <w:t>《建筑抗震设计标准》</w:t>
            </w:r>
            <w:r>
              <w:rPr>
                <w:rFonts w:ascii="仿宋_GB2312" w:hAnsi="仿宋_GB2312" w:cs="仿宋_GB2312" w:eastAsia="仿宋_GB2312"/>
                <w:sz w:val="28"/>
              </w:rPr>
              <w:t>GB/T 50011-2010（2024年版）</w:t>
            </w:r>
          </w:p>
          <w:p>
            <w:pPr>
              <w:pStyle w:val="null3"/>
              <w:ind w:firstLine="560"/>
              <w:jc w:val="left"/>
            </w:pPr>
            <w:r>
              <w:rPr>
                <w:rFonts w:ascii="仿宋_GB2312" w:hAnsi="仿宋_GB2312" w:cs="仿宋_GB2312" w:eastAsia="仿宋_GB2312"/>
                <w:sz w:val="28"/>
              </w:rPr>
              <w:t>4.3 医疗建筑专用规范</w:t>
            </w:r>
          </w:p>
          <w:p>
            <w:pPr>
              <w:pStyle w:val="null3"/>
              <w:ind w:firstLine="560"/>
              <w:jc w:val="left"/>
            </w:pPr>
            <w:r>
              <w:rPr>
                <w:rFonts w:ascii="仿宋_GB2312" w:hAnsi="仿宋_GB2312" w:cs="仿宋_GB2312" w:eastAsia="仿宋_GB2312"/>
                <w:sz w:val="28"/>
              </w:rPr>
              <w:t>《综合医院建筑设计规范》</w:t>
            </w:r>
            <w:r>
              <w:rPr>
                <w:rFonts w:ascii="仿宋_GB2312" w:hAnsi="仿宋_GB2312" w:cs="仿宋_GB2312" w:eastAsia="仿宋_GB2312"/>
                <w:sz w:val="28"/>
              </w:rPr>
              <w:t>GB 51039-2014（2024年版）</w:t>
            </w:r>
          </w:p>
          <w:p>
            <w:pPr>
              <w:pStyle w:val="null3"/>
              <w:ind w:firstLine="560"/>
              <w:jc w:val="left"/>
            </w:pPr>
            <w:r>
              <w:rPr>
                <w:rFonts w:ascii="仿宋_GB2312" w:hAnsi="仿宋_GB2312" w:cs="仿宋_GB2312" w:eastAsia="仿宋_GB2312"/>
                <w:sz w:val="28"/>
              </w:rPr>
              <w:t>《乡镇卫生院建设标准》建标</w:t>
            </w:r>
            <w:r>
              <w:rPr>
                <w:rFonts w:ascii="仿宋_GB2312" w:hAnsi="仿宋_GB2312" w:cs="仿宋_GB2312" w:eastAsia="仿宋_GB2312"/>
                <w:sz w:val="28"/>
              </w:rPr>
              <w:t>107-2008（2024年版）</w:t>
            </w:r>
          </w:p>
          <w:p>
            <w:pPr>
              <w:pStyle w:val="null3"/>
              <w:ind w:firstLine="560"/>
              <w:jc w:val="left"/>
            </w:pPr>
            <w:r>
              <w:rPr>
                <w:rFonts w:ascii="仿宋_GB2312" w:hAnsi="仿宋_GB2312" w:cs="仿宋_GB2312" w:eastAsia="仿宋_GB2312"/>
                <w:sz w:val="28"/>
              </w:rPr>
              <w:t>《妇幼保健机构建设标准》建标</w:t>
            </w:r>
            <w:r>
              <w:rPr>
                <w:rFonts w:ascii="仿宋_GB2312" w:hAnsi="仿宋_GB2312" w:cs="仿宋_GB2312" w:eastAsia="仿宋_GB2312"/>
                <w:sz w:val="28"/>
              </w:rPr>
              <w:t>189-2017</w:t>
            </w:r>
          </w:p>
          <w:p>
            <w:pPr>
              <w:pStyle w:val="null3"/>
              <w:ind w:firstLine="560"/>
              <w:jc w:val="left"/>
            </w:pPr>
            <w:r>
              <w:rPr>
                <w:rFonts w:ascii="仿宋_GB2312" w:hAnsi="仿宋_GB2312" w:cs="仿宋_GB2312" w:eastAsia="仿宋_GB2312"/>
                <w:sz w:val="28"/>
              </w:rPr>
              <w:t>《医疗机构水污染物排放标准》</w:t>
            </w:r>
            <w:r>
              <w:rPr>
                <w:rFonts w:ascii="仿宋_GB2312" w:hAnsi="仿宋_GB2312" w:cs="仿宋_GB2312" w:eastAsia="仿宋_GB2312"/>
                <w:sz w:val="28"/>
              </w:rPr>
              <w:t>GB 18466-2005</w:t>
            </w:r>
          </w:p>
          <w:p>
            <w:pPr>
              <w:pStyle w:val="null3"/>
              <w:ind w:firstLine="560"/>
              <w:jc w:val="left"/>
            </w:pPr>
            <w:r>
              <w:rPr>
                <w:rFonts w:ascii="仿宋_GB2312" w:hAnsi="仿宋_GB2312" w:cs="仿宋_GB2312" w:eastAsia="仿宋_GB2312"/>
                <w:sz w:val="28"/>
              </w:rPr>
              <w:t>4.4 消防规范</w:t>
            </w:r>
          </w:p>
          <w:p>
            <w:pPr>
              <w:pStyle w:val="null3"/>
              <w:ind w:firstLine="560"/>
              <w:jc w:val="left"/>
            </w:pPr>
            <w:r>
              <w:rPr>
                <w:rFonts w:ascii="仿宋_GB2312" w:hAnsi="仿宋_GB2312" w:cs="仿宋_GB2312" w:eastAsia="仿宋_GB2312"/>
                <w:sz w:val="28"/>
              </w:rPr>
              <w:t>《建筑设计防火规范》</w:t>
            </w:r>
            <w:r>
              <w:rPr>
                <w:rFonts w:ascii="仿宋_GB2312" w:hAnsi="仿宋_GB2312" w:cs="仿宋_GB2312" w:eastAsia="仿宋_GB2312"/>
                <w:sz w:val="28"/>
              </w:rPr>
              <w:t>GB 50016-2014（2018年版）</w:t>
            </w:r>
          </w:p>
          <w:p>
            <w:pPr>
              <w:pStyle w:val="null3"/>
              <w:ind w:firstLine="560"/>
              <w:jc w:val="left"/>
            </w:pPr>
            <w:r>
              <w:rPr>
                <w:rFonts w:ascii="仿宋_GB2312" w:hAnsi="仿宋_GB2312" w:cs="仿宋_GB2312" w:eastAsia="仿宋_GB2312"/>
                <w:sz w:val="28"/>
              </w:rPr>
              <w:t>《消防设施通用规范》</w:t>
            </w:r>
            <w:r>
              <w:rPr>
                <w:rFonts w:ascii="仿宋_GB2312" w:hAnsi="仿宋_GB2312" w:cs="仿宋_GB2312" w:eastAsia="仿宋_GB2312"/>
                <w:sz w:val="28"/>
              </w:rPr>
              <w:t>GB 55036-2022</w:t>
            </w:r>
          </w:p>
          <w:p>
            <w:pPr>
              <w:pStyle w:val="null3"/>
              <w:ind w:firstLine="560"/>
              <w:jc w:val="left"/>
            </w:pPr>
            <w:r>
              <w:rPr>
                <w:rFonts w:ascii="仿宋_GB2312" w:hAnsi="仿宋_GB2312" w:cs="仿宋_GB2312" w:eastAsia="仿宋_GB2312"/>
                <w:sz w:val="28"/>
              </w:rPr>
              <w:t>《建筑防火通用规范》</w:t>
            </w:r>
            <w:r>
              <w:rPr>
                <w:rFonts w:ascii="仿宋_GB2312" w:hAnsi="仿宋_GB2312" w:cs="仿宋_GB2312" w:eastAsia="仿宋_GB2312"/>
                <w:sz w:val="28"/>
              </w:rPr>
              <w:t>GB 55037-2022</w:t>
            </w:r>
          </w:p>
          <w:p>
            <w:pPr>
              <w:pStyle w:val="null3"/>
              <w:ind w:firstLine="560"/>
              <w:jc w:val="left"/>
            </w:pPr>
            <w:r>
              <w:rPr>
                <w:rFonts w:ascii="仿宋_GB2312" w:hAnsi="仿宋_GB2312" w:cs="仿宋_GB2312" w:eastAsia="仿宋_GB2312"/>
                <w:sz w:val="28"/>
              </w:rPr>
              <w:t>《自动喷水灭火系统设计规范》</w:t>
            </w:r>
            <w:r>
              <w:rPr>
                <w:rFonts w:ascii="仿宋_GB2312" w:hAnsi="仿宋_GB2312" w:cs="仿宋_GB2312" w:eastAsia="仿宋_GB2312"/>
                <w:sz w:val="28"/>
              </w:rPr>
              <w:t>GB 50084-2017</w:t>
            </w:r>
          </w:p>
          <w:p>
            <w:pPr>
              <w:pStyle w:val="null3"/>
              <w:ind w:firstLine="560"/>
              <w:jc w:val="left"/>
            </w:pPr>
            <w:r>
              <w:rPr>
                <w:rFonts w:ascii="仿宋_GB2312" w:hAnsi="仿宋_GB2312" w:cs="仿宋_GB2312" w:eastAsia="仿宋_GB2312"/>
                <w:sz w:val="28"/>
              </w:rPr>
              <w:t>《消防给水及消火栓系统技术规范》</w:t>
            </w:r>
            <w:r>
              <w:rPr>
                <w:rFonts w:ascii="仿宋_GB2312" w:hAnsi="仿宋_GB2312" w:cs="仿宋_GB2312" w:eastAsia="仿宋_GB2312"/>
                <w:sz w:val="28"/>
              </w:rPr>
              <w:t>GB 50974-2014</w:t>
            </w:r>
          </w:p>
          <w:p>
            <w:pPr>
              <w:pStyle w:val="null3"/>
              <w:ind w:firstLine="560"/>
              <w:jc w:val="left"/>
            </w:pPr>
            <w:r>
              <w:rPr>
                <w:rFonts w:ascii="仿宋_GB2312" w:hAnsi="仿宋_GB2312" w:cs="仿宋_GB2312" w:eastAsia="仿宋_GB2312"/>
                <w:sz w:val="28"/>
              </w:rPr>
              <w:t>《火灾自动报警系统设计规范》</w:t>
            </w:r>
            <w:r>
              <w:rPr>
                <w:rFonts w:ascii="仿宋_GB2312" w:hAnsi="仿宋_GB2312" w:cs="仿宋_GB2312" w:eastAsia="仿宋_GB2312"/>
                <w:sz w:val="28"/>
              </w:rPr>
              <w:t>GB 50116-2013</w:t>
            </w:r>
          </w:p>
          <w:p>
            <w:pPr>
              <w:pStyle w:val="null3"/>
              <w:ind w:firstLine="560"/>
              <w:jc w:val="left"/>
            </w:pPr>
            <w:r>
              <w:rPr>
                <w:rFonts w:ascii="仿宋_GB2312" w:hAnsi="仿宋_GB2312" w:cs="仿宋_GB2312" w:eastAsia="仿宋_GB2312"/>
                <w:sz w:val="28"/>
              </w:rPr>
              <w:t>《建筑防烟排烟系统技术标准》</w:t>
            </w:r>
            <w:r>
              <w:rPr>
                <w:rFonts w:ascii="仿宋_GB2312" w:hAnsi="仿宋_GB2312" w:cs="仿宋_GB2312" w:eastAsia="仿宋_GB2312"/>
                <w:sz w:val="28"/>
              </w:rPr>
              <w:t>GB 51251-2017</w:t>
            </w:r>
          </w:p>
          <w:p>
            <w:pPr>
              <w:pStyle w:val="null3"/>
              <w:ind w:firstLine="560"/>
              <w:jc w:val="left"/>
            </w:pPr>
            <w:r>
              <w:rPr>
                <w:rFonts w:ascii="仿宋_GB2312" w:hAnsi="仿宋_GB2312" w:cs="仿宋_GB2312" w:eastAsia="仿宋_GB2312"/>
                <w:sz w:val="28"/>
              </w:rPr>
              <w:t>4.5 勘察规范</w:t>
            </w:r>
          </w:p>
          <w:p>
            <w:pPr>
              <w:pStyle w:val="null3"/>
              <w:ind w:firstLine="560"/>
              <w:jc w:val="left"/>
            </w:pPr>
            <w:r>
              <w:rPr>
                <w:rFonts w:ascii="仿宋_GB2312" w:hAnsi="仿宋_GB2312" w:cs="仿宋_GB2312" w:eastAsia="仿宋_GB2312"/>
                <w:sz w:val="28"/>
              </w:rPr>
              <w:t>《岩土工程勘察规范》</w:t>
            </w:r>
            <w:r>
              <w:rPr>
                <w:rFonts w:ascii="仿宋_GB2312" w:hAnsi="仿宋_GB2312" w:cs="仿宋_GB2312" w:eastAsia="仿宋_GB2312"/>
                <w:sz w:val="28"/>
              </w:rPr>
              <w:t>GB 50021-2001（2009版）</w:t>
            </w:r>
          </w:p>
          <w:p>
            <w:pPr>
              <w:pStyle w:val="null3"/>
              <w:ind w:firstLine="560"/>
              <w:jc w:val="left"/>
            </w:pPr>
            <w:r>
              <w:rPr>
                <w:rFonts w:ascii="仿宋_GB2312" w:hAnsi="仿宋_GB2312" w:cs="仿宋_GB2312" w:eastAsia="仿宋_GB2312"/>
                <w:sz w:val="28"/>
              </w:rPr>
              <w:t>《工程勘察通用规范》</w:t>
            </w:r>
            <w:r>
              <w:rPr>
                <w:rFonts w:ascii="仿宋_GB2312" w:hAnsi="仿宋_GB2312" w:cs="仿宋_GB2312" w:eastAsia="仿宋_GB2312"/>
                <w:sz w:val="28"/>
              </w:rPr>
              <w:t>GB 55017-2021</w:t>
            </w:r>
          </w:p>
          <w:p>
            <w:pPr>
              <w:pStyle w:val="null3"/>
              <w:ind w:firstLine="560"/>
              <w:jc w:val="left"/>
            </w:pPr>
            <w:r>
              <w:rPr>
                <w:rFonts w:ascii="仿宋_GB2312" w:hAnsi="仿宋_GB2312" w:cs="仿宋_GB2312" w:eastAsia="仿宋_GB2312"/>
                <w:sz w:val="28"/>
              </w:rPr>
              <w:t>五、设计服务内容</w:t>
            </w:r>
          </w:p>
          <w:p>
            <w:pPr>
              <w:pStyle w:val="null3"/>
              <w:ind w:firstLine="560"/>
              <w:jc w:val="left"/>
            </w:pPr>
            <w:r>
              <w:rPr>
                <w:rFonts w:ascii="仿宋_GB2312" w:hAnsi="仿宋_GB2312" w:cs="仿宋_GB2312" w:eastAsia="仿宋_GB2312"/>
                <w:sz w:val="28"/>
              </w:rPr>
              <w:t>本次设计服务覆盖项目从方案阶段到竣工验收的全流程技术支撑，包含方案设计、初步设计、施工图设计三个核心阶段，以及配套的报批配合、施工服务和岩土工程勘察工作。</w:t>
            </w:r>
          </w:p>
          <w:p>
            <w:pPr>
              <w:pStyle w:val="null3"/>
              <w:ind w:firstLine="560"/>
              <w:jc w:val="left"/>
            </w:pPr>
            <w:r>
              <w:rPr>
                <w:rFonts w:ascii="仿宋_GB2312" w:hAnsi="仿宋_GB2312" w:cs="仿宋_GB2312" w:eastAsia="仿宋_GB2312"/>
                <w:sz w:val="28"/>
              </w:rPr>
              <w:t>5.1 方案设计阶段</w:t>
            </w:r>
          </w:p>
          <w:p>
            <w:pPr>
              <w:pStyle w:val="null3"/>
              <w:ind w:firstLine="560"/>
              <w:jc w:val="left"/>
            </w:pPr>
            <w:r>
              <w:rPr>
                <w:rFonts w:ascii="仿宋_GB2312" w:hAnsi="仿宋_GB2312" w:cs="仿宋_GB2312" w:eastAsia="仿宋_GB2312"/>
                <w:sz w:val="28"/>
              </w:rPr>
              <w:t>完成全部项目点位的现场踏勘与现状摸排，梳理既有建筑结构、水电、消防现状情况；结合医疗功能需求，完成总体建设方案设计，包括各单体建筑总平面布局、功能分区、流线设计、建筑风貌设计；完成建筑、结构、给排水、暖通、电气、消防等各专业方案设计，明确无障碍设计、医疗污水处理等专项方案；编制方案设计说明书、总平面图、主要平立剖面图、效果图、投资估算书等全套方案设计文件；配合建设单位完成方案评审、汇报答疑，根据评审意见完成方案优化调整。</w:t>
            </w:r>
          </w:p>
          <w:p>
            <w:pPr>
              <w:pStyle w:val="null3"/>
              <w:ind w:firstLine="560"/>
              <w:jc w:val="left"/>
            </w:pPr>
            <w:r>
              <w:rPr>
                <w:rFonts w:ascii="仿宋_GB2312" w:hAnsi="仿宋_GB2312" w:cs="仿宋_GB2312" w:eastAsia="仿宋_GB2312"/>
                <w:sz w:val="28"/>
              </w:rPr>
              <w:t>5.2 初步设计阶段</w:t>
            </w:r>
          </w:p>
          <w:p>
            <w:pPr>
              <w:pStyle w:val="null3"/>
              <w:ind w:firstLine="560"/>
              <w:jc w:val="left"/>
            </w:pPr>
            <w:r>
              <w:rPr>
                <w:rFonts w:ascii="仿宋_GB2312" w:hAnsi="仿宋_GB2312" w:cs="仿宋_GB2312" w:eastAsia="仿宋_GB2312"/>
                <w:sz w:val="28"/>
              </w:rPr>
              <w:t>在方案确认的基础上深化各专业设计，达到《建筑工程设计文件编制深度规定》初步设计深度要求；完成建筑、结构、给排水、暖通空调、电气、消防等全专业初步设计图纸，明确主要材料做法、设备参数、系统架构；编制节能、消防、医疗污水、无障碍设计等专项设计说明；编制完整的工程概算书，包含建安工程费、工程建设其他费、预备费等全过程投资测算，概算精度满足政府投资项目管控要求；配合建设单位完成初步设计行政审批、专家评审，根据审查意见完成设计修改完善，直至取得初步设计批复。</w:t>
            </w:r>
          </w:p>
          <w:p>
            <w:pPr>
              <w:pStyle w:val="null3"/>
              <w:ind w:firstLine="560"/>
              <w:jc w:val="left"/>
            </w:pPr>
            <w:r>
              <w:rPr>
                <w:rFonts w:ascii="仿宋_GB2312" w:hAnsi="仿宋_GB2312" w:cs="仿宋_GB2312" w:eastAsia="仿宋_GB2312"/>
                <w:sz w:val="28"/>
              </w:rPr>
              <w:t>5.3 施工图设计阶段</w:t>
            </w:r>
          </w:p>
          <w:p>
            <w:pPr>
              <w:pStyle w:val="null3"/>
              <w:ind w:firstLine="560"/>
              <w:jc w:val="left"/>
            </w:pPr>
            <w:r>
              <w:rPr>
                <w:rFonts w:ascii="仿宋_GB2312" w:hAnsi="仿宋_GB2312" w:cs="仿宋_GB2312" w:eastAsia="仿宋_GB2312"/>
                <w:sz w:val="28"/>
              </w:rPr>
              <w:t>在获批初步设计基础上深化设计，出具全套施工图纸，满足施工图审查与施工招标要求；</w:t>
            </w:r>
          </w:p>
          <w:p>
            <w:pPr>
              <w:pStyle w:val="null3"/>
              <w:ind w:firstLine="560"/>
              <w:jc w:val="left"/>
            </w:pPr>
            <w:r>
              <w:rPr>
                <w:rFonts w:ascii="仿宋_GB2312" w:hAnsi="仿宋_GB2312" w:cs="仿宋_GB2312" w:eastAsia="仿宋_GB2312"/>
                <w:sz w:val="28"/>
              </w:rPr>
              <w:t>各专业完整施工图纸：建筑专业：平立剖面图、节点大样、装修做法；结构专业：计算书、基础图、梁板柱结构图、加固节点图；给排水专业：系统图、平面图、大样图；暖通专业：系统图、平面图、设备布置图；电气专业：强电、弱电、消防系统图与平面图；室外工程：综合管网、场地设计图等；编制施工图设计总说明、各专业设计说明，明确材料规格、施工要求、验收标准；配合建设单位完成施工图审查，根据审图意见完成修改调整，取得施工图审查合格书；配合完成工程量清单、招标控制价编制的技术答疑与图纸解释工作。</w:t>
            </w:r>
          </w:p>
          <w:p>
            <w:pPr>
              <w:pStyle w:val="null3"/>
              <w:ind w:firstLine="560"/>
              <w:jc w:val="left"/>
            </w:pPr>
            <w:r>
              <w:rPr>
                <w:rFonts w:ascii="仿宋_GB2312" w:hAnsi="仿宋_GB2312" w:cs="仿宋_GB2312" w:eastAsia="仿宋_GB2312"/>
                <w:sz w:val="28"/>
              </w:rPr>
              <w:t>5.4 后续施工服务</w:t>
            </w:r>
          </w:p>
          <w:p>
            <w:pPr>
              <w:pStyle w:val="null3"/>
              <w:ind w:firstLine="560"/>
              <w:jc w:val="left"/>
            </w:pPr>
            <w:r>
              <w:rPr>
                <w:rFonts w:ascii="仿宋_GB2312" w:hAnsi="仿宋_GB2312" w:cs="仿宋_GB2312" w:eastAsia="仿宋_GB2312"/>
                <w:sz w:val="28"/>
              </w:rPr>
              <w:t>负责施工全过程技术交底、现场技术答疑，及时处理施工中的设计问题；按要求出具设计变更、技术洽商文件，配合工程进度推进；配合分部分项工程验收、竣工验收，出具设计验收意见；配合项目竣工结算、审计相关的技术核实工作。</w:t>
            </w:r>
          </w:p>
          <w:p>
            <w:pPr>
              <w:pStyle w:val="null3"/>
              <w:ind w:firstLine="560"/>
              <w:jc w:val="left"/>
            </w:pPr>
            <w:r>
              <w:rPr>
                <w:rFonts w:ascii="仿宋_GB2312" w:hAnsi="仿宋_GB2312" w:cs="仿宋_GB2312" w:eastAsia="仿宋_GB2312"/>
                <w:sz w:val="28"/>
              </w:rPr>
              <w:t>5.5 岩土工程勘察服务</w:t>
            </w:r>
          </w:p>
          <w:p>
            <w:pPr>
              <w:pStyle w:val="null3"/>
              <w:ind w:firstLine="560"/>
              <w:jc w:val="left"/>
            </w:pPr>
            <w:r>
              <w:rPr>
                <w:rFonts w:ascii="仿宋_GB2312" w:hAnsi="仿宋_GB2312" w:cs="仿宋_GB2312" w:eastAsia="仿宋_GB2312"/>
                <w:sz w:val="28"/>
              </w:rPr>
              <w:t>本次采购服务内容包含岩土工程勘察工作，针对需要新建或有勘察内容的建设场地进行地质条件的查验、提供设计施工参数、解决岩土工程问题，并提交完整成果文件，后续需配合采购单位完成方案报批、答疑及施工阶段技术交底等相关服务。</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1）前期方案阶段</w:t>
            </w:r>
          </w:p>
          <w:p>
            <w:pPr>
              <w:pStyle w:val="null3"/>
              <w:ind w:firstLine="560"/>
              <w:jc w:val="left"/>
            </w:pPr>
            <w:r>
              <w:rPr>
                <w:rFonts w:ascii="仿宋_GB2312" w:hAnsi="仿宋_GB2312" w:cs="仿宋_GB2312" w:eastAsia="仿宋_GB2312"/>
                <w:sz w:val="28"/>
              </w:rPr>
              <w:t>选址与可行性勘察：评估场地稳定性和适宜性，进行多方案比选；</w:t>
            </w:r>
          </w:p>
          <w:p>
            <w:pPr>
              <w:pStyle w:val="null3"/>
              <w:ind w:firstLine="560"/>
              <w:jc w:val="left"/>
            </w:pPr>
            <w:r>
              <w:rPr>
                <w:rFonts w:ascii="仿宋_GB2312" w:hAnsi="仿宋_GB2312" w:cs="仿宋_GB2312" w:eastAsia="仿宋_GB2312"/>
                <w:sz w:val="28"/>
              </w:rPr>
              <w:t>初步勘察：初步查明地质构造、不良地质作用，为初步设计提供依据。</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2）详细设计与施工阶段</w:t>
            </w:r>
          </w:p>
          <w:p>
            <w:pPr>
              <w:pStyle w:val="null3"/>
              <w:ind w:firstLine="560"/>
              <w:jc w:val="left"/>
            </w:pPr>
            <w:r>
              <w:rPr>
                <w:rFonts w:ascii="仿宋_GB2312" w:hAnsi="仿宋_GB2312" w:cs="仿宋_GB2312" w:eastAsia="仿宋_GB2312"/>
                <w:sz w:val="28"/>
              </w:rPr>
              <w:t>详细勘察：通过钻探、原位测试和室内试验，查明岩土层分布、地下水条件，提供地基承载力等设计参数，提出基础选型、基坑支护和降水建议；</w:t>
            </w:r>
          </w:p>
          <w:p>
            <w:pPr>
              <w:pStyle w:val="null3"/>
              <w:ind w:firstLine="560"/>
              <w:jc w:val="left"/>
            </w:pPr>
            <w:r>
              <w:rPr>
                <w:rFonts w:ascii="仿宋_GB2312" w:hAnsi="仿宋_GB2312" w:cs="仿宋_GB2312" w:eastAsia="仿宋_GB2312"/>
                <w:sz w:val="28"/>
              </w:rPr>
              <w:t>现场原位测试：采用静力触探、标准贯入等手段获取力学参数；</w:t>
            </w:r>
          </w:p>
          <w:p>
            <w:pPr>
              <w:pStyle w:val="null3"/>
              <w:ind w:firstLine="560"/>
              <w:jc w:val="left"/>
            </w:pPr>
            <w:r>
              <w:rPr>
                <w:rFonts w:ascii="仿宋_GB2312" w:hAnsi="仿宋_GB2312" w:cs="仿宋_GB2312" w:eastAsia="仿宋_GB2312"/>
                <w:sz w:val="28"/>
              </w:rPr>
              <w:t>专项服务：包括施工勘察、验槽、桩基检测、基坑监测及地下水控制等。</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3）特殊与专项勘察</w:t>
            </w:r>
          </w:p>
          <w:p>
            <w:pPr>
              <w:pStyle w:val="null3"/>
              <w:ind w:firstLine="560"/>
              <w:jc w:val="left"/>
            </w:pPr>
            <w:r>
              <w:rPr>
                <w:rFonts w:ascii="仿宋_GB2312" w:hAnsi="仿宋_GB2312" w:cs="仿宋_GB2312" w:eastAsia="仿宋_GB2312"/>
                <w:sz w:val="28"/>
              </w:rPr>
              <w:t>不良地质勘察：针对岩溶、滑坡、泥石流等，提出防治方案；特殊性岩土勘察：针对湿陷性土、软土、填土等，评价其对工程的影响；水文地质勘察：分析地下水埋藏条件及腐蚀性，预测基坑涌水等问题。</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4）后期与运营阶段</w:t>
            </w:r>
          </w:p>
          <w:p>
            <w:pPr>
              <w:pStyle w:val="null3"/>
              <w:ind w:firstLine="560"/>
              <w:jc w:val="left"/>
            </w:pPr>
            <w:r>
              <w:rPr>
                <w:rFonts w:ascii="仿宋_GB2312" w:hAnsi="仿宋_GB2312" w:cs="仿宋_GB2312" w:eastAsia="仿宋_GB2312"/>
                <w:sz w:val="28"/>
              </w:rPr>
              <w:t>成果报告编制：提供《岩土工程勘察报告》及图表，并通过审查；施工配合：验槽、验桩等技术服务；运营监测：建筑物沉降观测、边坡变形监测及加固咨询。</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5）勘探孔布置</w:t>
            </w:r>
          </w:p>
          <w:p>
            <w:pPr>
              <w:pStyle w:val="null3"/>
              <w:ind w:firstLine="560"/>
              <w:jc w:val="left"/>
            </w:pPr>
            <w:r>
              <w:rPr>
                <w:rFonts w:ascii="仿宋_GB2312" w:hAnsi="仿宋_GB2312" w:cs="仿宋_GB2312" w:eastAsia="仿宋_GB2312"/>
                <w:sz w:val="28"/>
              </w:rPr>
              <w:t>严格按照采购方提供的孔位设计进行布孔，严格按照规范要求进行勘探作业。</w:t>
            </w:r>
          </w:p>
          <w:p>
            <w:pPr>
              <w:pStyle w:val="null3"/>
              <w:ind w:firstLine="560"/>
              <w:jc w:val="left"/>
            </w:pPr>
            <w:r>
              <w:rPr>
                <w:rFonts w:ascii="仿宋_GB2312" w:hAnsi="仿宋_GB2312" w:cs="仿宋_GB2312" w:eastAsia="仿宋_GB2312"/>
                <w:sz w:val="28"/>
              </w:rPr>
              <w:t>六、设计周期要求</w:t>
            </w:r>
          </w:p>
          <w:p>
            <w:pPr>
              <w:pStyle w:val="null3"/>
              <w:ind w:firstLine="560"/>
              <w:jc w:val="left"/>
            </w:pPr>
            <w:r>
              <w:rPr>
                <w:rFonts w:ascii="仿宋_GB2312" w:hAnsi="仿宋_GB2312" w:cs="仿宋_GB2312" w:eastAsia="仿宋_GB2312"/>
                <w:sz w:val="28"/>
              </w:rPr>
              <w:t>6.1 总服务周期</w:t>
            </w:r>
          </w:p>
          <w:p>
            <w:pPr>
              <w:pStyle w:val="null3"/>
              <w:ind w:firstLine="560"/>
              <w:jc w:val="left"/>
            </w:pPr>
            <w:r>
              <w:rPr>
                <w:rFonts w:ascii="仿宋_GB2312" w:hAnsi="仿宋_GB2312" w:cs="仿宋_GB2312" w:eastAsia="仿宋_GB2312"/>
                <w:sz w:val="28"/>
              </w:rPr>
              <w:t>在签订合同后60日历天内提交项目设计成果并通过技术评审</w:t>
            </w:r>
            <w:r>
              <w:rPr>
                <w:rFonts w:ascii="仿宋_GB2312" w:hAnsi="仿宋_GB2312" w:cs="仿宋_GB2312" w:eastAsia="仿宋_GB2312"/>
                <w:sz w:val="28"/>
              </w:rPr>
              <w:t>。</w:t>
            </w:r>
          </w:p>
          <w:p>
            <w:pPr>
              <w:pStyle w:val="null3"/>
              <w:ind w:firstLine="560"/>
              <w:jc w:val="left"/>
            </w:pPr>
            <w:r>
              <w:rPr>
                <w:rFonts w:ascii="仿宋_GB2312" w:hAnsi="仿宋_GB2312" w:cs="仿宋_GB2312" w:eastAsia="仿宋_GB2312"/>
                <w:sz w:val="28"/>
              </w:rPr>
              <w:t>七、技术要求</w:t>
            </w:r>
          </w:p>
          <w:p>
            <w:pPr>
              <w:pStyle w:val="null3"/>
              <w:ind w:firstLine="560"/>
              <w:jc w:val="left"/>
            </w:pPr>
            <w:r>
              <w:rPr>
                <w:rFonts w:ascii="仿宋_GB2312" w:hAnsi="仿宋_GB2312" w:cs="仿宋_GB2312" w:eastAsia="仿宋_GB2312"/>
                <w:sz w:val="28"/>
              </w:rPr>
              <w:t>方案设计应理念先进，功能布局合理，与现场实际情况相符合；各阶段服务成果应满足国家及地方现行规范规定及采购人要求；设计需考虑节能、环保、无障碍要求，符合相关通用规范；材料、设备选型设计需符合质量标准，便于施工及后期维护；设计文件需完整规范，满足施工、验收相关要求，衔接各专业施工环节；设计过程和成果必须符合国家有关工程建设标准强制性条文和现行的标准、规范、规程；供应商在设计工作中使用标准、规范以外的技术标准时，应征得采购人同意；设计过程中如国家或有关部门颁布新的技术标准或规范，应采用新的标准或规范进行设计。</w:t>
            </w:r>
          </w:p>
          <w:p>
            <w:pPr>
              <w:pStyle w:val="null3"/>
              <w:ind w:firstLine="560"/>
              <w:jc w:val="left"/>
            </w:pPr>
            <w:r>
              <w:rPr>
                <w:rFonts w:ascii="仿宋_GB2312" w:hAnsi="仿宋_GB2312" w:cs="仿宋_GB2312" w:eastAsia="仿宋_GB2312"/>
                <w:sz w:val="28"/>
              </w:rPr>
              <w:t>八、成果要求</w:t>
            </w:r>
          </w:p>
          <w:p>
            <w:pPr>
              <w:pStyle w:val="null3"/>
              <w:ind w:firstLine="560"/>
              <w:jc w:val="left"/>
            </w:pPr>
            <w:r>
              <w:rPr>
                <w:rFonts w:ascii="仿宋_GB2312" w:hAnsi="仿宋_GB2312" w:cs="仿宋_GB2312" w:eastAsia="仿宋_GB2312"/>
                <w:sz w:val="28"/>
              </w:rPr>
              <w:t>8.1 成果内容</w:t>
            </w:r>
          </w:p>
          <w:p>
            <w:pPr>
              <w:pStyle w:val="null3"/>
              <w:ind w:firstLine="560"/>
              <w:jc w:val="left"/>
            </w:pPr>
            <w:r>
              <w:rPr>
                <w:rFonts w:ascii="仿宋_GB2312" w:hAnsi="仿宋_GB2312" w:cs="仿宋_GB2312" w:eastAsia="仿宋_GB2312"/>
                <w:sz w:val="28"/>
              </w:rPr>
              <w:t>方案设计阶段：方案设计说明书、总平面图、主要平立剖面图、效果图、投资估算书；</w:t>
            </w:r>
          </w:p>
          <w:p>
            <w:pPr>
              <w:pStyle w:val="null3"/>
              <w:ind w:firstLine="560"/>
              <w:jc w:val="left"/>
            </w:pPr>
            <w:r>
              <w:rPr>
                <w:rFonts w:ascii="仿宋_GB2312" w:hAnsi="仿宋_GB2312" w:cs="仿宋_GB2312" w:eastAsia="仿宋_GB2312"/>
                <w:sz w:val="28"/>
              </w:rPr>
              <w:t>初步设计阶段：全专业初步设计图纸、专项设计说明、工程概算书；</w:t>
            </w:r>
          </w:p>
          <w:p>
            <w:pPr>
              <w:pStyle w:val="null3"/>
              <w:ind w:firstLine="560"/>
              <w:jc w:val="left"/>
            </w:pPr>
            <w:r>
              <w:rPr>
                <w:rFonts w:ascii="仿宋_GB2312" w:hAnsi="仿宋_GB2312" w:cs="仿宋_GB2312" w:eastAsia="仿宋_GB2312"/>
                <w:sz w:val="28"/>
              </w:rPr>
              <w:t>施工图设计阶段：全套施工图纸（各专业）、设计说明、计算书；</w:t>
            </w:r>
          </w:p>
          <w:p>
            <w:pPr>
              <w:pStyle w:val="null3"/>
              <w:ind w:firstLine="560"/>
              <w:jc w:val="left"/>
            </w:pPr>
            <w:r>
              <w:rPr>
                <w:rFonts w:ascii="仿宋_GB2312" w:hAnsi="仿宋_GB2312" w:cs="仿宋_GB2312" w:eastAsia="仿宋_GB2312"/>
                <w:sz w:val="28"/>
              </w:rPr>
              <w:t>勘察成果：《岩土工程勘察报告》及图表。</w:t>
            </w:r>
          </w:p>
          <w:p>
            <w:pPr>
              <w:pStyle w:val="null3"/>
              <w:ind w:firstLine="560"/>
              <w:jc w:val="left"/>
            </w:pPr>
            <w:r>
              <w:rPr>
                <w:rFonts w:ascii="仿宋_GB2312" w:hAnsi="仿宋_GB2312" w:cs="仿宋_GB2312" w:eastAsia="仿宋_GB2312"/>
                <w:sz w:val="28"/>
              </w:rPr>
              <w:t>8.2 成果质量</w:t>
            </w:r>
          </w:p>
          <w:p>
            <w:pPr>
              <w:pStyle w:val="null3"/>
              <w:ind w:firstLine="560"/>
              <w:jc w:val="left"/>
            </w:pPr>
            <w:r>
              <w:rPr>
                <w:rFonts w:ascii="仿宋_GB2312" w:hAnsi="仿宋_GB2312" w:cs="仿宋_GB2312" w:eastAsia="仿宋_GB2312"/>
                <w:sz w:val="28"/>
              </w:rPr>
              <w:t>方案设计和初步设计成果通过住建等相关部门审查；</w:t>
            </w:r>
          </w:p>
          <w:p>
            <w:pPr>
              <w:pStyle w:val="null3"/>
              <w:ind w:firstLine="560"/>
              <w:jc w:val="left"/>
            </w:pPr>
            <w:r>
              <w:rPr>
                <w:rFonts w:ascii="仿宋_GB2312" w:hAnsi="仿宋_GB2312" w:cs="仿宋_GB2312" w:eastAsia="仿宋_GB2312"/>
                <w:sz w:val="28"/>
              </w:rPr>
              <w:t>施工图通过施工图审查并取得审查合格书；</w:t>
            </w:r>
          </w:p>
          <w:p>
            <w:pPr>
              <w:pStyle w:val="null3"/>
              <w:ind w:firstLine="560"/>
              <w:jc w:val="left"/>
            </w:pPr>
            <w:r>
              <w:rPr>
                <w:rFonts w:ascii="仿宋_GB2312" w:hAnsi="仿宋_GB2312" w:cs="仿宋_GB2312" w:eastAsia="仿宋_GB2312"/>
                <w:sz w:val="28"/>
              </w:rPr>
              <w:t>勘察报告通过相关审查。</w:t>
            </w:r>
          </w:p>
          <w:p>
            <w:pPr>
              <w:pStyle w:val="null3"/>
              <w:ind w:firstLine="560"/>
              <w:jc w:val="left"/>
            </w:pPr>
            <w:r>
              <w:rPr>
                <w:rFonts w:ascii="仿宋_GB2312" w:hAnsi="仿宋_GB2312" w:cs="仿宋_GB2312" w:eastAsia="仿宋_GB2312"/>
                <w:sz w:val="28"/>
              </w:rPr>
              <w:t>8.3 成果提交</w:t>
            </w:r>
          </w:p>
          <w:p>
            <w:pPr>
              <w:pStyle w:val="null3"/>
              <w:ind w:firstLine="560"/>
              <w:jc w:val="left"/>
            </w:pPr>
            <w:r>
              <w:rPr>
                <w:rFonts w:ascii="仿宋_GB2312" w:hAnsi="仿宋_GB2312" w:cs="仿宋_GB2312" w:eastAsia="仿宋_GB2312"/>
                <w:sz w:val="28"/>
              </w:rPr>
              <w:t>按照行业规范提交经采购人及相关部门审查通过的设计成果，提供纸质版及电子版文件。</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供应商需根据本次服务要求，配备有足够的相关专业技术人员；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供应商需根据本次服务要求，配备有足够的相关专业设备；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服务标准：符合国家行业标准，达到合格标准；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在签订合同后60日历天内提交项目设计成果并通过技术评审；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计成果须符合国家及⾏业现⾏规范、标准及强制性条⽂，满⾜合同约定的设计范围与深度，内容完整、数据准确、图纸规范；施⼯图须通过施⼯图审查或发包⼈验收合格；设计⼈按要求完成设计交底、现场配合、变更及答疑等全部服务，且成果⽆知识产权瑕疵，并通过技术评审。</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进度款，设计⼈向发包⼈提交初步设计⽂件后，达到付款条件起10个工作日内，支付合同总金额的30.0%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进度款，施⼯图设计⽂件完成并通过审查后，达到付款条件起15个工作日内，支付合同总金额的40.0%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 ①采购⼈及供应商双⽅必须遵守采购合同并执⾏合同中的各项规定，保证采购合同的正常履⾏。任何⼀⽅ 违约给对⽅造成的直接损失均负有赔偿责任，对⽅均有权视情况要求对⽅继续履⾏合同或提出解除合同。 ②如因供应商在履 ⾏过程中的疏忽、失职、过错等故意或者过失原因给采购⼈造成损失或侵害，包括但不限于采购⼈本⾝的财产损失、由此⽽导 致的采购⼈对任何第三⽅的法律责任等，供应商对此均应承担全部的赔偿责任。 ③如供应商提交的成果达不到相关质量要求 或未按采购⼈时间进度安排完成成果，采购⼈有权扣除合同⽀付⾦额和提出解除合同。 （2）争议解决办法 ①采购⼈及供应 商双⽅就采购合同所产⽣的任何争议都应该进⾏友好协商，协商解决不成的，任何⼀⽅均可向项⽬所在地法院申请诉讼。 ② 诉讼费应由败诉⽅承担。 ③在诉讼期间，除正在进⾏诉讼的部分外，合同其他部分继续执⾏。</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1、磋商供应商在缴纳保证⾦时应注明项⽬名称，缴纳凭证扫描件需附在磋商响应⽂件中。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法定代表⼈授权委托书</w:t>
            </w:r>
          </w:p>
        </w:tc>
        <w:tc>
          <w:tcPr>
            <w:tcW w:type="dxa" w:w="3322"/>
          </w:tcPr>
          <w:p>
            <w:pPr>
              <w:pStyle w:val="null3"/>
            </w:pPr>
            <w:r>
              <w:rPr>
                <w:rFonts w:ascii="仿宋_GB2312" w:hAnsi="仿宋_GB2312" w:cs="仿宋_GB2312" w:eastAsia="仿宋_GB2312"/>
              </w:rPr>
              <w:t>供应商应授权合法的⼈员参与磋商，其中法定代表⼈直接参加磋商的，须出具法定代表⼈⾝份证明，并与营业执照上信息⼀致。法定代表⼈授权代表参与磋商的，须出具法定代表⼈授权书、授权代表身份证明；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也未列⼊中国政府采购⽹“政府采购严重违法失信⾏为记录名单”中，以上内容仅需提供《汉中市政府采购供应商资格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供应商须具备工程勘察专业类（岩土工程）乙级及以上资质与建筑行业（建筑工程）乙级及以上设计资质。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拟派项目负责人具备一级注册建筑师执业资格并在本单位注册；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中⼩企业声明函</w:t>
            </w:r>
          </w:p>
        </w:tc>
        <w:tc>
          <w:tcPr>
            <w:tcW w:type="dxa" w:w="3322"/>
          </w:tcPr>
          <w:p>
            <w:pPr>
              <w:pStyle w:val="null3"/>
            </w:pPr>
            <w:r>
              <w:rPr>
                <w:rFonts w:ascii="仿宋_GB2312" w:hAnsi="仿宋_GB2312" w:cs="仿宋_GB2312" w:eastAsia="仿宋_GB2312"/>
              </w:rPr>
              <w:t>本项⽬专⻔⾯向中⼩企业采购（提供中⼩企业声明函）；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接受联合体投标。联合体投标时，由联合体牵头单位代表联合体各方办理本项目投标过程中的一切事宜。联合体各方应签订联合体协议书，明确联合体牵头单位及各方义务。联合体各成员签订联合体协议书后联合体各方不得再以本单位名义单独参加其他联合体在本项目中投标。（若为非联合体投标，则无需提供）；</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投标保证金.pdf 中小企业声明函 商务应答表 供应商业绩一览表.docx 供应商应提交的相关资格证明材料 服务内容及服务要求应答表 报价表 资格证明文件.docx 响应文件封面 残疾人福利性单位声明函 项目人员配备配置表.pdf 服务方案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响应⽂件有效期符合磋商⽂件要求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响应⽂件完整性</w:t>
            </w:r>
          </w:p>
        </w:tc>
        <w:tc>
          <w:tcPr>
            <w:tcW w:type="dxa" w:w="3322"/>
          </w:tcPr>
          <w:p>
            <w:pPr>
              <w:pStyle w:val="null3"/>
            </w:pPr>
            <w:r>
              <w:rPr>
                <w:rFonts w:ascii="仿宋_GB2312" w:hAnsi="仿宋_GB2312" w:cs="仿宋_GB2312" w:eastAsia="仿宋_GB2312"/>
              </w:rPr>
              <w:t>响应⽂件是否按磋商⽂件要求签署、盖章</w:t>
            </w:r>
          </w:p>
        </w:tc>
        <w:tc>
          <w:tcPr>
            <w:tcW w:type="dxa" w:w="1661"/>
          </w:tcPr>
          <w:p>
            <w:pPr>
              <w:pStyle w:val="null3"/>
            </w:pPr>
            <w:r>
              <w:rPr>
                <w:rFonts w:ascii="仿宋_GB2312" w:hAnsi="仿宋_GB2312" w:cs="仿宋_GB2312" w:eastAsia="仿宋_GB2312"/>
              </w:rPr>
              <w:t>投标保证金.pdf 中小企业声明函 商务应答表 供应商业绩一览表.docx 供应商应提交的相关资格证明材料 服务内容及服务要求应答表 报价表 资格证明文件.docx 响应文件封面 残疾人福利性单位声明函 项目人员配备配置表.pdf 服务方案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响应⽂件报价有效及唯⼀性</w:t>
            </w:r>
          </w:p>
        </w:tc>
        <w:tc>
          <w:tcPr>
            <w:tcW w:type="dxa" w:w="3322"/>
          </w:tcPr>
          <w:p>
            <w:pPr>
              <w:pStyle w:val="null3"/>
            </w:pPr>
            <w:r>
              <w:rPr>
                <w:rFonts w:ascii="仿宋_GB2312" w:hAnsi="仿宋_GB2312" w:cs="仿宋_GB2312" w:eastAsia="仿宋_GB2312"/>
              </w:rPr>
              <w:t>响应⽂件报价唯⼀，且没有⾼于项⽬预算</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服务时间</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完全响应竞争性磋商⽂件要求的各项技术（服务）条款、商务实质性条款。</w:t>
            </w:r>
          </w:p>
        </w:tc>
        <w:tc>
          <w:tcPr>
            <w:tcW w:type="dxa" w:w="1661"/>
          </w:tcPr>
          <w:p>
            <w:pPr>
              <w:pStyle w:val="null3"/>
            </w:pPr>
            <w:r>
              <w:rPr>
                <w:rFonts w:ascii="仿宋_GB2312" w:hAnsi="仿宋_GB2312" w:cs="仿宋_GB2312" w:eastAsia="仿宋_GB2312"/>
              </w:rPr>
              <w:t>商务应答表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⼀、评审内容：评审内容： 供应商针对本项目提出的服务方案，内容应包含：①前期项目资料收集及前期准备；②勘察思路及勘察服务方案；③设计服务方案；④勘察设计文件编制思路及工作方案。 ⼆、评审标准：方案全面，紧扣项目实际情况，步骤清晰、内容科学合理得10分，未提供相关内容的不计分。 三、赋分标准： 1. 提供现场踏勘计划。得1分；2. 制定与采购人初步沟通计划，得2分。 满分2分，以上内容不全或存在缺陷的每项扣0.5分，扣完为止。 2、勘察思路及勘察服务方案： 提供完整的勘察工作流程图，得1.5分； 列出拟采用的室内试验项目清单，得1分。 满分2.5分，以上内容不全或存在缺陷的每项扣0.5分，扣完为止。 3、设计服务方案： 提供各专业（建筑、结构、给排水、暖通、电气）设计协同计划，得1.5分； 明确各阶段（初设、施工图）的交付物清单和标准，得1.5分； 满分3分，以上内容不全或存在缺陷的每项扣0.5分，扣完为止。 4、勘察设计文件编制思路及工作方案：梳理完整的勘察设计成果文件编制大纲，明确编制依据、编制范围、核心内容、编制重点及成果形式，大纲框架完整、贴合项目实际，得1.5分；合理规划勘察设计文件整体章节架构，章节设置齐全、层级清晰、分类规范，完全符合规范深度及编制要求，得1分。 满分2.5分，以上内容不全或存在缺陷的每项扣0.5分，扣完为止。 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项目重点、难点分析及应对措施</w:t>
            </w:r>
          </w:p>
        </w:tc>
        <w:tc>
          <w:tcPr>
            <w:tcW w:type="dxa" w:w="2492"/>
          </w:tcPr>
          <w:p>
            <w:pPr>
              <w:pStyle w:val="null3"/>
            </w:pPr>
            <w:r>
              <w:rPr>
                <w:rFonts w:ascii="仿宋_GB2312" w:hAnsi="仿宋_GB2312" w:cs="仿宋_GB2312" w:eastAsia="仿宋_GB2312"/>
              </w:rPr>
              <w:t>⼀、评审内容：供应商对本项目重点、难点进行分析并提出应对措施。 ⼆、评审标准：方案全面，紧扣项目实际情况，步骤清晰、内容科学合理得10分，未提供相关内容的不计分。 三、赋分标准： 1、项目特点、关键技术问题的认识（3分）：能指出出本项目涉及“改扩建、加固、新建”三种工程类型，得1.5分；能指出项目在医疗工艺、无障碍、污水处理等方面的至少2项特殊要求，得1.5分。满分3分，以上内容不全或存在缺陷的每项扣0.5分，扣完为止。 2、项目重点、难点分析（3分）：明确列出至少3个技术难点（如D级危房拆除过渡、综合楼加固、山地建筑勘察等），每个得1分。满分3分，以上内容不全或存在缺陷的每项扣0.5分，扣完为止。 3、重点、难点应对措施（4分）：针对上述提出的每个难点，均能提供一项具体应对技术措施或预案的，每项得1分；措施内容具有针对性、可操作性，有明确的技术路径或实施方案的，每项再得0.5分。满分4分，措施内容存在缺陷的每项扣0.5分，扣完为止。 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工作进度计划及保障措施</w:t>
            </w:r>
          </w:p>
        </w:tc>
        <w:tc>
          <w:tcPr>
            <w:tcW w:type="dxa" w:w="2492"/>
          </w:tcPr>
          <w:p>
            <w:pPr>
              <w:pStyle w:val="null3"/>
            </w:pPr>
            <w:r>
              <w:rPr>
                <w:rFonts w:ascii="仿宋_GB2312" w:hAnsi="仿宋_GB2312" w:cs="仿宋_GB2312" w:eastAsia="仿宋_GB2312"/>
              </w:rPr>
              <w:t>⼀、评审内容：供应商针对本项目提出的工作进度计划及保证措施，内容应包含：①工作进度计划安排；②工作进度计划保障措施；③工作进度计划保障承诺。 ⼆、评审标准：方案全面，紧扣项目实际情况，步骤清晰、内容科学合理得10分，未提供相关内容的不计分。 三、赋分标准：1、工作进度计划安排（3分）：严格按照总工期拆分勘察阶段、方案设计、初步设计、施工图设计、图审配合、施工驻场服务6个独立阶段，得1.5分；设置阶段性内部校核节点（勘察成果内审、初设概算内审、施工图图纸内审），得1.5分。满分3分，以上内容不全或存在缺陷的每项扣0.5分，扣完为止。2、工作进度计划保障措施（4分）：人员保障：明确各专业固定人员数量、到岗时限、加班补位机制，得1.5分；设备保障：勘察、绘图、计算软硬件配置及备用设备保障方案，得1.5分；外部协调保障：对接建设单位、审图机构、勘察现场属地单位的专人对接机制，得1分。满分4分，以上内容不全或存在缺陷的每项扣0.5分，扣完为止。 3、工作进度计划保障承诺（3分）：书面承诺合同60日历天内完整提交全部勘察+设计成果并通过技术评审，得1.5分；承诺收到采购人、审图单位修改意见后48小时内完成图纸调整回复，得1.5分。满分3分，以上内容不全或存在缺陷的每项扣0.5分，扣完为止。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供应商针对本项目提出的质量保障措施，内容应包含：①成果文件编制符合国家现行规范及行业标准的保障措施；②质量控制、质量检查、质量管理制度；③质量管理体系与职责及项目实施过程配合措施。 二、评审标准：方案全面，紧扣项目实际情况，步骤清晰、内容科学合理得10分，未提供相关内容的不计分。 三、赋分标准：1、成果文件编制符合国家现行规范及行业标准的保障措施（3分）：提供成果文件编制全过程质量控制流程图，得1.5分；承诺各专业（建筑、结构、给排水、暖通、电气）施工图出图前均经专业负责人审核并签字确认，得1.5分；满分3分，以上内容不全或存在缺陷的每项扣0.5分，扣完为止。2、质量控制、质量检查、质量管理制度（4分）：提供三级校审制度文件（含自校、校对、审核三级，每级明确责任人岗位及职责），得2分；提供设计变更内部管控流程图，得2分；满分4分，以上内容不全或存在缺陷的每项扣0.5分，扣完为止。3、质量管理体系与职责及项目实施过程配合措施（3分）：提供项目组各岗位（项目负责人、各专业负责人、审核人）质量职责分工表，明确各岗位对成果质量的具体责任，得1分；承诺项目负责人全程参与各阶段设计评审（方案评审、初步设计评审、施工图内审），得1分；承诺施工阶段设计人员驻场服务方案（含驻场人员专业配置、响应时限、问题处理流程），得1分。满分3分，以上内容不全或存在缺陷的每项扣0.5分，扣完为止。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拟派设计负责人</w:t>
            </w:r>
          </w:p>
        </w:tc>
        <w:tc>
          <w:tcPr>
            <w:tcW w:type="dxa" w:w="2492"/>
          </w:tcPr>
          <w:p>
            <w:pPr>
              <w:pStyle w:val="null3"/>
            </w:pPr>
            <w:r>
              <w:rPr>
                <w:rFonts w:ascii="仿宋_GB2312" w:hAnsi="仿宋_GB2312" w:cs="仿宋_GB2312" w:eastAsia="仿宋_GB2312"/>
              </w:rPr>
              <w:t>一、评审内容： 供应商拟派设计负责人的职称等级。 二、评分标准：拟派设计负责人具有高级及以上职称的，得6分；具有中级职称的，得4分；具有初级职称的，得2分。（提供职称证书复印件或扫描件并加盖供应商公章，未提供不得分。）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项目人员配备配置表.pdf</w:t>
            </w:r>
          </w:p>
        </w:tc>
      </w:tr>
      <w:tr>
        <w:tc>
          <w:tcPr>
            <w:tcW w:type="dxa" w:w="831"/>
            <w:vMerge/>
          </w:tcPr>
          <w:p/>
        </w:tc>
        <w:tc>
          <w:tcPr>
            <w:tcW w:type="dxa" w:w="1661"/>
          </w:tcPr>
          <w:p>
            <w:pPr>
              <w:pStyle w:val="null3"/>
            </w:pPr>
            <w:r>
              <w:rPr>
                <w:rFonts w:ascii="仿宋_GB2312" w:hAnsi="仿宋_GB2312" w:cs="仿宋_GB2312" w:eastAsia="仿宋_GB2312"/>
              </w:rPr>
              <w:t>拟派项目人员配备</w:t>
            </w:r>
          </w:p>
        </w:tc>
        <w:tc>
          <w:tcPr>
            <w:tcW w:type="dxa" w:w="2492"/>
          </w:tcPr>
          <w:p>
            <w:pPr>
              <w:pStyle w:val="null3"/>
            </w:pPr>
            <w:r>
              <w:rPr>
                <w:rFonts w:ascii="仿宋_GB2312" w:hAnsi="仿宋_GB2312" w:cs="仿宋_GB2312" w:eastAsia="仿宋_GB2312"/>
              </w:rPr>
              <w:t>一、评审内容 拟投入本项目的其他人员（除项目负责人外）的专业能力。 二、赋分标准 1、专业技术人员配备（最高 10 分） 配备勘察、建筑设计、结构设计、给排水设计、电气设计专业人员，每配备 1 类持有对应专业注册 / 执业证书人员基础得 2 分，本项满分 10 分。 注：每类专业人员需同时具备中级及以上职称、对应专业注册 / 执业证书，缺少任意一项证件，该类别扣 1 分；无对应专业注册 / 执业证书不予计分；同一专业同类人员仅计算一次，不重复计分。 2、项目全程驻场承诺（5 分） 上述人员能够按项目全周期要求全程在岗驻场服务，常驻项目现场配合勘察、设计及现场交底工作，在岗履职，未经建设单位单位同意不得擅自离岗、脱岗或擅自更换人员，提供加盖单位公章承诺书得 5 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项目人员配备配置表.pdf</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一、评审内容： 供应商近5年内（2023年1月1日至今）承担过的同类项目业绩。 二、评分标准： 每提供1个与本项目类似业绩工程勘察或设计项目业绩，得5分，最高5分。其中须提供1个勘察项目业绩或1个设计项目业绩。 类似业绩应定位为：公共建筑工程勘察或设计项目 （提供中标通知书或业绩合同等证明材料复印件或扫描件并加盖供应商公章，未提供或未按要求提供的不得分。）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供应商在充分理解本项目需求的基础上，结合自身经验提出合理化建议，内容应包含但不限于：①对项目建设方案优化、设计技术路线改进等方面的建议；②对项目投资控制、限额设计的具体建议；③对施工阶段设计服务效率提升的建议； 二、评分标准： 上述3项提出合理化建议，每提供1项，得2分，满分6分。 注： 本项为客观评分，评审专家根据响应文件中是否包含具体、可操作的建议内容逐条计分，不以主观判断替代客观标准。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供应商针对本项目提供的勘察、设计售后服务承诺，内容应包含以下四个方面： ① 成果质量保障承诺② 服务响应时效承诺③ 后期配合承诺④ 保密与廉洁承诺 二、评分标准： 上述4项承诺逐项提供书面承诺，每提供1项，得2分，满分8分。 注：本项为客观评分，评审专家根据响应文件中是否包含具体、可操作的承诺内容逐条计分，不以主观判断替代客观标准。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上限为采购预算价，即报价⼤于上限价视为⽆效标；2. 磋商报价采⽤低价优先法计算，即满⾜竞争性磋商⽂件要求且最后磋商总报价最低的报价为评审基准价，其价格分为满分。其他供应商的价格分统⼀按照下列公式计算： 磋商报价得分=（评审基准价/最后磋商总报价）×20；3本项⽬已专⻔⾯向中⼩微企业，对⼩微企业、监狱企业、残疾⼈福利性单位不再给予价格扣除，供应商需如实填写《中⼩企业声明函》。</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详见附件：供应商业绩一览表.docx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详见附件：投标保证金.pdf</w:t>
      </w:r>
    </w:p>
    <w:p>
      <w:pPr>
        <w:pStyle w:val="null3"/>
        <w:ind w:firstLine="960"/>
      </w:pPr>
      <w:r>
        <w:rPr>
          <w:rFonts w:ascii="仿宋_GB2312" w:hAnsi="仿宋_GB2312" w:cs="仿宋_GB2312" w:eastAsia="仿宋_GB2312"/>
        </w:rPr>
        <w:t>详见附件：项目人员配备配置表.pdf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