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版本号：0617-2622HZ1426.1B120260708001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“艾、梅、乙”三病筛查检测试剂(二次)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0617-2622HZ1426.1B1</w:t>
      </w:r>
      <w:r>
        <w:br/>
      </w:r>
      <w:r>
        <w:br/>
      </w:r>
      <w:r>
        <w:br/>
      </w:r>
    </w:p>
    <w:p>
      <w:pPr>
        <w:pStyle w:val="null3"/>
        <w:jc w:val="center"/>
        <w:outlineLvl w:val="2"/>
      </w:pPr>
      <w:r>
        <w:rPr>
          <w:rFonts w:ascii="仿宋_GB2312" w:hAnsi="仿宋_GB2312" w:cs="仿宋_GB2312" w:eastAsia="仿宋_GB2312"/>
          <w:sz w:val="28"/>
          <w:b/>
        </w:rPr>
        <w:t>西安市妇幼保健院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西安市妇幼保健院</w:t>
      </w:r>
      <w:r>
        <w:rPr>
          <w:rFonts w:ascii="仿宋_GB2312" w:hAnsi="仿宋_GB2312" w:cs="仿宋_GB2312" w:eastAsia="仿宋_GB2312"/>
        </w:rPr>
        <w:t>委托，拟对</w:t>
      </w:r>
      <w:r>
        <w:rPr>
          <w:rFonts w:ascii="仿宋_GB2312" w:hAnsi="仿宋_GB2312" w:cs="仿宋_GB2312" w:eastAsia="仿宋_GB2312"/>
        </w:rPr>
        <w:t>“艾、梅、乙”三病筛查检测试剂(二次)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0617-2622HZ1426.1B1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“艾、梅、乙”三病筛查检测试剂(二次)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“艾、梅、乙”三病筛查检测试剂采购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其他要求：1、信用信息：供应商不得为“信用中国”网站（www.creditchina.gov.cn）列入失信被执行人、重大税收违法失信主体记录名单的供应商，不得为“中国政府采购网”（www.ccgp.gov.cn）政府采购严重违法失信行为记录名单中的供应商。 2、法定代表人（单位负责人）直接参加谈判的，须出具法定代表人（单位负责人）证明书；法定代表人（单位负责人）授权代表参加谈判的，还须出具法定代表人（单位负责人）授权书，同时提供近3个月内供应商授权代表缴纳的任意1个月的社保记录。 3、供应商非采购人单位职工及家属投资开办，其法人、股东和经营管理人员非采购人单位职工及家属（提供声明函）。 4、供应商之间无交叉控股股东、无交叉兼任高级管理人员及涉嫌联合围标、串标行为，无采购单位和采购代理机构职工在本单位兼职的情况，不向采购单位和代理机构相关人员输送利益等行贿行为，一旦成交必须坚守诚信、认真履约等（提供承诺书）。 5、供应商为生产厂家的须提供《医疗器械生产许可证》或《医疗器械生产备案凭证》，如生产厂家在其住所或者生产地址以外的其他场所贮存并销售其注册、备案的医疗器械应同时提供《医疗器械经营许可证》或《医疗器械经营备案证》；供应商为代理商的须提供经行政监督管理部门许可（或备案）的与投标产品经营相应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西安市妇幼保健院经办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029-87251978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张龙、张勃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代理服务费以中标（成交）供应商的中标（成交）金额为基数，按照《国家计委关于印发&lt;采购代理服务收费管理暂行办法&gt;的通知》（计价格[2002]1980号）规定下浮25%（保底收取5000元），中标（成交）供应商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西安市妇幼保健院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西安市妇幼保健院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(一)货物到达甲方指定地点后，甲乙双方根据合同要求，进行外观验收，确认产地、规格型号和数量。验收无误，双方在货物清单上签字确认，验收不作为产品质量合格的最终依据。 (二)乙方向甲方提交货物实施过程中的所有资料。以便甲方日后管理和维护。 (三)验收依据: 1、采购文件、响应文件; 2、本合同及附件文本; 3、国家相应的标准、规范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本次为西安市妇幼保健院“艾、梅、乙”三病筛查检测试剂采购。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694,200.00</w:t>
      </w:r>
    </w:p>
    <w:p>
      <w:pPr>
        <w:pStyle w:val="null3"/>
      </w:pPr>
      <w:r>
        <w:rPr>
          <w:rFonts w:ascii="仿宋_GB2312" w:hAnsi="仿宋_GB2312" w:cs="仿宋_GB2312" w:eastAsia="仿宋_GB2312"/>
        </w:rPr>
        <w:t>采购包最高限价（元）: 694,200.00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艾滋病 梅毒和乙肝检测试剂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标的名称：艾滋病 梅毒和乙肝检测试剂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u w:val="single"/>
              </w:rPr>
              <w:t>【特别提示】供应商应完全响应本章节所有条款</w:t>
            </w:r>
          </w:p>
          <w:p>
            <w:pPr>
              <w:pStyle w:val="null3"/>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本次为西安市妇幼保健院</w:t>
            </w:r>
            <w:r>
              <w:rPr>
                <w:rFonts w:ascii="仿宋_GB2312" w:hAnsi="仿宋_GB2312" w:cs="仿宋_GB2312" w:eastAsia="仿宋_GB2312"/>
              </w:rPr>
              <w:t>“艾、梅、乙”三病筛查检测试剂采购</w:t>
            </w:r>
            <w:r>
              <w:rPr>
                <w:rFonts w:ascii="仿宋_GB2312" w:hAnsi="仿宋_GB2312" w:cs="仿宋_GB2312" w:eastAsia="仿宋_GB2312"/>
              </w:rPr>
              <w:t>。</w:t>
            </w:r>
          </w:p>
          <w:p>
            <w:pPr>
              <w:pStyle w:val="null3"/>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 xml:space="preserve">: </w:t>
            </w:r>
            <w:r>
              <w:rPr>
                <w:rFonts w:ascii="仿宋_GB2312" w:hAnsi="仿宋_GB2312" w:cs="仿宋_GB2312" w:eastAsia="仿宋_GB2312"/>
              </w:rPr>
              <w:t>694200</w:t>
            </w:r>
            <w:r>
              <w:rPr>
                <w:rFonts w:ascii="仿宋_GB2312" w:hAnsi="仿宋_GB2312" w:cs="仿宋_GB2312" w:eastAsia="仿宋_GB2312"/>
              </w:rPr>
              <w:t>.00</w:t>
            </w:r>
          </w:p>
          <w:p>
            <w:pPr>
              <w:pStyle w:val="null3"/>
            </w:pPr>
            <w:r>
              <w:rPr>
                <w:rFonts w:ascii="仿宋_GB2312" w:hAnsi="仿宋_GB2312" w:cs="仿宋_GB2312" w:eastAsia="仿宋_GB2312"/>
              </w:rPr>
              <w:t>采购包最高限价（元）</w:t>
            </w:r>
            <w:r>
              <w:rPr>
                <w:rFonts w:ascii="仿宋_GB2312" w:hAnsi="仿宋_GB2312" w:cs="仿宋_GB2312" w:eastAsia="仿宋_GB2312"/>
              </w:rPr>
              <w:t xml:space="preserve">: </w:t>
            </w:r>
            <w:r>
              <w:rPr>
                <w:rFonts w:ascii="仿宋_GB2312" w:hAnsi="仿宋_GB2312" w:cs="仿宋_GB2312" w:eastAsia="仿宋_GB2312"/>
              </w:rPr>
              <w:t>694200</w:t>
            </w:r>
            <w:r>
              <w:rPr>
                <w:rFonts w:ascii="仿宋_GB2312" w:hAnsi="仿宋_GB2312" w:cs="仿宋_GB2312" w:eastAsia="仿宋_GB2312"/>
              </w:rPr>
              <w:t>.00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Borders>
                <w:top w:val="none" w:color="000000" w:sz="4"/>
                <w:left w:val="none" w:color="000000" w:sz="4"/>
                <w:bottom w:val="none" w:color="000000" w:sz="4"/>
                <w:right w:val="none" w:color="000000" w:sz="4"/>
                <w:insideH w:val="none"/>
                <w:insideV w:val="none"/>
              </w:tblBorders>
            </w:tblPr>
            <w:tblGrid>
              <w:gridCol w:w="255"/>
              <w:gridCol w:w="255"/>
              <w:gridCol w:w="255"/>
              <w:gridCol w:w="255"/>
              <w:gridCol w:w="255"/>
              <w:gridCol w:w="255"/>
              <w:gridCol w:w="255"/>
              <w:gridCol w:w="255"/>
              <w:gridCol w:w="255"/>
              <w:gridCol w:w="2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是否核心产品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是否允许进口产品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是否属于节能产品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是否属于环境标志产品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生物试剂盒</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694200</w:t>
                  </w:r>
                  <w:r>
                    <w:rPr>
                      <w:rFonts w:ascii="仿宋_GB2312" w:hAnsi="仿宋_GB2312" w:cs="仿宋_GB2312" w:eastAsia="仿宋_GB2312"/>
                      <w:sz w:val="19"/>
                    </w:rPr>
                    <w:t>.00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工业</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生物试剂盒</w:t>
            </w:r>
          </w:p>
          <w:p>
            <w:pPr>
              <w:pStyle w:val="null3"/>
            </w:pPr>
            <w:r>
              <w:rPr>
                <w:rFonts w:ascii="仿宋_GB2312" w:hAnsi="仿宋_GB2312" w:cs="仿宋_GB2312" w:eastAsia="仿宋_GB2312"/>
              </w:rPr>
              <w:t>3.3.1 采购清单</w:t>
            </w:r>
          </w:p>
          <w:tbl>
            <w:tblPr>
              <w:tblBorders>
                <w:top w:val="none" w:color="000000" w:sz="4"/>
                <w:left w:val="none" w:color="000000" w:sz="4"/>
                <w:bottom w:val="none" w:color="000000" w:sz="4"/>
                <w:right w:val="none" w:color="000000" w:sz="4"/>
                <w:insideH w:val="none"/>
                <w:insideV w:val="none"/>
              </w:tblBorders>
            </w:tblPr>
            <w:tblGrid>
              <w:gridCol w:w="245"/>
              <w:gridCol w:w="1178"/>
              <w:gridCol w:w="351"/>
              <w:gridCol w:w="774"/>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种类</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HIV筛查试剂</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HIV抗体酶联免疫检测试剂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96000人份</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第一种快速检测试剂（效期</w:t>
                  </w:r>
                  <w:r>
                    <w:rPr>
                      <w:rFonts w:ascii="仿宋_GB2312" w:hAnsi="仿宋_GB2312" w:cs="仿宋_GB2312" w:eastAsia="仿宋_GB2312"/>
                      <w:sz w:val="22"/>
                      <w:color w:val="000000"/>
                    </w:rPr>
                    <w:t>24个月）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30000人份</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第二种快速检测试剂（效期</w:t>
                  </w:r>
                  <w:r>
                    <w:rPr>
                      <w:rFonts w:ascii="仿宋_GB2312" w:hAnsi="仿宋_GB2312" w:cs="仿宋_GB2312" w:eastAsia="仿宋_GB2312"/>
                      <w:sz w:val="22"/>
                      <w:color w:val="000000"/>
                    </w:rPr>
                    <w:t>18个月）</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5000人份</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梅毒检测试剂</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梅毒螺旋体特异性抗体酶联免疫检测试剂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96000人份</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梅毒螺旋体特异性抗体快速检测试剂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30000人份</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非梅毒螺旋体抗原血清学试验检测试剂（</w:t>
                  </w:r>
                  <w:r>
                    <w:rPr>
                      <w:rFonts w:ascii="仿宋_GB2312" w:hAnsi="仿宋_GB2312" w:cs="仿宋_GB2312" w:eastAsia="仿宋_GB2312"/>
                      <w:sz w:val="22"/>
                      <w:color w:val="000000"/>
                    </w:rPr>
                    <w:t>RPR）</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36000人份</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梅毒螺旋体特异性抗体凝集法检测试剂</w:t>
                  </w:r>
                  <w:r>
                    <w:rPr>
                      <w:rFonts w:ascii="仿宋_GB2312" w:hAnsi="仿宋_GB2312" w:cs="仿宋_GB2312" w:eastAsia="仿宋_GB2312"/>
                      <w:sz w:val="22"/>
                      <w:color w:val="000000"/>
                    </w:rPr>
                    <w:t>(TPPA）</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12000人份</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乙肝检测试剂</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乙肝两对半酶联免疫检测试剂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1250套（5*96人份/盒/套）</w:t>
                  </w:r>
                </w:p>
              </w:tc>
            </w:tr>
            <w:tr>
              <w:tc>
                <w:tcPr>
                  <w:tcW w:type="dxa" w:w="245"/>
                  <w:vMerge/>
                  <w:tcBorders>
                    <w:top w:val="none" w:color="000000" w:sz="4"/>
                    <w:left w:val="single" w:color="000000" w:sz="4"/>
                    <w:bottom w:val="single" w:color="000000" w:sz="4"/>
                    <w:right w:val="single" w:color="000000" w:sz="4"/>
                  </w:tcBorders>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乙肝两对半（五联检）快速检测试剂</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25人份/盒</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1200套（5*25人份/盒/套）</w:t>
                  </w:r>
                </w:p>
              </w:tc>
            </w:tr>
          </w:tbl>
          <w:p>
            <w:pPr>
              <w:pStyle w:val="null3"/>
            </w:pPr>
            <w:r>
              <w:rPr>
                <w:rFonts w:ascii="仿宋_GB2312" w:hAnsi="仿宋_GB2312" w:cs="仿宋_GB2312" w:eastAsia="仿宋_GB2312"/>
              </w:rPr>
              <w:t>3.3.2 技术标准</w:t>
            </w:r>
          </w:p>
          <w:p>
            <w:pPr>
              <w:pStyle w:val="null3"/>
            </w:pPr>
            <w:r>
              <w:rPr>
                <w:rFonts w:ascii="仿宋_GB2312" w:hAnsi="仿宋_GB2312" w:cs="仿宋_GB2312" w:eastAsia="仿宋_GB2312"/>
              </w:rPr>
              <w:t>符合国家行业技术标准，符合</w:t>
            </w:r>
            <w:r>
              <w:rPr>
                <w:rFonts w:ascii="仿宋_GB2312" w:hAnsi="仿宋_GB2312" w:cs="仿宋_GB2312" w:eastAsia="仿宋_GB2312"/>
              </w:rPr>
              <w:t>“两票制”，</w:t>
            </w:r>
            <w:r>
              <w:rPr>
                <w:rFonts w:ascii="仿宋_GB2312" w:hAnsi="仿宋_GB2312" w:cs="仿宋_GB2312" w:eastAsia="仿宋_GB2312"/>
              </w:rPr>
              <w:t>一次性</w:t>
            </w:r>
            <w:r>
              <w:rPr>
                <w:rFonts w:ascii="仿宋_GB2312" w:hAnsi="仿宋_GB2312" w:cs="仿宋_GB2312" w:eastAsia="仿宋_GB2312"/>
              </w:rPr>
              <w:t>采购</w:t>
            </w:r>
            <w:r>
              <w:rPr>
                <w:rFonts w:ascii="仿宋_GB2312" w:hAnsi="仿宋_GB2312" w:cs="仿宋_GB2312" w:eastAsia="仿宋_GB2312"/>
              </w:rPr>
              <w:t>、</w:t>
            </w:r>
            <w:r>
              <w:rPr>
                <w:rFonts w:ascii="仿宋_GB2312" w:hAnsi="仿宋_GB2312" w:cs="仿宋_GB2312" w:eastAsia="仿宋_GB2312"/>
              </w:rPr>
              <w:t>验收</w:t>
            </w:r>
            <w:r>
              <w:rPr>
                <w:rFonts w:ascii="仿宋_GB2312" w:hAnsi="仿宋_GB2312" w:cs="仿宋_GB2312" w:eastAsia="仿宋_GB2312"/>
              </w:rPr>
              <w:t>。</w:t>
            </w:r>
          </w:p>
          <w:p>
            <w:pPr>
              <w:pStyle w:val="null3"/>
            </w:pPr>
            <w:r>
              <w:rPr>
                <w:rFonts w:ascii="仿宋_GB2312" w:hAnsi="仿宋_GB2312" w:cs="仿宋_GB2312" w:eastAsia="仿宋_GB2312"/>
              </w:rPr>
              <w:t>3.3.3</w:t>
            </w:r>
            <w:r>
              <w:rPr>
                <w:rFonts w:ascii="仿宋_GB2312" w:hAnsi="仿宋_GB2312" w:cs="仿宋_GB2312" w:eastAsia="仿宋_GB2312"/>
              </w:rPr>
              <w:t>技术参数</w:t>
            </w:r>
          </w:p>
          <w:p>
            <w:pPr>
              <w:pStyle w:val="null3"/>
            </w:pPr>
            <w:r>
              <w:rPr>
                <w:rFonts w:ascii="仿宋_GB2312" w:hAnsi="仿宋_GB2312" w:cs="仿宋_GB2312" w:eastAsia="仿宋_GB2312"/>
                <w:b/>
              </w:rPr>
              <w:t>（一）</w:t>
            </w:r>
            <w:r>
              <w:rPr>
                <w:rFonts w:ascii="仿宋_GB2312" w:hAnsi="仿宋_GB2312" w:cs="仿宋_GB2312" w:eastAsia="仿宋_GB2312"/>
                <w:b/>
              </w:rPr>
              <w:t>HIV（1+2）抗体酶联免疫检测试剂（国产）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1、品名：HIV（1+2）抗体酶联免疫检测试剂（国产）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原理：酶联免疫法</w:t>
            </w:r>
          </w:p>
          <w:p>
            <w:pPr>
              <w:pStyle w:val="null3"/>
            </w:pPr>
            <w:r>
              <w:rPr>
                <w:rFonts w:ascii="仿宋_GB2312" w:hAnsi="仿宋_GB2312" w:cs="仿宋_GB2312" w:eastAsia="仿宋_GB2312"/>
              </w:rPr>
              <w:t xml:space="preserve">   2.2试剂特异性强、灵敏度高、重复性好。国家生检所批批检检定合格率100％，批批检定数量名列国内前列。</w:t>
            </w:r>
          </w:p>
          <w:p>
            <w:pPr>
              <w:pStyle w:val="null3"/>
            </w:pPr>
            <w:r>
              <w:rPr>
                <w:rFonts w:ascii="仿宋_GB2312" w:hAnsi="仿宋_GB2312" w:cs="仿宋_GB2312" w:eastAsia="仿宋_GB2312"/>
              </w:rPr>
              <w:t xml:space="preserve">   2.3 结果判读：立可读可在120分钟出结果。</w:t>
            </w:r>
          </w:p>
          <w:p>
            <w:pPr>
              <w:pStyle w:val="null3"/>
            </w:pPr>
            <w:r>
              <w:rPr>
                <w:rFonts w:ascii="仿宋_GB2312" w:hAnsi="仿宋_GB2312" w:cs="仿宋_GB2312" w:eastAsia="仿宋_GB2312"/>
              </w:rPr>
              <w:t>3</w:t>
            </w:r>
            <w:r>
              <w:rPr>
                <w:rFonts w:ascii="仿宋_GB2312" w:hAnsi="仿宋_GB2312" w:cs="仿宋_GB2312" w:eastAsia="仿宋_GB2312"/>
              </w:rPr>
              <w:t>、运输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运输过程中应保证冷链运输，保持到用户接收时温度为试剂要求的冷藏温度，并提供投标单位冷链运输设备资质文件或委托第三方冷链运输协议</w:t>
            </w:r>
            <w:r>
              <w:rPr>
                <w:rFonts w:ascii="仿宋_GB2312" w:hAnsi="仿宋_GB2312" w:cs="仿宋_GB2312" w:eastAsia="仿宋_GB2312"/>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（二）</w:t>
            </w:r>
            <w:r>
              <w:rPr>
                <w:rFonts w:ascii="仿宋_GB2312" w:hAnsi="仿宋_GB2312" w:cs="仿宋_GB2312" w:eastAsia="仿宋_GB2312"/>
                <w:b/>
              </w:rPr>
              <w:t>HIV(1+2)抗体快速检测试剂（国产）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1、品名：HIV(1+2)抗体快速检测试剂（国产）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原理：免疫层析法</w:t>
            </w:r>
          </w:p>
          <w:p>
            <w:pPr>
              <w:pStyle w:val="null3"/>
            </w:pPr>
            <w:r>
              <w:rPr>
                <w:rFonts w:ascii="仿宋_GB2312" w:hAnsi="仿宋_GB2312" w:cs="仿宋_GB2312" w:eastAsia="仿宋_GB2312"/>
              </w:rPr>
              <w:t xml:space="preserve">   2.2试剂稳定性好。</w:t>
            </w:r>
          </w:p>
          <w:p>
            <w:pPr>
              <w:pStyle w:val="null3"/>
            </w:pPr>
            <w:r>
              <w:rPr>
                <w:rFonts w:ascii="仿宋_GB2312" w:hAnsi="仿宋_GB2312" w:cs="仿宋_GB2312" w:eastAsia="仿宋_GB2312"/>
              </w:rPr>
              <w:t xml:space="preserve">   2.3 结果判读：可在20分钟内判读结果。</w:t>
            </w:r>
          </w:p>
          <w:p>
            <w:pPr>
              <w:pStyle w:val="null3"/>
            </w:pPr>
            <w:r>
              <w:rPr>
                <w:rFonts w:ascii="仿宋_GB2312" w:hAnsi="仿宋_GB2312" w:cs="仿宋_GB2312" w:eastAsia="仿宋_GB2312"/>
              </w:rPr>
              <w:t xml:space="preserve">3、包装   </w:t>
            </w:r>
          </w:p>
          <w:p>
            <w:pPr>
              <w:pStyle w:val="null3"/>
            </w:pPr>
            <w:r>
              <w:rPr>
                <w:rFonts w:ascii="仿宋_GB2312" w:hAnsi="仿宋_GB2312" w:cs="仿宋_GB2312" w:eastAsia="仿宋_GB2312"/>
              </w:rPr>
              <w:t xml:space="preserve">   3.</w:t>
            </w: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投标试剂最小包装（每盒）上须有</w:t>
            </w:r>
            <w:r>
              <w:rPr>
                <w:rFonts w:ascii="仿宋_GB2312" w:hAnsi="仿宋_GB2312" w:cs="仿宋_GB2312" w:eastAsia="仿宋_GB2312"/>
              </w:rPr>
              <w:t>“国家免费试剂”中文标识。</w:t>
            </w:r>
          </w:p>
          <w:p>
            <w:pPr>
              <w:pStyle w:val="null3"/>
            </w:pPr>
            <w:r>
              <w:rPr>
                <w:rFonts w:ascii="仿宋_GB2312" w:hAnsi="仿宋_GB2312" w:cs="仿宋_GB2312" w:eastAsia="仿宋_GB2312"/>
              </w:rPr>
              <w:t xml:space="preserve">   3.</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每人份单独密封包装。</w:t>
            </w:r>
          </w:p>
          <w:p>
            <w:pPr>
              <w:pStyle w:val="null3"/>
            </w:pPr>
            <w:r>
              <w:rPr>
                <w:rFonts w:ascii="仿宋_GB2312" w:hAnsi="仿宋_GB2312" w:cs="仿宋_GB2312" w:eastAsia="仿宋_GB2312"/>
              </w:rPr>
              <w:t>4</w:t>
            </w:r>
            <w:r>
              <w:rPr>
                <w:rFonts w:ascii="仿宋_GB2312" w:hAnsi="仿宋_GB2312" w:cs="仿宋_GB2312" w:eastAsia="仿宋_GB2312"/>
              </w:rPr>
              <w:t>、运输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运输过程应保证试剂要求的保存条件。</w:t>
            </w:r>
          </w:p>
          <w:p>
            <w:pPr>
              <w:pStyle w:val="null3"/>
            </w:pPr>
            <w:r>
              <w:rPr>
                <w:rFonts w:ascii="仿宋_GB2312" w:hAnsi="仿宋_GB2312" w:cs="仿宋_GB2312" w:eastAsia="仿宋_GB2312"/>
                <w:b/>
              </w:rPr>
              <w:t>（三）</w:t>
            </w:r>
            <w:r>
              <w:rPr>
                <w:rFonts w:ascii="仿宋_GB2312" w:hAnsi="仿宋_GB2312" w:cs="仿宋_GB2312" w:eastAsia="仿宋_GB2312"/>
                <w:b/>
              </w:rPr>
              <w:t>梅毒螺旋体特异性抗体酶联免疫检测试剂（国产）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1、品名：梅毒螺旋体特异性抗体酶联免疫检测试剂（国产）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原理：酶联免疫法</w:t>
            </w:r>
          </w:p>
          <w:p>
            <w:pPr>
              <w:pStyle w:val="null3"/>
            </w:pPr>
            <w:r>
              <w:rPr>
                <w:rFonts w:ascii="仿宋_GB2312" w:hAnsi="仿宋_GB2312" w:cs="仿宋_GB2312" w:eastAsia="仿宋_GB2312"/>
              </w:rPr>
              <w:t xml:space="preserve">   2.2试剂特异性强、灵敏度高、重复性好。国家生检所批批检检定合格率100％，与TPHA、TPPA等试剂盒符合率高。</w:t>
            </w:r>
          </w:p>
          <w:p>
            <w:pPr>
              <w:pStyle w:val="null3"/>
            </w:pPr>
            <w:r>
              <w:rPr>
                <w:rFonts w:ascii="仿宋_GB2312" w:hAnsi="仿宋_GB2312" w:cs="仿宋_GB2312" w:eastAsia="仿宋_GB2312"/>
              </w:rPr>
              <w:t xml:space="preserve">   2.3 结果判读：120分钟出结果</w:t>
            </w:r>
          </w:p>
          <w:p>
            <w:pPr>
              <w:pStyle w:val="null3"/>
            </w:pPr>
            <w:r>
              <w:rPr>
                <w:rFonts w:ascii="仿宋_GB2312" w:hAnsi="仿宋_GB2312" w:cs="仿宋_GB2312" w:eastAsia="仿宋_GB2312"/>
              </w:rPr>
              <w:t>3、运输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运输过程中应保证冷链运输，保持到用户接收时温度为试剂要求的冷藏温度，并提供投标单位冷链运输设备资质文件或委托第三方冷链运输协议</w:t>
            </w:r>
            <w:r>
              <w:rPr>
                <w:rFonts w:ascii="仿宋_GB2312" w:hAnsi="仿宋_GB2312" w:cs="仿宋_GB2312" w:eastAsia="仿宋_GB2312"/>
              </w:rPr>
              <w:t>。</w:t>
            </w:r>
          </w:p>
          <w:p>
            <w:pPr>
              <w:pStyle w:val="null3"/>
            </w:pPr>
            <w:r>
              <w:rPr>
                <w:rFonts w:ascii="仿宋_GB2312" w:hAnsi="仿宋_GB2312" w:cs="仿宋_GB2312" w:eastAsia="仿宋_GB2312"/>
                <w:b/>
              </w:rPr>
              <w:t>（四）</w:t>
            </w:r>
            <w:r>
              <w:rPr>
                <w:rFonts w:ascii="仿宋_GB2312" w:hAnsi="仿宋_GB2312" w:cs="仿宋_GB2312" w:eastAsia="仿宋_GB2312"/>
                <w:b/>
              </w:rPr>
              <w:t>梅毒螺旋体特异性抗体快速检测试剂（国产）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1、品名：梅毒螺旋体特异性抗体快速检测试剂（国产）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原理：免疫层析法</w:t>
            </w:r>
          </w:p>
          <w:p>
            <w:pPr>
              <w:pStyle w:val="null3"/>
            </w:pPr>
            <w:r>
              <w:rPr>
                <w:rFonts w:ascii="仿宋_GB2312" w:hAnsi="仿宋_GB2312" w:cs="仿宋_GB2312" w:eastAsia="仿宋_GB2312"/>
              </w:rPr>
              <w:t xml:space="preserve">   2.2试剂操作简便快速，临床考核相对灵敏度＞99.5%，相对特异性＞99.5%（TPPA法）。可检测血清/血浆和全血样本。</w:t>
            </w:r>
          </w:p>
          <w:p>
            <w:pPr>
              <w:pStyle w:val="null3"/>
            </w:pPr>
            <w:r>
              <w:rPr>
                <w:rFonts w:ascii="仿宋_GB2312" w:hAnsi="仿宋_GB2312" w:cs="仿宋_GB2312" w:eastAsia="仿宋_GB2312"/>
              </w:rPr>
              <w:t xml:space="preserve">   2.3 结果判读：15分钟内判读结果。</w:t>
            </w:r>
          </w:p>
          <w:p>
            <w:pPr>
              <w:pStyle w:val="null3"/>
            </w:pPr>
            <w:r>
              <w:rPr>
                <w:rFonts w:ascii="仿宋_GB2312" w:hAnsi="仿宋_GB2312" w:cs="仿宋_GB2312" w:eastAsia="仿宋_GB2312"/>
              </w:rPr>
              <w:t xml:space="preserve">3、包装   </w:t>
            </w:r>
          </w:p>
          <w:p>
            <w:pPr>
              <w:pStyle w:val="null3"/>
            </w:pPr>
            <w:r>
              <w:rPr>
                <w:rFonts w:ascii="仿宋_GB2312" w:hAnsi="仿宋_GB2312" w:cs="仿宋_GB2312" w:eastAsia="仿宋_GB2312"/>
              </w:rPr>
              <w:t xml:space="preserve">   3.</w:t>
            </w: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投标试剂最小包装（每盒）上须有</w:t>
            </w:r>
            <w:r>
              <w:rPr>
                <w:rFonts w:ascii="仿宋_GB2312" w:hAnsi="仿宋_GB2312" w:cs="仿宋_GB2312" w:eastAsia="仿宋_GB2312"/>
              </w:rPr>
              <w:t>“国家免费试剂”中文标识。</w:t>
            </w:r>
          </w:p>
          <w:p>
            <w:pPr>
              <w:pStyle w:val="null3"/>
            </w:pPr>
            <w:r>
              <w:rPr>
                <w:rFonts w:ascii="仿宋_GB2312" w:hAnsi="仿宋_GB2312" w:cs="仿宋_GB2312" w:eastAsia="仿宋_GB2312"/>
              </w:rPr>
              <w:t xml:space="preserve">   3.</w:t>
            </w:r>
            <w:r>
              <w:rPr>
                <w:rFonts w:ascii="仿宋_GB2312" w:hAnsi="仿宋_GB2312" w:cs="仿宋_GB2312" w:eastAsia="仿宋_GB2312"/>
              </w:rPr>
              <w:t xml:space="preserve">2 </w:t>
            </w:r>
            <w:r>
              <w:rPr>
                <w:rFonts w:ascii="仿宋_GB2312" w:hAnsi="仿宋_GB2312" w:cs="仿宋_GB2312" w:eastAsia="仿宋_GB2312"/>
              </w:rPr>
              <w:t>每人份单独密封包装。</w:t>
            </w:r>
          </w:p>
          <w:p>
            <w:pPr>
              <w:pStyle w:val="null3"/>
            </w:pPr>
            <w:r>
              <w:rPr>
                <w:rFonts w:ascii="仿宋_GB2312" w:hAnsi="仿宋_GB2312" w:cs="仿宋_GB2312" w:eastAsia="仿宋_GB2312"/>
              </w:rPr>
              <w:t>4</w:t>
            </w:r>
            <w:r>
              <w:rPr>
                <w:rFonts w:ascii="仿宋_GB2312" w:hAnsi="仿宋_GB2312" w:cs="仿宋_GB2312" w:eastAsia="仿宋_GB2312"/>
              </w:rPr>
              <w:t>、运输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运输过程应保证试剂要求的保存条件</w:t>
            </w:r>
            <w:r>
              <w:rPr>
                <w:rFonts w:ascii="仿宋_GB2312" w:hAnsi="仿宋_GB2312" w:cs="仿宋_GB2312" w:eastAsia="仿宋_GB2312"/>
              </w:rPr>
              <w:t>。</w:t>
            </w:r>
          </w:p>
          <w:p>
            <w:pPr>
              <w:pStyle w:val="null3"/>
            </w:pPr>
            <w:r>
              <w:rPr>
                <w:rFonts w:ascii="仿宋_GB2312" w:hAnsi="仿宋_GB2312" w:cs="仿宋_GB2312" w:eastAsia="仿宋_GB2312"/>
                <w:b/>
              </w:rPr>
              <w:t>（五）</w:t>
            </w:r>
            <w:r>
              <w:rPr>
                <w:rFonts w:ascii="仿宋_GB2312" w:hAnsi="仿宋_GB2312" w:cs="仿宋_GB2312" w:eastAsia="仿宋_GB2312"/>
                <w:b/>
              </w:rPr>
              <w:t>梅毒非抗原血清学实验诊断试剂（</w:t>
            </w:r>
            <w:r>
              <w:rPr>
                <w:rFonts w:ascii="仿宋_GB2312" w:hAnsi="仿宋_GB2312" w:cs="仿宋_GB2312" w:eastAsia="仿宋_GB2312"/>
                <w:b/>
              </w:rPr>
              <w:t>RPR）（国产）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1、品名：梅毒快速血浆反应素诊断试剂（RPR）(国产)</w:t>
            </w:r>
          </w:p>
          <w:p>
            <w:pPr>
              <w:pStyle w:val="null3"/>
            </w:pPr>
            <w:r>
              <w:rPr>
                <w:rFonts w:ascii="仿宋_GB2312" w:hAnsi="仿宋_GB2312" w:cs="仿宋_GB2312" w:eastAsia="仿宋_GB2312"/>
              </w:rPr>
              <w:t>2、技术要求</w:t>
            </w:r>
          </w:p>
          <w:p>
            <w:pPr>
              <w:pStyle w:val="null3"/>
              <w:ind w:firstLine="400"/>
            </w:pPr>
            <w:r>
              <w:rPr>
                <w:rFonts w:ascii="仿宋_GB2312" w:hAnsi="仿宋_GB2312" w:cs="仿宋_GB2312" w:eastAsia="仿宋_GB2312"/>
              </w:rPr>
              <w:t>2.1 原理：凝集法。梅毒患者血清中存在着能与非梅毒螺旋体特异性抗原发生凝集反应的反应素，本试剂利用这一原理，将RPR抗原结合到作为示踪物质的活性炭颗粒或者甲苯胺红染色粒子表面，当抗原与样本中的抗体发生凝集反应时，肉眼可以观察到黑色或红色的凝集颗粒。</w:t>
            </w:r>
          </w:p>
          <w:p>
            <w:pPr>
              <w:pStyle w:val="null3"/>
            </w:pPr>
            <w:r>
              <w:rPr>
                <w:rFonts w:ascii="仿宋_GB2312" w:hAnsi="仿宋_GB2312" w:cs="仿宋_GB2312" w:eastAsia="仿宋_GB2312"/>
              </w:rPr>
              <w:t xml:space="preserve">   2.2 试剂操作简便快速，成本低，可做抗体滴度试验。</w:t>
            </w:r>
          </w:p>
          <w:p>
            <w:pPr>
              <w:pStyle w:val="null3"/>
            </w:pPr>
            <w:r>
              <w:rPr>
                <w:rFonts w:ascii="仿宋_GB2312" w:hAnsi="仿宋_GB2312" w:cs="仿宋_GB2312" w:eastAsia="仿宋_GB2312"/>
              </w:rPr>
              <w:t xml:space="preserve">   2.3 结果判读：用RPR旋转仪水平转动纸卡8分钟，100转/分钟，然后3分钟内在光线充足处判读结果。</w:t>
            </w:r>
          </w:p>
          <w:p>
            <w:pPr>
              <w:pStyle w:val="null3"/>
            </w:pPr>
            <w:r>
              <w:rPr>
                <w:rFonts w:ascii="仿宋_GB2312" w:hAnsi="仿宋_GB2312" w:cs="仿宋_GB2312" w:eastAsia="仿宋_GB2312"/>
              </w:rPr>
              <w:t xml:space="preserve">3、包装   </w:t>
            </w:r>
          </w:p>
          <w:p>
            <w:pPr>
              <w:pStyle w:val="null3"/>
            </w:pPr>
            <w:r>
              <w:rPr>
                <w:rFonts w:ascii="仿宋_GB2312" w:hAnsi="仿宋_GB2312" w:cs="仿宋_GB2312" w:eastAsia="仿宋_GB2312"/>
              </w:rPr>
              <w:t xml:space="preserve">   </w:t>
            </w:r>
            <w:r>
              <w:rPr>
                <w:rFonts w:ascii="仿宋_GB2312" w:hAnsi="仿宋_GB2312" w:cs="仿宋_GB2312" w:eastAsia="仿宋_GB2312"/>
              </w:rPr>
              <w:t>投标试剂最小包装（每盒）上须有</w:t>
            </w:r>
            <w:r>
              <w:rPr>
                <w:rFonts w:ascii="仿宋_GB2312" w:hAnsi="仿宋_GB2312" w:cs="仿宋_GB2312" w:eastAsia="仿宋_GB2312"/>
              </w:rPr>
              <w:t>“国家免费试剂”中文标识。</w:t>
            </w:r>
          </w:p>
          <w:p>
            <w:pPr>
              <w:pStyle w:val="null3"/>
            </w:pPr>
            <w:r>
              <w:rPr>
                <w:rFonts w:ascii="仿宋_GB2312" w:hAnsi="仿宋_GB2312" w:cs="仿宋_GB2312" w:eastAsia="仿宋_GB2312"/>
              </w:rPr>
              <w:t>4</w:t>
            </w:r>
            <w:r>
              <w:rPr>
                <w:rFonts w:ascii="仿宋_GB2312" w:hAnsi="仿宋_GB2312" w:cs="仿宋_GB2312" w:eastAsia="仿宋_GB2312"/>
              </w:rPr>
              <w:t>、运输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运输过程中应保证冷链运输，保持到用户接收时温度为试剂要求的冷藏温度，并提供投标单位冷链运输设备资质文件或委托第三方冷链运输协议</w:t>
            </w:r>
            <w:r>
              <w:rPr>
                <w:rFonts w:ascii="仿宋_GB2312" w:hAnsi="仿宋_GB2312" w:cs="仿宋_GB2312" w:eastAsia="仿宋_GB2312"/>
              </w:rPr>
              <w:t>。</w:t>
            </w:r>
          </w:p>
          <w:p>
            <w:pPr>
              <w:pStyle w:val="null3"/>
            </w:pPr>
            <w:r>
              <w:rPr>
                <w:rFonts w:ascii="仿宋_GB2312" w:hAnsi="仿宋_GB2312" w:cs="仿宋_GB2312" w:eastAsia="仿宋_GB2312"/>
                <w:b/>
              </w:rPr>
              <w:t>（六）</w:t>
            </w:r>
            <w:r>
              <w:rPr>
                <w:rFonts w:ascii="仿宋_GB2312" w:hAnsi="仿宋_GB2312" w:cs="仿宋_GB2312" w:eastAsia="仿宋_GB2312"/>
                <w:b/>
              </w:rPr>
              <w:t>梅毒螺旋体特异性抗体凝集法检测试剂（</w:t>
            </w:r>
            <w:r>
              <w:rPr>
                <w:rFonts w:ascii="仿宋_GB2312" w:hAnsi="仿宋_GB2312" w:cs="仿宋_GB2312" w:eastAsia="仿宋_GB2312"/>
                <w:b/>
              </w:rPr>
              <w:t>TPPA）技术要求</w:t>
            </w:r>
          </w:p>
          <w:p>
            <w:pPr>
              <w:pStyle w:val="null3"/>
            </w:pPr>
            <w:r>
              <w:rPr>
                <w:rFonts w:ascii="仿宋_GB2312" w:hAnsi="仿宋_GB2312" w:cs="仿宋_GB2312" w:eastAsia="仿宋_GB2312"/>
              </w:rPr>
              <w:t>1、品名：梅毒螺旋体特异性抗体凝集法检测试剂（TPPA）</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原理：凝集法可滴定效价</w:t>
            </w:r>
          </w:p>
          <w:p>
            <w:pPr>
              <w:pStyle w:val="null3"/>
            </w:pPr>
            <w:r>
              <w:rPr>
                <w:rFonts w:ascii="仿宋_GB2312" w:hAnsi="仿宋_GB2312" w:cs="仿宋_GB2312" w:eastAsia="仿宋_GB2312"/>
              </w:rPr>
              <w:t xml:space="preserve">   2.2内含溶解液、血清稀释液、致敏粒子、未致敏粒子、阳性对照血清。</w:t>
            </w:r>
          </w:p>
          <w:p>
            <w:pPr>
              <w:pStyle w:val="null3"/>
            </w:pPr>
            <w:r>
              <w:rPr>
                <w:rFonts w:ascii="仿宋_GB2312" w:hAnsi="仿宋_GB2312" w:cs="仿宋_GB2312" w:eastAsia="仿宋_GB2312"/>
              </w:rPr>
              <w:t>3、运输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运输过程中应保证冷链运输，保持到用户接收时温度为试剂要求的冷藏温度，并提供投标单位冷链运输设备资质文件或委托第三方冷链运输协议</w:t>
            </w:r>
            <w:r>
              <w:rPr>
                <w:rFonts w:ascii="仿宋_GB2312" w:hAnsi="仿宋_GB2312" w:cs="仿宋_GB2312" w:eastAsia="仿宋_GB2312"/>
              </w:rPr>
              <w:t>。</w:t>
            </w:r>
          </w:p>
          <w:p>
            <w:pPr>
              <w:pStyle w:val="null3"/>
            </w:pPr>
            <w:r>
              <w:rPr>
                <w:rFonts w:ascii="仿宋_GB2312" w:hAnsi="仿宋_GB2312" w:cs="仿宋_GB2312" w:eastAsia="仿宋_GB2312"/>
                <w:b/>
              </w:rPr>
              <w:t>（七）</w:t>
            </w:r>
            <w:r>
              <w:rPr>
                <w:rFonts w:ascii="仿宋_GB2312" w:hAnsi="仿宋_GB2312" w:cs="仿宋_GB2312" w:eastAsia="仿宋_GB2312"/>
                <w:b/>
              </w:rPr>
              <w:t>乙肝两对半酶联免疫检测试剂（国产）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1、品名：乙肝两对半酶联免疫检测试剂（国产）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原理：酶联免疫法</w:t>
            </w:r>
          </w:p>
          <w:p>
            <w:pPr>
              <w:pStyle w:val="null3"/>
            </w:pPr>
            <w:r>
              <w:rPr>
                <w:rFonts w:ascii="仿宋_GB2312" w:hAnsi="仿宋_GB2312" w:cs="仿宋_GB2312" w:eastAsia="仿宋_GB2312"/>
              </w:rPr>
              <w:t xml:space="preserve">   2.2试剂特异性强、灵敏度高、重复性好，试剂规格多样，提供TMB或OPD显色系统。</w:t>
            </w:r>
          </w:p>
          <w:p>
            <w:pPr>
              <w:pStyle w:val="null3"/>
            </w:pPr>
            <w:r>
              <w:rPr>
                <w:rFonts w:ascii="仿宋_GB2312" w:hAnsi="仿宋_GB2312" w:cs="仿宋_GB2312" w:eastAsia="仿宋_GB2312"/>
              </w:rPr>
              <w:t xml:space="preserve">   2.3 结果判读：乙肝表面抗原120分钟出结果。</w:t>
            </w:r>
          </w:p>
          <w:p>
            <w:pPr>
              <w:pStyle w:val="null3"/>
            </w:pPr>
            <w:r>
              <w:rPr>
                <w:rFonts w:ascii="仿宋_GB2312" w:hAnsi="仿宋_GB2312" w:cs="仿宋_GB2312" w:eastAsia="仿宋_GB2312"/>
              </w:rPr>
              <w:t>3、运输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运输过程中应保证冷链运输，保持到用户接收时温度为试剂要求的冷藏温度，并提供投标单位冷链运输设备资质文件或委托第三方冷链运输协议</w:t>
            </w:r>
            <w:r>
              <w:rPr>
                <w:rFonts w:ascii="仿宋_GB2312" w:hAnsi="仿宋_GB2312" w:cs="仿宋_GB2312" w:eastAsia="仿宋_GB2312"/>
              </w:rPr>
              <w:t>。</w:t>
            </w:r>
          </w:p>
          <w:p>
            <w:pPr>
              <w:pStyle w:val="null3"/>
            </w:pPr>
            <w:r>
              <w:rPr>
                <w:rFonts w:ascii="仿宋_GB2312" w:hAnsi="仿宋_GB2312" w:cs="仿宋_GB2312" w:eastAsia="仿宋_GB2312"/>
                <w:b/>
              </w:rPr>
              <w:t>（八）</w:t>
            </w:r>
            <w:r>
              <w:rPr>
                <w:rFonts w:ascii="仿宋_GB2312" w:hAnsi="仿宋_GB2312" w:cs="仿宋_GB2312" w:eastAsia="仿宋_GB2312"/>
                <w:b/>
              </w:rPr>
              <w:t>乙肝两对半（五联检）快速检测试剂（国产）</w:t>
            </w:r>
          </w:p>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1、品名：乙肝两对半（五联检）快速检测试剂（国产）</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 xml:space="preserve">   2.1 原理：免疫层析法</w:t>
            </w:r>
          </w:p>
          <w:p>
            <w:pPr>
              <w:pStyle w:val="null3"/>
            </w:pPr>
            <w:r>
              <w:rPr>
                <w:rFonts w:ascii="仿宋_GB2312" w:hAnsi="仿宋_GB2312" w:cs="仿宋_GB2312" w:eastAsia="仿宋_GB2312"/>
              </w:rPr>
              <w:t xml:space="preserve">   2.2试剂操作简便快速，五孔独立加样，临床考核平均符合率＞98%，可检测血清/血浆样本。</w:t>
            </w:r>
          </w:p>
          <w:p>
            <w:pPr>
              <w:pStyle w:val="null3"/>
            </w:pPr>
            <w:r>
              <w:rPr>
                <w:rFonts w:ascii="仿宋_GB2312" w:hAnsi="仿宋_GB2312" w:cs="仿宋_GB2312" w:eastAsia="仿宋_GB2312"/>
              </w:rPr>
              <w:t xml:space="preserve">   2.3 结果判读：15分钟内判读结果。</w:t>
            </w:r>
          </w:p>
          <w:p>
            <w:pPr>
              <w:pStyle w:val="null3"/>
            </w:pPr>
            <w:r>
              <w:rPr>
                <w:rFonts w:ascii="仿宋_GB2312" w:hAnsi="仿宋_GB2312" w:cs="仿宋_GB2312" w:eastAsia="仿宋_GB2312"/>
              </w:rPr>
              <w:t xml:space="preserve">3、包装   </w:t>
            </w:r>
          </w:p>
          <w:p>
            <w:pPr>
              <w:pStyle w:val="null3"/>
            </w:pPr>
            <w:r>
              <w:rPr>
                <w:rFonts w:ascii="仿宋_GB2312" w:hAnsi="仿宋_GB2312" w:cs="仿宋_GB2312" w:eastAsia="仿宋_GB2312"/>
              </w:rPr>
              <w:t xml:space="preserve">   3.1 投标试剂最小包装（每盒）上须有“国家免费试剂”中文标识。</w:t>
            </w:r>
          </w:p>
          <w:p>
            <w:pPr>
              <w:pStyle w:val="null3"/>
            </w:pPr>
            <w:r>
              <w:rPr>
                <w:rFonts w:ascii="仿宋_GB2312" w:hAnsi="仿宋_GB2312" w:cs="仿宋_GB2312" w:eastAsia="仿宋_GB2312"/>
              </w:rPr>
              <w:t xml:space="preserve">   3.</w:t>
            </w:r>
            <w:r>
              <w:rPr>
                <w:rFonts w:ascii="仿宋_GB2312" w:hAnsi="仿宋_GB2312" w:cs="仿宋_GB2312" w:eastAsia="仿宋_GB2312"/>
              </w:rPr>
              <w:t xml:space="preserve">2 </w:t>
            </w:r>
            <w:r>
              <w:rPr>
                <w:rFonts w:ascii="仿宋_GB2312" w:hAnsi="仿宋_GB2312" w:cs="仿宋_GB2312" w:eastAsia="仿宋_GB2312"/>
              </w:rPr>
              <w:t>每人份单独密封包装。</w:t>
            </w:r>
          </w:p>
          <w:p>
            <w:pPr>
              <w:pStyle w:val="null3"/>
            </w:pPr>
            <w:r>
              <w:rPr>
                <w:rFonts w:ascii="仿宋_GB2312" w:hAnsi="仿宋_GB2312" w:cs="仿宋_GB2312" w:eastAsia="仿宋_GB2312"/>
              </w:rPr>
              <w:t>4</w:t>
            </w:r>
            <w:r>
              <w:rPr>
                <w:rFonts w:ascii="仿宋_GB2312" w:hAnsi="仿宋_GB2312" w:cs="仿宋_GB2312" w:eastAsia="仿宋_GB2312"/>
              </w:rPr>
              <w:t>、运输</w:t>
            </w:r>
          </w:p>
          <w:p>
            <w:pPr>
              <w:pStyle w:val="null3"/>
            </w:pPr>
            <w:r>
              <w:rPr>
                <w:rFonts w:ascii="仿宋_GB2312" w:hAnsi="仿宋_GB2312" w:cs="仿宋_GB2312" w:eastAsia="仿宋_GB2312"/>
              </w:rPr>
              <w:t xml:space="preserve">   </w:t>
            </w:r>
            <w:r>
              <w:rPr>
                <w:rFonts w:ascii="仿宋_GB2312" w:hAnsi="仿宋_GB2312" w:cs="仿宋_GB2312" w:eastAsia="仿宋_GB2312"/>
              </w:rPr>
              <w:t>运输过程应保证试剂要求的保存条件</w:t>
            </w:r>
            <w:r>
              <w:rPr>
                <w:rFonts w:ascii="仿宋_GB2312" w:hAnsi="仿宋_GB2312" w:cs="仿宋_GB2312" w:eastAsia="仿宋_GB2312"/>
              </w:rPr>
              <w:t>。</w:t>
            </w:r>
          </w:p>
          <w:p>
            <w:pPr>
              <w:pStyle w:val="null3"/>
            </w:pPr>
            <w:r>
              <w:rPr>
                <w:rFonts w:ascii="仿宋_GB2312" w:hAnsi="仿宋_GB2312" w:cs="仿宋_GB2312" w:eastAsia="仿宋_GB2312"/>
                <w:sz w:val="28"/>
                <w:b/>
              </w:rPr>
              <w:t>3.4商务要求</w:t>
            </w:r>
          </w:p>
          <w:p>
            <w:pPr>
              <w:pStyle w:val="nul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ind w:firstLine="400"/>
            </w:pPr>
            <w:r>
              <w:rPr>
                <w:rFonts w:ascii="仿宋_GB2312" w:hAnsi="仿宋_GB2312" w:cs="仿宋_GB2312" w:eastAsia="仿宋_GB2312"/>
              </w:rPr>
              <w:t>合同签定后</w:t>
            </w:r>
            <w:r>
              <w:rPr>
                <w:rFonts w:ascii="仿宋_GB2312" w:hAnsi="仿宋_GB2312" w:cs="仿宋_GB2312" w:eastAsia="仿宋_GB2312"/>
              </w:rPr>
              <w:t>1个月内提供第一批货物，具体种类和数量按用户要求批量供货。其余试剂根据用户具体需求发货</w:t>
            </w:r>
            <w:r>
              <w:rPr>
                <w:rFonts w:ascii="仿宋_GB2312" w:hAnsi="仿宋_GB2312" w:cs="仿宋_GB2312" w:eastAsia="仿宋_GB2312"/>
                <w:sz w:val="28"/>
              </w:rPr>
              <w:t>。</w:t>
            </w:r>
            <w:r>
              <w:rPr>
                <w:rFonts w:ascii="仿宋_GB2312" w:hAnsi="仿宋_GB2312" w:cs="仿宋_GB2312" w:eastAsia="仿宋_GB2312"/>
              </w:rPr>
              <w:t>乙方接到甲方订货通知</w:t>
            </w:r>
            <w:r>
              <w:rPr>
                <w:rFonts w:ascii="仿宋_GB2312" w:hAnsi="仿宋_GB2312" w:cs="仿宋_GB2312" w:eastAsia="仿宋_GB2312"/>
              </w:rPr>
              <w:t>72小时内负责将采购货物运送至甲方指定的地点。</w:t>
            </w:r>
          </w:p>
          <w:p>
            <w:pPr>
              <w:pStyle w:val="nul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ind w:firstLine="400"/>
            </w:pPr>
            <w:r>
              <w:rPr>
                <w:rFonts w:ascii="仿宋_GB2312" w:hAnsi="仿宋_GB2312" w:cs="仿宋_GB2312" w:eastAsia="仿宋_GB2312"/>
              </w:rPr>
              <w:t>西安市妇幼保健院指定地点</w:t>
            </w:r>
            <w:r>
              <w:rPr>
                <w:rFonts w:ascii="仿宋_GB2312" w:hAnsi="仿宋_GB2312" w:cs="仿宋_GB2312" w:eastAsia="仿宋_GB2312"/>
              </w:rPr>
              <w:t>（</w:t>
            </w:r>
            <w:r>
              <w:rPr>
                <w:rFonts w:ascii="仿宋_GB2312" w:hAnsi="仿宋_GB2312" w:cs="仿宋_GB2312" w:eastAsia="仿宋_GB2312"/>
              </w:rPr>
              <w:t>全市各个助产机构站点</w:t>
            </w:r>
            <w:r>
              <w:rPr>
                <w:rFonts w:ascii="仿宋_GB2312" w:hAnsi="仿宋_GB2312" w:cs="仿宋_GB2312" w:eastAsia="仿宋_GB2312"/>
              </w:rPr>
              <w:t>），乙方交货入库时，向甲方提供所供货品的进货发票及货物清单，进货发票金额不得遮盖，确保两票制，甲方当场进行验收。验收合格后</w:t>
            </w:r>
            <w:r>
              <w:rPr>
                <w:rFonts w:ascii="仿宋_GB2312" w:hAnsi="仿宋_GB2312" w:cs="仿宋_GB2312" w:eastAsia="仿宋_GB2312"/>
              </w:rPr>
              <w:t>在</w:t>
            </w:r>
            <w:r>
              <w:rPr>
                <w:rFonts w:ascii="仿宋_GB2312" w:hAnsi="仿宋_GB2312" w:cs="仿宋_GB2312" w:eastAsia="仿宋_GB2312"/>
              </w:rPr>
              <w:t>货物清单上签字确认，经甲方签字确认的货物清单作为结算依据。</w:t>
            </w:r>
          </w:p>
          <w:p>
            <w:pPr>
              <w:pStyle w:val="nul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ind w:firstLine="400"/>
            </w:pPr>
            <w:r>
              <w:rPr>
                <w:rFonts w:ascii="仿宋_GB2312" w:hAnsi="仿宋_GB2312" w:cs="仿宋_GB2312" w:eastAsia="仿宋_GB2312"/>
              </w:rPr>
              <w:t>乙方全部供货完毕后</w:t>
            </w:r>
            <w:r>
              <w:rPr>
                <w:rFonts w:ascii="仿宋_GB2312" w:hAnsi="仿宋_GB2312" w:cs="仿宋_GB2312" w:eastAsia="仿宋_GB2312"/>
              </w:rPr>
              <w:t>15日内，向甲方报送单方结算资料。甲方在收到乙方报送的结算资料后15日内进行结算并签署结算单。双方结算完成后7日内，乙方根据实际供货量向甲方开具相应金额的增值税发票。甲方在收到乙方开具的有效发票后</w:t>
            </w:r>
            <w:r>
              <w:rPr>
                <w:rFonts w:ascii="仿宋_GB2312" w:hAnsi="仿宋_GB2312" w:cs="仿宋_GB2312" w:eastAsia="仿宋_GB2312"/>
              </w:rPr>
              <w:t>2</w:t>
            </w:r>
            <w:r>
              <w:rPr>
                <w:rFonts w:ascii="仿宋_GB2312" w:hAnsi="仿宋_GB2312" w:cs="仿宋_GB2312" w:eastAsia="仿宋_GB2312"/>
              </w:rPr>
              <w:t>个月内</w:t>
            </w:r>
            <w:r>
              <w:rPr>
                <w:rFonts w:ascii="仿宋_GB2312" w:hAnsi="仿宋_GB2312" w:cs="仿宋_GB2312" w:eastAsia="仿宋_GB2312"/>
              </w:rPr>
              <w:t>通过电汇方式</w:t>
            </w:r>
            <w:r>
              <w:rPr>
                <w:rFonts w:ascii="仿宋_GB2312" w:hAnsi="仿宋_GB2312" w:cs="仿宋_GB2312" w:eastAsia="仿宋_GB2312"/>
              </w:rPr>
              <w:t>向乙方一次性支付货款。</w:t>
            </w:r>
          </w:p>
          <w:p>
            <w:pPr>
              <w:pStyle w:val="nul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w:t>
            </w:r>
            <w:r>
              <w:rPr>
                <w:rFonts w:ascii="仿宋_GB2312" w:hAnsi="仿宋_GB2312" w:cs="仿宋_GB2312" w:eastAsia="仿宋_GB2312"/>
              </w:rPr>
              <w:t>1： 付款条件说明：</w:t>
            </w:r>
            <w:r>
              <w:rPr>
                <w:rFonts w:ascii="仿宋_GB2312" w:hAnsi="仿宋_GB2312" w:cs="仿宋_GB2312" w:eastAsia="仿宋_GB2312"/>
              </w:rPr>
              <w:t>双方签订合同，达到付款</w:t>
            </w:r>
            <w:r>
              <w:rPr>
                <w:rFonts w:ascii="仿宋_GB2312" w:hAnsi="仿宋_GB2312" w:cs="仿宋_GB2312" w:eastAsia="仿宋_GB2312"/>
              </w:rPr>
              <w:t>条</w:t>
            </w:r>
            <w:r>
              <w:rPr>
                <w:rFonts w:ascii="仿宋_GB2312" w:hAnsi="仿宋_GB2312" w:cs="仿宋_GB2312" w:eastAsia="仿宋_GB2312"/>
              </w:rPr>
              <w:t>件起</w:t>
            </w:r>
            <w:r>
              <w:rPr>
                <w:rFonts w:ascii="仿宋_GB2312" w:hAnsi="仿宋_GB2312" w:cs="仿宋_GB2312" w:eastAsia="仿宋_GB2312"/>
              </w:rPr>
              <w:t>60</w:t>
            </w:r>
            <w:r>
              <w:rPr>
                <w:rFonts w:ascii="仿宋_GB2312" w:hAnsi="仿宋_GB2312" w:cs="仿宋_GB2312" w:eastAsia="仿宋_GB2312"/>
              </w:rPr>
              <w:t>日内，</w:t>
            </w:r>
            <w:r>
              <w:rPr>
                <w:rFonts w:ascii="仿宋_GB2312" w:hAnsi="仿宋_GB2312" w:cs="仿宋_GB2312" w:eastAsia="仿宋_GB2312"/>
              </w:rPr>
              <w:t>按照合同内最终实际配送货品的总金额进行</w:t>
            </w:r>
            <w:r>
              <w:rPr>
                <w:rFonts w:ascii="仿宋_GB2312" w:hAnsi="仿宋_GB2312" w:cs="仿宋_GB2312" w:eastAsia="仿宋_GB2312"/>
              </w:rPr>
              <w:t>支付。</w:t>
            </w:r>
          </w:p>
          <w:p>
            <w:pPr>
              <w:pStyle w:val="null3"/>
            </w:pPr>
            <w:r>
              <w:rPr>
                <w:rFonts w:ascii="仿宋_GB2312" w:hAnsi="仿宋_GB2312" w:cs="仿宋_GB2312" w:eastAsia="仿宋_GB2312"/>
                <w:sz w:val="24"/>
                <w:b/>
              </w:rPr>
              <w:t>3.4.5验收标准和方法</w:t>
            </w:r>
          </w:p>
          <w:p>
            <w:pPr>
              <w:pStyle w:val="null3"/>
              <w:jc w:val="both"/>
            </w:pPr>
            <w:r>
              <w:rPr>
                <w:rFonts w:ascii="仿宋_GB2312" w:hAnsi="仿宋_GB2312" w:cs="仿宋_GB2312" w:eastAsia="仿宋_GB2312"/>
              </w:rPr>
              <w:t>采购包</w:t>
            </w:r>
            <w:r>
              <w:rPr>
                <w:rFonts w:ascii="仿宋_GB2312" w:hAnsi="仿宋_GB2312" w:cs="仿宋_GB2312" w:eastAsia="仿宋_GB2312"/>
              </w:rPr>
              <w:t>1：</w:t>
            </w:r>
          </w:p>
          <w:p>
            <w:pPr>
              <w:pStyle w:val="null3"/>
              <w:jc w:val="both"/>
            </w:pPr>
            <w:r>
              <w:rPr>
                <w:rFonts w:ascii="仿宋_GB2312" w:hAnsi="仿宋_GB2312" w:cs="仿宋_GB2312" w:eastAsia="仿宋_GB2312"/>
              </w:rPr>
              <w:t>(一)货物到达甲方指定地点后，甲乙双方根据合同要求，进行外观验收，确认产地、规格型号和数量。验收无误，双方在货物清单上签字确认，验收不作为产品质量合格的最终依据</w:t>
            </w:r>
            <w:r>
              <w:rPr>
                <w:rFonts w:ascii="仿宋_GB2312" w:hAnsi="仿宋_GB2312" w:cs="仿宋_GB2312" w:eastAsia="仿宋_GB2312"/>
              </w:rPr>
              <w:t>。</w:t>
            </w:r>
          </w:p>
          <w:p>
            <w:pPr>
              <w:pStyle w:val="null3"/>
              <w:jc w:val="both"/>
            </w:pPr>
            <w:r>
              <w:rPr>
                <w:rFonts w:ascii="仿宋_GB2312" w:hAnsi="仿宋_GB2312" w:cs="仿宋_GB2312" w:eastAsia="仿宋_GB2312"/>
              </w:rPr>
              <w:t>(二)乙方向甲方提交货物实施过程中的所有资料。以便甲方日后管理和维护。</w:t>
            </w:r>
          </w:p>
          <w:p>
            <w:pPr>
              <w:pStyle w:val="null3"/>
              <w:jc w:val="both"/>
            </w:pPr>
            <w:r>
              <w:rPr>
                <w:rFonts w:ascii="仿宋_GB2312" w:hAnsi="仿宋_GB2312" w:cs="仿宋_GB2312" w:eastAsia="仿宋_GB2312"/>
              </w:rPr>
              <w:t>(三)验收依据:</w:t>
            </w:r>
          </w:p>
          <w:p>
            <w:pPr>
              <w:pStyle w:val="null3"/>
            </w:pPr>
            <w:r>
              <w:rPr>
                <w:rFonts w:ascii="仿宋_GB2312" w:hAnsi="仿宋_GB2312" w:cs="仿宋_GB2312" w:eastAsia="仿宋_GB2312"/>
              </w:rPr>
              <w:t>1、采购文件、响应文件;</w:t>
            </w:r>
          </w:p>
          <w:p>
            <w:pPr>
              <w:pStyle w:val="null3"/>
            </w:pPr>
            <w:r>
              <w:rPr>
                <w:rFonts w:ascii="仿宋_GB2312" w:hAnsi="仿宋_GB2312" w:cs="仿宋_GB2312" w:eastAsia="仿宋_GB2312"/>
              </w:rPr>
              <w:t>2、本合同及附件文本;</w:t>
            </w:r>
          </w:p>
          <w:p>
            <w:pPr>
              <w:pStyle w:val="null3"/>
            </w:pPr>
            <w:r>
              <w:rPr>
                <w:rFonts w:ascii="仿宋_GB2312" w:hAnsi="仿宋_GB2312" w:cs="仿宋_GB2312" w:eastAsia="仿宋_GB2312"/>
              </w:rPr>
              <w:t>3、国家相应的标准、规范。</w:t>
            </w:r>
          </w:p>
          <w:p>
            <w:pPr>
              <w:pStyle w:val="nul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 xml:space="preserve"> </w:t>
            </w:r>
            <w:r>
              <w:rPr>
                <w:rFonts w:ascii="仿宋_GB2312" w:hAnsi="仿宋_GB2312" w:cs="仿宋_GB2312" w:eastAsia="仿宋_GB2312"/>
              </w:rPr>
              <w:t>（一）</w:t>
            </w:r>
            <w:r>
              <w:rPr>
                <w:rFonts w:ascii="仿宋_GB2312" w:hAnsi="仿宋_GB2312" w:cs="仿宋_GB2312" w:eastAsia="仿宋_GB2312"/>
              </w:rPr>
              <w:t>投标试剂包装及标识应执行国家标准，具有良好的密封性和防潮性，破损率不得超过国家规定标准</w:t>
            </w:r>
            <w:r>
              <w:rPr>
                <w:rFonts w:ascii="仿宋_GB2312" w:hAnsi="仿宋_GB2312" w:cs="仿宋_GB2312" w:eastAsia="仿宋_GB2312"/>
              </w:rPr>
              <w:t>；</w:t>
            </w:r>
            <w:r>
              <w:rPr>
                <w:rFonts w:ascii="仿宋_GB2312" w:hAnsi="仿宋_GB2312" w:cs="仿宋_GB2312" w:eastAsia="仿宋_GB2312"/>
              </w:rPr>
              <w:t>配送产品提供对应生产批号的资质和质量报告。</w:t>
            </w:r>
            <w:r>
              <w:rPr>
                <w:rFonts w:ascii="仿宋_GB2312" w:hAnsi="仿宋_GB2312" w:cs="仿宋_GB2312" w:eastAsia="仿宋_GB2312"/>
              </w:rPr>
              <w:t>（二）</w:t>
            </w:r>
            <w:r>
              <w:rPr>
                <w:rFonts w:ascii="仿宋_GB2312" w:hAnsi="仿宋_GB2312" w:cs="仿宋_GB2312" w:eastAsia="仿宋_GB2312"/>
              </w:rPr>
              <w:t>运输费用（含保险金等）由供货商提供；包装无破损；发货之前，供货商应向买方提供发货日程表。</w:t>
            </w:r>
          </w:p>
          <w:p>
            <w:pPr>
              <w:pStyle w:val="nul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到货后有效期</w:t>
            </w:r>
            <w:r>
              <w:rPr>
                <w:rFonts w:ascii="仿宋_GB2312" w:hAnsi="仿宋_GB2312" w:cs="仿宋_GB2312" w:eastAsia="仿宋_GB2312"/>
              </w:rPr>
              <w:t>均应保证在最长有效期的</w:t>
            </w:r>
            <w:r>
              <w:rPr>
                <w:rFonts w:ascii="仿宋_GB2312" w:hAnsi="仿宋_GB2312" w:cs="仿宋_GB2312" w:eastAsia="仿宋_GB2312"/>
              </w:rPr>
              <w:t>4/5时间以上</w:t>
            </w:r>
            <w:r>
              <w:rPr>
                <w:rFonts w:ascii="仿宋_GB2312" w:hAnsi="仿宋_GB2312" w:cs="仿宋_GB2312" w:eastAsia="仿宋_GB2312"/>
              </w:rPr>
              <w:t>。</w:t>
            </w:r>
          </w:p>
          <w:p>
            <w:pPr>
              <w:pStyle w:val="nul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违约责任：（一）按《政府采购法》、《中华人民共和国民法典》中的相关条款执行。（二）未按合同要求提供货物、质保服务或质量不能满足招标文件技术要求，在约定的条件下，乙方必须无条件更换，提高技术，完善质量，提供质保服务，否则，甲方有权解除合同，解除合同书面通知书到达乙方之日视合同已解除，并按以下两种方式追究乙方的违约责任：</w:t>
            </w:r>
            <w:r>
              <w:rPr>
                <w:rFonts w:ascii="仿宋_GB2312" w:hAnsi="仿宋_GB2312" w:cs="仿宋_GB2312" w:eastAsia="仿宋_GB2312"/>
              </w:rPr>
              <w:t>1、乙方赔偿甲方解除合同的全部损失（包括但不限于重新采购产生的费用等）；2、乙方支付甲方违约金，违约金计算方法：以合同总价为基数，支付甲方合同总价的30%为违约金，同时，对乙方的违约行为报监管机构进行相应的处罚。合同争议解决的方式：本合同在履行过程中发生的争议，由甲、乙双方当事人协商解决，协商不成的依法向甲方所在地人民法院起诉，按合同约定</w:t>
            </w:r>
            <w:r>
              <w:rPr>
                <w:rFonts w:ascii="仿宋_GB2312" w:hAnsi="仿宋_GB2312" w:cs="仿宋_GB2312" w:eastAsia="仿宋_GB2312"/>
              </w:rPr>
              <w:t>。</w:t>
            </w:r>
          </w:p>
          <w:p>
            <w:pPr>
              <w:pStyle w:val="null3"/>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b/>
                <w:u w:val="single"/>
              </w:rPr>
              <w:t>3.5.1</w:t>
            </w:r>
            <w:r>
              <w:rPr>
                <w:rFonts w:ascii="仿宋_GB2312" w:hAnsi="仿宋_GB2312" w:cs="仿宋_GB2312" w:eastAsia="仿宋_GB2312"/>
                <w:b/>
                <w:u w:val="single"/>
              </w:rPr>
              <w:t>售后服务</w:t>
            </w:r>
            <w:r>
              <w:rPr>
                <w:rFonts w:ascii="仿宋_GB2312" w:hAnsi="仿宋_GB2312" w:cs="仿宋_GB2312" w:eastAsia="仿宋_GB2312"/>
                <w:b/>
                <w:u w:val="single"/>
              </w:rPr>
              <w:t>：</w:t>
            </w:r>
            <w:r>
              <w:rPr>
                <w:rFonts w:ascii="仿宋_GB2312" w:hAnsi="仿宋_GB2312" w:cs="仿宋_GB2312" w:eastAsia="仿宋_GB2312"/>
                <w:b/>
                <w:u w:val="single"/>
              </w:rPr>
              <w:t>供应商投标时须提供详尽的售后服务计划，计划应包括但不限于以下内容：</w:t>
            </w:r>
            <w:r>
              <w:rPr>
                <w:rFonts w:ascii="仿宋_GB2312" w:hAnsi="仿宋_GB2312" w:cs="仿宋_GB2312" w:eastAsia="仿宋_GB2312"/>
                <w:b/>
                <w:u w:val="single"/>
              </w:rPr>
              <w:t>(1)售后服务体系；(2)产品保质期内的服务承诺。</w:t>
            </w:r>
          </w:p>
          <w:p>
            <w:pPr>
              <w:pStyle w:val="null3"/>
            </w:pPr>
            <w:r>
              <w:rPr>
                <w:rFonts w:ascii="仿宋_GB2312" w:hAnsi="仿宋_GB2312" w:cs="仿宋_GB2312" w:eastAsia="仿宋_GB2312"/>
                <w:b/>
                <w:u w:val="single"/>
              </w:rPr>
              <w:t>3.5.2若成交人为中小企业时（所投产品全部为中小企业生产时）付款方式参照《陕西省财政厅关于进一步落实政府采购支持中小企业相关政策的通知》（陕财办采〔2023〕3号）执行。</w:t>
            </w:r>
          </w:p>
          <w:p>
            <w:pPr>
              <w:pStyle w:val="null3"/>
            </w:pPr>
            <w:r>
              <w:rPr>
                <w:rFonts w:ascii="仿宋_GB2312" w:hAnsi="仿宋_GB2312" w:cs="仿宋_GB2312" w:eastAsia="仿宋_GB2312"/>
                <w:sz w:val="21"/>
                <w:b/>
                <w:u w:val="single"/>
              </w:rPr>
              <w:t>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④对于仅有本国产品参与竞争的政府采购项目，本国产品不享受价格扣除评审优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合同签定后1个月内提供第一批货物，具体种类和数量按用户要求批量供货。其余试剂根据用户具体需求发货。乙方接到甲方订货通知72小时内负责将采购货物运送至甲方指定的地点。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妇幼保健院指定地点（全市各个助产机构站点），乙方交货入库时，向甲方提供所供货品的进货发票及货物清单，进货发票金额不得遮盖，确保两票制，甲方当场进行验收。验收合格后在货物清单上签字确认，经甲方签字确认的货物清单作为结算依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其他，双方签订合同，按照合同内最终实际配送货品的总金额进行支付。，达到付款条件起60个工作日内，支付合同总金额的100.0%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(一)货物到达甲方指定地点后，甲乙双方根据合同要求，进行外观验收，确认产地、规格型号和数量。验收无误，双方在货物清单上签字确认，验收不作为产品质量合格的最终依据。 (二)乙方向甲方提交货物实施过程中的所有资料。以便甲方日后管理和维护。 (三)验收依据: 1、采购文件、响应文件; 2、本合同及附件文本;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到货后有效期均应保证在最长有效期的4/5时间以上。</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二）未按合同要求提供货物、质保服务或质量不能满足招标文件技术要求，在约定的条件下，乙方必须无条件更换，提高技术，完善质量，提供质保服务，否则，甲方有权解除合同，解除合同书面通知书到达乙方之日视合同已解除，并按以下两种方式追究乙方的违约责任：1、乙方赔偿甲方解除合同的全部损失（包括但不限于重新采购产生的费用等）；2、乙方支付甲方违约金，违约金计算方法：以合同总价为基数，支付甲方合同总价的30%为违约金，同时，对乙方的违约行为报监管机构进行相应的处罚。合同争议解决的方式：本合同在履行过程中发生的争议，由甲、乙双方当事人协商解决，协商不成的依法向甲方所在地人民法院起诉，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3.5.1售后服务：供应商投标时须提供详尽的售后服务计划，计划应包括但不限于以下内容：(1)售后服务体系；(2)产品保质期内的服务承诺。 3.5.2若成交人为中小企业时（所投产品全部为中小企业生产时）付款方式参照《陕西省财政厅关于进一步落实政府采购支持中小企业相关政策的通知》（陕财办采〔2023〕3号）执行。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④对于仅有本国产品参与竞争的政府采购项目，本国产品不享受价格扣除评审优惠）。 3.5.4 【特别说明】因在平台编辑电子采购文件过程中受格式限制，本项目的（1）支付方式为乙方全部供货完毕后15日内，向甲方报送单方结算资料。甲方在收到乙方报送的结算资料后15日内进行结算并签署结算单。双方结算完成后7日内，乙方根据实际供货量向甲方开具相应金额的增值税发票。甲方在收到乙方开具的有效发票后2个月内通过电汇方式向乙方一次性支付货款。（2）付款条件说明为双方签订合同，达到付款条件起60日内，按照合同内最终实际配送货品的总金额进行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1、提供注册登记凭证：营业执照、其他组织经营的合法凭证，自然人的提供身份证明文件。 2、具有良好的商业信誉和健全的财务会计制度：提供2025年度经审计财务报告（包括四表一注，即资产负债表、利润表、现金流量表、所有者权益变动表及其附注），且无反对意见；事业法人提供部门决算报告；/或在开标日期前3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3、具有履行合同所必需的设备和专业技术能力：提供声明文件。 4、具有依法缴纳税收的良好记录：提供缴费2025年6月1日以来已缴纳任意一个月份（投标截止时间当月不计入）的增值税（或所得税）缴费凭据或税务机关出具的完税证明/在法规范围内不需提供的应出具书面说明和证明文件/或具有依法缴纳税收的诚信声明。以上三种形式的资料提供任何一种即可。 5、具有依法缴纳社会保障资金的良好记录：提供缴费2025年6月1日以来已缴纳任意一个月份（投标截止时间当月不计入）的缴费凭据或社保机关出具的缴费证明/在法规范围内不需提供的应出具书面说明和证明文件/或具有依法缴纳社会保障资金的缴纳记录的诚信声明。以上三种形式的资料提供任何一种即可。 6、参加政府采购活动前3年内在经营活动中没有重大违法记录：提供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信用信息：供应商不得为“信用中国”网站（www.creditchina.gov.cn）列入失信被执行人、重大税收违法失信主体记录名单的供应商，不得为“中国政府采购网”（www.ccgp.gov.cn）政府采购严重违法失信行为记录名单中的供应商。 2、法定代表人（单位负责人）直接参加谈判的，须出具法定代表人（单位负责人）证明书；法定代表人（单位负责人）授权代表参加谈判的，还须出具法定代表人（单位负责人）授权书，同时提供近3个月内供应商授权代表缴纳的任意1个月的社保记录。 3、供应商非采购人单位职工及家属投资开办，其法人、股东和经营管理人员非采购人单位职工及家属（提供声明函）。 4、供应商之间无交叉控股股东、无交叉兼任高级管理人员及涉嫌联合围标、串标行为，无采购单位和采购代理机构职工在本单位兼职的情况，不向采购单位和代理机构相关人员输送利益等行贿行为，一旦成交必须坚守诚信、认真履约等（提供承诺书）。 5、供应商为生产厂家的须提供《医疗器械生产许可证》或《医疗器械生产备案凭证》，如生产厂家在其住所或者生产地址以外的其他场所贮存并销售其注册、备案的医疗器械应同时提供《医疗器械经营许可证》或《医疗器械经营备案证》；供应商为代理商的须提供经行政监督管理部门许可（或备案）的与投标产品经营相应的证明文件。</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谈判响应方案说明书.docx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响应文件是否按照谈判文件要求的格式编写；报价及供货范围是否完整。</w:t>
            </w:r>
          </w:p>
        </w:tc>
        <w:tc>
          <w:tcPr>
            <w:tcW w:type="dxa" w:w="1661"/>
          </w:tcPr>
          <w:p>
            <w:pPr>
              <w:pStyle w:val="null3"/>
            </w:pPr>
            <w:r>
              <w:rPr>
                <w:rFonts w:ascii="仿宋_GB2312" w:hAnsi="仿宋_GB2312" w:cs="仿宋_GB2312" w:eastAsia="仿宋_GB2312"/>
              </w:rPr>
              <w:t>响应文件封面 谈判响应方案说明书.docx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响应文件的签署、加盖印章是否有效。</w:t>
            </w:r>
          </w:p>
        </w:tc>
        <w:tc>
          <w:tcPr>
            <w:tcW w:type="dxa" w:w="1661"/>
          </w:tcPr>
          <w:p>
            <w:pPr>
              <w:pStyle w:val="null3"/>
            </w:pPr>
            <w:r>
              <w:rPr>
                <w:rFonts w:ascii="仿宋_GB2312" w:hAnsi="仿宋_GB2312" w:cs="仿宋_GB2312" w:eastAsia="仿宋_GB2312"/>
              </w:rPr>
              <w:t>响应文件封面 分项报价表.docx 谈判响应方案说明书.docx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谈判报价是否超过采购预算（或最高限价）；谈判有效期是否符合谈判文件的要求；是否满足谈判文件“第三章 谈判项目技术、服务、商务及其他要求”所有条款要求。</w:t>
            </w:r>
          </w:p>
        </w:tc>
        <w:tc>
          <w:tcPr>
            <w:tcW w:type="dxa" w:w="1661"/>
          </w:tcPr>
          <w:p>
            <w:pPr>
              <w:pStyle w:val="null3"/>
            </w:pPr>
            <w:r>
              <w:rPr>
                <w:rFonts w:ascii="仿宋_GB2312" w:hAnsi="仿宋_GB2312" w:cs="仿宋_GB2312" w:eastAsia="仿宋_GB2312"/>
              </w:rPr>
              <w:t>响应文件封面 分项报价表.docx 谈判响应方案说明书.docx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详见附件：谈判响应方案说明书.docx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