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版本号：YCZB-2026165C20260616001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西安市高陵区张卜中学户外提升项目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YCZB-2026165C</w:t>
      </w:r>
      <w:r>
        <w:br/>
      </w:r>
      <w:r>
        <w:br/>
      </w:r>
      <w:r>
        <w:br/>
      </w:r>
    </w:p>
    <w:p>
      <w:pPr>
        <w:pStyle w:val="null3"/>
        <w:jc w:val="center"/>
        <w:outlineLvl w:val="2"/>
      </w:pPr>
      <w:r>
        <w:rPr>
          <w:rFonts w:ascii="仿宋_GB2312" w:hAnsi="仿宋_GB2312" w:cs="仿宋_GB2312" w:eastAsia="仿宋_GB2312"/>
          <w:sz w:val="28"/>
          <w:b/>
        </w:rPr>
        <w:t>西安市高陵区教育局</w:t>
      </w:r>
    </w:p>
    <w:p>
      <w:pPr>
        <w:pStyle w:val="null3"/>
        <w:jc w:val="center"/>
        <w:outlineLvl w:val="2"/>
      </w:pPr>
      <w:r>
        <w:rPr>
          <w:rFonts w:ascii="仿宋_GB2312" w:hAnsi="仿宋_GB2312" w:cs="仿宋_GB2312" w:eastAsia="仿宋_GB2312"/>
          <w:sz w:val="28"/>
          <w:b/>
        </w:rPr>
        <w:t>远创项目管理有限公司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远创项目管理有限公司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西安市高陵区教育局</w:t>
      </w:r>
      <w:r>
        <w:rPr>
          <w:rFonts w:ascii="仿宋_GB2312" w:hAnsi="仿宋_GB2312" w:cs="仿宋_GB2312" w:eastAsia="仿宋_GB2312"/>
        </w:rPr>
        <w:t>委托，拟对</w:t>
      </w:r>
      <w:r>
        <w:rPr>
          <w:rFonts w:ascii="仿宋_GB2312" w:hAnsi="仿宋_GB2312" w:cs="仿宋_GB2312" w:eastAsia="仿宋_GB2312"/>
        </w:rPr>
        <w:t>西安市高陵区张卜中学户外提升项目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YCZB-2026165C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西安市高陵区张卜中学户外提升项目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西安市高陵区张卜中学户外提升项目，包括新建水泵房工程、室外铺装工程、绿化工程、电气工程、给排水工程、采暖工程、消火栓工程等项目。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采购包1（西安市高陵区张卜中学户外提升项目）：属于专门面向中小企业采购。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身份证明文件：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3、企业资质：供应商须具备建设行政主管部门颁发的建筑工程施工总承包三级及以上资质，并具备合法有效的安全生产许可证；</w:t>
      </w:r>
    </w:p>
    <w:p>
      <w:pPr>
        <w:pStyle w:val="null3"/>
      </w:pPr>
      <w:r>
        <w:rPr>
          <w:rFonts w:ascii="仿宋_GB2312" w:hAnsi="仿宋_GB2312" w:cs="仿宋_GB2312" w:eastAsia="仿宋_GB2312"/>
        </w:rPr>
        <w:t>4、项目经理资质：拟派项目经理须具备建筑工程专业二级及以上注册建造师资格证书和有效的安全生产考核合格证书（B证），在本单位注册且无在建工程；</w:t>
      </w:r>
    </w:p>
    <w:p>
      <w:pPr>
        <w:pStyle w:val="null3"/>
      </w:pPr>
      <w:r>
        <w:rPr>
          <w:rFonts w:ascii="仿宋_GB2312" w:hAnsi="仿宋_GB2312" w:cs="仿宋_GB2312" w:eastAsia="仿宋_GB2312"/>
        </w:rPr>
        <w:t>5、财务状况：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6、税收缴纳证明：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7、社会保障资金缴纳证明：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8、企业信誉：参加本次政府采购活动前3年内在经营活动中没有重大违纪，以及未被列入失信被执行人、重大税收违法失信主体、政府采购严重违法失信行为记录名单的书面声明；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9、履约能力：提供具有履行本合同所必需的设备和专业技术能力的声明；</w:t>
      </w:r>
    </w:p>
    <w:p>
      <w:pPr>
        <w:pStyle w:val="null3"/>
      </w:pPr>
      <w:r>
        <w:rPr>
          <w:rFonts w:ascii="仿宋_GB2312" w:hAnsi="仿宋_GB2312" w:cs="仿宋_GB2312" w:eastAsia="仿宋_GB2312"/>
        </w:rPr>
        <w:t>10、关联关系：供应商单位负责人不得为同一人或者存在控股、管理关系；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高陵区文卫路892号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029-86921342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陕西省西安市雁塔区雁翔路111号赛格中京坊公寓A座2单元3401户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19191808021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采购包1：3,796,526.86元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收取标准计取；工程造价咨询服务费依据陕价行发[2014]88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西安市高陵区教育局</w:t>
      </w:r>
      <w:r>
        <w:rPr>
          <w:rFonts w:ascii="仿宋_GB2312" w:hAnsi="仿宋_GB2312" w:cs="仿宋_GB2312" w:eastAsia="仿宋_GB2312"/>
        </w:rPr>
        <w:t>和</w:t>
      </w:r>
      <w:r>
        <w:rPr>
          <w:rFonts w:ascii="仿宋_GB2312" w:hAnsi="仿宋_GB2312" w:cs="仿宋_GB2312" w:eastAsia="仿宋_GB2312"/>
        </w:rPr>
        <w:t>远创项目管理有限公司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远创项目管理有限公司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联系人：张博</w:t>
      </w:r>
    </w:p>
    <w:p>
      <w:pPr>
        <w:pStyle w:val="null3"/>
      </w:pPr>
      <w:r>
        <w:rPr>
          <w:rFonts w:ascii="仿宋_GB2312" w:hAnsi="仿宋_GB2312" w:cs="仿宋_GB2312" w:eastAsia="仿宋_GB2312"/>
        </w:rPr>
        <w:t>联系电话：19191808021</w:t>
      </w:r>
    </w:p>
    <w:p>
      <w:pPr>
        <w:pStyle w:val="null3"/>
      </w:pPr>
      <w:r>
        <w:rPr>
          <w:rFonts w:ascii="仿宋_GB2312" w:hAnsi="仿宋_GB2312" w:cs="仿宋_GB2312" w:eastAsia="仿宋_GB2312"/>
        </w:rPr>
        <w:t>地址：陕西省西安市雁塔区雁翔路111号赛格中京坊公寓A座2单元3401户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3,796,526.86</w:t>
      </w:r>
    </w:p>
    <w:p>
      <w:pPr>
        <w:pStyle w:val="null3"/>
      </w:pPr>
      <w:r>
        <w:rPr>
          <w:rFonts w:ascii="仿宋_GB2312" w:hAnsi="仿宋_GB2312" w:cs="仿宋_GB2312" w:eastAsia="仿宋_GB2312"/>
        </w:rPr>
        <w:t>采购包最高限价（元）: 3,796,526.86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高陵区张卜中学户外提升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3,796,526.86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标的名称：高陵区张卜中学户外提升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rPr>
              <w:t>1、工程内容：西安市高陵区张卜中学户外提升项目，包括新建水泵房工程、室外铺装工程、绿化工程、电气工程、给排水工程、采暖工程、消火栓工程等项目。</w:t>
            </w:r>
          </w:p>
          <w:p>
            <w:pPr>
              <w:pStyle w:val="null3"/>
            </w:pPr>
            <w:r>
              <w:rPr>
                <w:rFonts w:ascii="仿宋_GB2312" w:hAnsi="仿宋_GB2312" w:cs="仿宋_GB2312" w:eastAsia="仿宋_GB2312"/>
              </w:rPr>
              <w:t xml:space="preserve">    2、计划工期：自进场之日起120个日历日内竣工。</w:t>
            </w:r>
          </w:p>
          <w:p>
            <w:pPr>
              <w:pStyle w:val="null3"/>
            </w:pPr>
            <w:r>
              <w:rPr>
                <w:rFonts w:ascii="仿宋_GB2312" w:hAnsi="仿宋_GB2312" w:cs="仿宋_GB2312" w:eastAsia="仿宋_GB2312"/>
              </w:rPr>
              <w:t xml:space="preserve">    3、工程地点：西安市高陵区张卜中学。</w:t>
            </w:r>
          </w:p>
          <w:p>
            <w:pPr>
              <w:pStyle w:val="null3"/>
            </w:pPr>
            <w:r>
              <w:rPr>
                <w:rFonts w:ascii="仿宋_GB2312" w:hAnsi="仿宋_GB2312" w:cs="仿宋_GB2312" w:eastAsia="仿宋_GB2312"/>
              </w:rPr>
              <w:t xml:space="preserve">    4、质量标准：达到国家及行业现行施工验收规范“合格”标准。</w:t>
            </w:r>
          </w:p>
          <w:p>
            <w:pPr>
              <w:pStyle w:val="null3"/>
            </w:pPr>
            <w:r>
              <w:rPr>
                <w:rFonts w:ascii="仿宋_GB2312" w:hAnsi="仿宋_GB2312" w:cs="仿宋_GB2312" w:eastAsia="仿宋_GB2312"/>
              </w:rPr>
              <w:t xml:space="preserve">    5、缺陷责任期：24个月，自工程竣工验收合格之日起计算。</w:t>
            </w:r>
          </w:p>
          <w:p>
            <w:pPr>
              <w:pStyle w:val="null3"/>
            </w:pPr>
            <w:r>
              <w:rPr>
                <w:rFonts w:ascii="仿宋_GB2312" w:hAnsi="仿宋_GB2312" w:cs="仿宋_GB2312" w:eastAsia="仿宋_GB2312"/>
              </w:rPr>
              <w:t xml:space="preserve">    6、质量保修期：地基基础及构筑物结构按设计合理使用年限保修；防水、保温工程保修期为5年，供热系统保修为2个采暖期；园林绿化工程保修期为1年，其余工程保修期为2年；</w:t>
            </w:r>
          </w:p>
          <w:p>
            <w:pPr>
              <w:pStyle w:val="null3"/>
              <w:jc w:val="both"/>
            </w:pPr>
            <w:r>
              <w:rPr>
                <w:rFonts w:ascii="仿宋_GB2312" w:hAnsi="仿宋_GB2312" w:cs="仿宋_GB2312" w:eastAsia="仿宋_GB2312"/>
              </w:rPr>
              <w:t xml:space="preserve">    7、其他</w:t>
            </w:r>
            <w:r>
              <w:rPr>
                <w:rFonts w:ascii="仿宋_GB2312" w:hAnsi="仿宋_GB2312" w:cs="仿宋_GB2312" w:eastAsia="仿宋_GB2312"/>
                <w:sz w:val="21"/>
              </w:rPr>
              <w:t>内容详见工程量清单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供应商需于磋商响应文件递交截止时间前在线提交电子响应文件，同时线下提交一正一副纸质版响应文件，纸质响应文件双面打印胶装，电子响应文件与纸质响应文件不一致的，以电子版响应文件为准。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拟派项目经理须具备建筑工程专业二级及以上注册建造师资格证书和有效的安全生产考核合格证书（B证），在本单位注册且无在建工程；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供应商名称须与营业执照、资质证书等主体资格证明文件完全一致，不得使用简称或别名。</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响应文件严格按照磋商文件规定的格式、顺序和内容编制，不得擅自修改结构、删减必填项或新增无关内容</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技术部分.docx 强制优先采购产品承诺函 响应文件封面 项目管理机构组成表 残疾人福利性单位声明函 供应商类似项目业绩一览表 响应函 陕西省政府采购供应商拒绝政府采购领域商业贿赂承诺书.docx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首次磋商报价不得超过磋商最高限价，且报价唯一，不得提交选择性报价或备选方案</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 响应函 技术部分.docx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①施工部署：每完全满足一个评审标准得1.5 分,满分4.5分； ②关键工序的施工方法及实施要点：每完全满足一个评审标准得1.5分，满分 4.5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1、完整性:人员配置须全面，满足项目人员需求； 2、落地性:切合本项目实际情况，设置组织机构； 3、针对性:人员职责分工明确紧扣项目实际情况。 三、赋分标准(满分 9 分) ①管理机构人员配备及劳动力投入：每完全满足一个评审标准得 1 分,满分 3 分;②机构设置：每完全满足一个评审标准得1分,满分3分；③职责分工：完全满足一个评审标准得1分,满分3分。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①安全生产制度：每完全满足一个评审标准得 1 分,满分 3 分; ②安全防护措施：每完全满足一个评审标准得 1 分，满分 3 分； ③安全教育培训制度：每完全满足一个评审标准得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①质量目标：每完全满足一个评审标准得 1 分，满分 3 分； ②工程质量管理体系：每完全满足一个评审标准得 1 分，满分 3分； ③质量管理措施：每完全满足一个评审标准得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1、完整性:内容必须全面，对评审内容中的各项要求有详细描述； 2、落地性:切合本项目实际情况，提出步骤清晰、合理并具有可实施性的方案; 3、针对性:能够紧扣项目实际情况，内容科学合理。 三、赋分标准(满分 9 分) ①文明施工管理目标及技术措施：每完全满足一个评审标准得 1 分,满分 3 分; ②文明施工现场管理：材料管理、防扰民措施:每完全满足一个评审标准得 1 分,满分 3 分; ③环境保护措施：每完全满足一个评审标准得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1、完整性:内容必须全面，对评审内容中的各项要求有详细描述； 2、落地性:切合本项目实际情况，内容清晰合理并具有可实施性; 3、针对性:能够紧扣项目实际情况，内容科学合理。 三、赋分标准(满分 3 分) ①施工机械配备：每完全满足一个评审标准得 0.5 分,满分1.5分； ②材料投入计划：每完全满足一个评审标准得 0.5 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 建立进度控制体系承诺（明确总工期、关键节点工期及管控责任人）；② 资源保障方案承诺（明确劳动力、材料、机械的投入计划及保障措施）。 二、评审标准：上述2项内容每完整响应1项得1.5分，满分3分；未提供或内容不完整的，该项不得分；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明确施工过程中的安全、质量、文明施工等）；②物资与设备的保障承诺（明确物资设备供应、维保及应急处置方案）；③保修责任及保修承诺（明确质保年限、保修范围、故障响应时效及上门服务时限）。 二、评审标准： 上述3项内容每完整响应1项得3分，满分9分；未提供或内容不完整的，该项不得分；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供应商2023年6月至磋商响应截止时间前的类似项目业绩；(附合同或中标通知书复印件，以合同签订日期为准)每个类似项目业绩得2分，最高得10分。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1、经初审合格的响应文件，其最终报价为有效报价。 2、有效最低报价为基准价得30分。 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 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