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版本号：ZMZB2026YADX-14920260521001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经管学院综合实验室设备更新项目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ZMZB2026YADX-149</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经管学院综合实验室设备更新项目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ZMZB2026YADX-149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经管学院综合实验室设备更新项目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经管学院综合实验室设备更新项目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采购包1（经管学院综合实验室设备更新项目）：属于专门面向中小企业采购。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延安市宝塔区公学北路1号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说明：合同总金额的5%，合同签署前以公对公方式转入采购人公户，服务满一年无息退还。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代理服务费收费标准：采购代理费用按委托代理采购项目中标（成交）金额的百分之一(1%）收取，由中标（成交）供应商向中选人支付。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经管学院综合实验室设备更新项目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智能财务管理与决策支持虚拟仿真实验模块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模拟公司价值评估虚拟仿真实验模块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财务分析虚拟仿真实验模块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虚拟仿真项目二次编辑工具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基础会计实训教学模块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标的名称：智能财务管理与决策支持虚拟仿真实验模块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B/S架构设计，支持网页操作方式，系统支持专业学生、课程教师及管理员使用不同的身份登录，不同的身份具有不同的操作权限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项目需提供实验改进和完善功能零代码虚拟仿真制作二次编辑工具，实验项目功能修改和编辑须基于</w:t>
            </w:r>
            <w:r>
              <w:rPr>
                <w:rFonts w:ascii="仿宋_GB2312" w:hAnsi="仿宋_GB2312" w:cs="仿宋_GB2312" w:eastAsia="仿宋_GB2312"/>
                <w:sz w:val="21"/>
              </w:rPr>
              <w:t>C/S自主架构的课件模型和场景修改和编辑系统，为了让老师能够更好的二次编辑及应用虚拟仿真资源，系统需具备以下智能化开发功能点：任务目标智能化、设定条件智能化、个性化应对能力、智能知识角</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虚仿系统需要根据学科要求构建管理会计专业知识库，供应商能够提供基础专业知识库内容包含：</w:t>
            </w:r>
            <w:r>
              <w:rPr>
                <w:rFonts w:ascii="仿宋_GB2312" w:hAnsi="仿宋_GB2312" w:cs="仿宋_GB2312" w:eastAsia="仿宋_GB2312"/>
                <w:sz w:val="21"/>
              </w:rPr>
              <w:t>管理会计</w:t>
            </w:r>
            <w:r>
              <w:rPr>
                <w:rFonts w:ascii="仿宋_GB2312" w:hAnsi="仿宋_GB2312" w:cs="仿宋_GB2312" w:eastAsia="仿宋_GB2312"/>
                <w:sz w:val="21"/>
              </w:rPr>
              <w:t>学科知识</w:t>
            </w:r>
            <w:r>
              <w:rPr>
                <w:rFonts w:ascii="仿宋_GB2312" w:hAnsi="仿宋_GB2312" w:cs="仿宋_GB2312" w:eastAsia="仿宋_GB2312"/>
                <w:sz w:val="21"/>
              </w:rPr>
              <w:t>理论、会计学相关文献、企业会计准则等资料；</w:t>
            </w:r>
            <w:r>
              <w:rPr>
                <w:rFonts w:ascii="仿宋_GB2312" w:hAnsi="仿宋_GB2312" w:cs="仿宋_GB2312" w:eastAsia="仿宋_GB2312"/>
                <w:sz w:val="21"/>
              </w:rPr>
              <w:t>专业知识库需要本地化部署采用学科大类与子类别划分标签和交叉引用。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系统需要构建基于管理会计专业面向就业的岗位图谱，需要将岗位能力、实践课程、理论课程、实践项目、实践能力目标进行关联，形成结构化的岗位图谱模型；岗位图谱包括：成本管理类岗位、财务管理类岗位、风险管理类岗位、运营决策类岗位。</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系统需要根据数智管理与商业分析专业的实践目标要求，构建实践目标图谱系统，智能化底座作为项目运行的基础，构建起学生的多维度评价，构建实训任务、实训环节步骤、实践目标之间的关联；实训任务包括运营现状认知及分析、风险评估及优化、安全控制系统优化、人力成本优化、产品成本优化、筹资成本优化、设备处置决策优化、预算计划制定、运营优化方案设计，实践目标包括培养业财融合能力、财务分析能力、风险管控能力、参与决策能力、报告评价能力。</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虚拟仿真《智能财务管理与决策支持虚拟仿真实验》，实验步骤不低于</w:t>
            </w:r>
            <w:r>
              <w:rPr>
                <w:rFonts w:ascii="仿宋_GB2312" w:hAnsi="仿宋_GB2312" w:cs="仿宋_GB2312" w:eastAsia="仿宋_GB2312"/>
                <w:sz w:val="21"/>
              </w:rPr>
              <w:t>15个，提供管理会计专业课程资料（实验指导书、相关学术论文资料等）。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项目支持</w:t>
            </w:r>
            <w:r>
              <w:rPr>
                <w:rFonts w:ascii="仿宋_GB2312" w:hAnsi="仿宋_GB2312" w:cs="仿宋_GB2312" w:eastAsia="仿宋_GB2312"/>
                <w:sz w:val="21"/>
              </w:rPr>
              <w:t>VR端、WEB端、手机端多终端实验操作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拟开发的虚拟仿真实验以网页版本的成果形式，可传递实验成绩、实验报告、实验开始时间、实验结束时间、实验时长数据等。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实验课程包括但不限于以下内容：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成本</w:t>
            </w:r>
            <w:r>
              <w:rPr>
                <w:rFonts w:ascii="仿宋_GB2312" w:hAnsi="仿宋_GB2312" w:cs="仿宋_GB2312" w:eastAsia="仿宋_GB2312"/>
                <w:sz w:val="21"/>
              </w:rPr>
              <w:t>精益管控与降本增效</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本环节</w:t>
            </w:r>
            <w:r>
              <w:rPr>
                <w:rFonts w:ascii="仿宋_GB2312" w:hAnsi="仿宋_GB2312" w:cs="仿宋_GB2312" w:eastAsia="仿宋_GB2312"/>
                <w:sz w:val="21"/>
              </w:rPr>
              <w:t>聚焦三大成本管控维度。其一，人力成本管控；学生需依据当前业务体量规划合理的岗位编制，在人员增补与精简间做出取舍，同时将员工保留率、满意度等非经济指标纳入考量，并借助培训、激励等手段激发人力效能。其二，产品成本管控；学生需持续跟踪核心原料的历史价格波动，借助管理会计中的成本管控工具，锁定采购时机、价格与批量，力求将原材料采购支出压至最低。其三，筹资成本管控；学生需对若干银行贷款方案逐一测算比对，甄选融资成本最低的借款方案。实验内置制造设备处置决策工具，支持对</w:t>
            </w:r>
            <w:r>
              <w:rPr>
                <w:rFonts w:ascii="仿宋_GB2312" w:hAnsi="仿宋_GB2312" w:cs="仿宋_GB2312" w:eastAsia="仿宋_GB2312"/>
                <w:sz w:val="21"/>
              </w:rPr>
              <w:t>"旧设备维修续用"与"购置新设备"两条路线进行年均成本测算与优劣评判。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经营增效与价值创造</w:t>
            </w:r>
            <w:r>
              <w:rPr>
                <w:rFonts w:ascii="仿宋_GB2312" w:hAnsi="仿宋_GB2312" w:cs="仿宋_GB2312" w:eastAsia="仿宋_GB2312"/>
                <w:sz w:val="21"/>
              </w:rPr>
              <w:t>优化：</w:t>
            </w:r>
          </w:p>
          <w:p>
            <w:pPr>
              <w:pStyle w:val="null3"/>
            </w:pPr>
            <w:r>
              <w:rPr>
                <w:rFonts w:ascii="仿宋_GB2312" w:hAnsi="仿宋_GB2312" w:cs="仿宋_GB2312" w:eastAsia="仿宋_GB2312"/>
                <w:sz w:val="21"/>
              </w:rPr>
              <w:t>本环</w:t>
            </w:r>
            <w:r>
              <w:rPr>
                <w:rFonts w:ascii="仿宋_GB2312" w:hAnsi="仿宋_GB2312" w:cs="仿宋_GB2312" w:eastAsia="仿宋_GB2312"/>
                <w:sz w:val="21"/>
              </w:rPr>
              <w:t>节</w:t>
            </w:r>
            <w:r>
              <w:rPr>
                <w:rFonts w:ascii="仿宋_GB2312" w:hAnsi="仿宋_GB2312" w:cs="仿宋_GB2312" w:eastAsia="仿宋_GB2312"/>
                <w:sz w:val="21"/>
              </w:rPr>
              <w:t>首先带领学生对企业初始运营环境、业务面貌及财务数据进行全面梳理与剖析，随后对接董事会下达的运营优化目标。学生收到</w:t>
            </w:r>
            <w:r>
              <w:rPr>
                <w:rFonts w:ascii="仿宋_GB2312" w:hAnsi="仿宋_GB2312" w:cs="仿宋_GB2312" w:eastAsia="仿宋_GB2312"/>
                <w:sz w:val="21"/>
              </w:rPr>
              <w:t>"预算计划表"后锁定目标，运用战略管理分析工具规划优化路径，在实践中掌握预算管理知识并合理配置企业资源。实验还设有产品定价调整模块，学生可据此优化定价策略。最终评价采用平衡计分卡（BSC）模型，围绕财务、安全、客户拓展、内部成长等维度对运营优化成效进行综合评定。</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风险治理与合规安全保障</w:t>
            </w:r>
            <w:r>
              <w:rPr>
                <w:rFonts w:ascii="仿宋_GB2312" w:hAnsi="仿宋_GB2312" w:cs="仿宋_GB2312" w:eastAsia="仿宋_GB2312"/>
                <w:sz w:val="21"/>
              </w:rPr>
              <w:t>：</w:t>
            </w:r>
          </w:p>
          <w:p>
            <w:pPr>
              <w:pStyle w:val="null3"/>
            </w:pPr>
            <w:r>
              <w:rPr>
                <w:rFonts w:ascii="仿宋_GB2312" w:hAnsi="仿宋_GB2312" w:cs="仿宋_GB2312" w:eastAsia="仿宋_GB2312"/>
                <w:sz w:val="21"/>
              </w:rPr>
              <w:t>本环节</w:t>
            </w:r>
            <w:r>
              <w:rPr>
                <w:rFonts w:ascii="仿宋_GB2312" w:hAnsi="仿宋_GB2312" w:cs="仿宋_GB2312" w:eastAsia="仿宋_GB2312"/>
                <w:sz w:val="21"/>
              </w:rPr>
              <w:t>以</w:t>
            </w:r>
            <w:r>
              <w:rPr>
                <w:rFonts w:ascii="仿宋_GB2312" w:hAnsi="仿宋_GB2312" w:cs="仿宋_GB2312" w:eastAsia="仿宋_GB2312"/>
                <w:sz w:val="21"/>
              </w:rPr>
              <w:t>"风险-成本"博弈为主线，依次展开三个核心步骤。第一步：厂区设备巡检与安全优化；学生在总工程师与财务总监之间切换视角，工程师负责对厂区设备及设施逐项排查、以探究方式锁定安全隐患，财务总监则就排查出的问题作出维修、更换或升级的处理决策，教师可在后台随机生成不同的设备状况数据。第二步：风险评估与保险方案优化；学生先行评估企业面临的风险状况，再结合评估结论与相关政策法规进行测算，选取适配的保险方案。第三步：安全控制系统优化；当企业发生安全事故后，学生需衡量是否升级全自动安全控制系统：升级意味着运营资金被挤占，不升级则安全隐患犹存，借此领悟"风险-成本"均衡理论，体会安全投入与资金运转之间的动态平衡。</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内置智能实践学习漏斗模块，能够自动记录学生多次实践过程及成果数据，智能化分析学生的错误数据，针对性的给出学习路径。</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提供智能知识角模块，模块可以根据学生的学习情况，智能化的推送相应的学习资源。</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提供能力图谱功能，教师可以根据实际授课需要上传专业或者课程能力要求，系统自动根据内容生成能力图谱。</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基于能力图谱系统生成对应的学习图谱，用于对学生的学习进度和理论知识和实践能力达成度进行分析。</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提供实践目标图谱功能，能够针对不同项目的科学目标、技术目标、工程目标的评价维度及达成度进行图谱分析。</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AI出题与自动判题，基于专业知识库，自动生成题目，根据图谱中历史表现动态调整题目难度。自动判分功能。</w:t>
            </w:r>
          </w:p>
        </w:tc>
      </w:tr>
    </w:tbl>
    <w:p>
      <w:pPr>
        <w:pStyle w:val="null3"/>
      </w:pPr>
      <w:r>
        <w:rPr>
          <w:rFonts w:ascii="仿宋_GB2312" w:hAnsi="仿宋_GB2312" w:cs="仿宋_GB2312" w:eastAsia="仿宋_GB2312"/>
        </w:rPr>
        <w:t>标的名称：模拟公司价值评估虚拟仿真实验模块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B/S架构设计，支持网页操作方式，系统支持专业学生、课程教师及管理员使用不同的身份登录，不同的身份具有不同的操作权限。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项目需提供实验改进和完善功能零代码虚拟仿真制作二次编辑工具，实验项目功能修改和编辑须基于</w:t>
            </w:r>
            <w:r>
              <w:rPr>
                <w:rFonts w:ascii="仿宋_GB2312" w:hAnsi="仿宋_GB2312" w:cs="仿宋_GB2312" w:eastAsia="仿宋_GB2312"/>
                <w:sz w:val="21"/>
              </w:rPr>
              <w:t>C/S自主架构的课件模型和场景修改和编辑系统，为了让老师能够更好的二次编辑及应用虚拟仿真资源，系统需具备以下智能化开发功能点：任务目标智能化、设定条件智能化、个性化应对能力、智能知识角。</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项目支持</w:t>
            </w:r>
            <w:r>
              <w:rPr>
                <w:rFonts w:ascii="仿宋_GB2312" w:hAnsi="仿宋_GB2312" w:cs="仿宋_GB2312" w:eastAsia="仿宋_GB2312"/>
                <w:sz w:val="21"/>
              </w:rPr>
              <w:t>VR端、WEB端、手机端，多终端实验操作。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实验课程包括但不限于以下内容：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1）基础原理学习： 通过豆子投针实验估算圆周率π，理解频率逼近概率的统计原理；通过报童创业案例中确定型和不确定型量本利分析对比，建立对商业决策中不确定性的认知，并初步接触数据可视化工具，建立蒙特卡罗方法的直观认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本环节聚焦确定型条件下的企业价值评估，分为两个阶段推进。第一阶段为自由现金流量预测——学生运用销售百分比法，以企业过去10年财务数据为依据，逐项完成营业收入、营业成本、期间费用、税金及附加等指标预测，计算税后经营利润后推导未来5年自由现金流量。第二阶段为企业价值预测——学生利用CAPM模型计算权益资本成本，其中需查阅港口行业上市公司历史市盈率与市净率推算市场期望回报率，再结合WACC模型确定综合折现率，最终采用二阶段价值评估模型得出公司的估值结果。</w:t>
            </w:r>
          </w:p>
          <w:p>
            <w:pPr>
              <w:pStyle w:val="null3"/>
            </w:pPr>
            <w:r>
              <w:rPr>
                <w:rFonts w:ascii="仿宋_GB2312" w:hAnsi="仿宋_GB2312" w:cs="仿宋_GB2312" w:eastAsia="仿宋_GB2312"/>
                <w:sz w:val="21"/>
              </w:rPr>
              <w:t>（</w:t>
            </w:r>
            <w:r>
              <w:rPr>
                <w:rFonts w:ascii="仿宋_GB2312" w:hAnsi="仿宋_GB2312" w:cs="仿宋_GB2312" w:eastAsia="仿宋_GB2312"/>
                <w:sz w:val="21"/>
              </w:rPr>
              <w:t>3）随机模拟实战应用： 进行战略环境PEST分析，识别影响企业价值的关键外部因素，对自由现金流量进行多因素敏感性分析，通过蒙特卡罗模拟得到不确定环境下的企业价值概率分布，并与确定型评估结果对比分析；运用数据可视化工具呈现分析结果，撰写数智化决策报告。</w:t>
            </w:r>
          </w:p>
          <w:p>
            <w:pPr>
              <w:pStyle w:val="null3"/>
            </w:pPr>
            <w:r>
              <w:rPr>
                <w:rFonts w:ascii="仿宋_GB2312" w:hAnsi="仿宋_GB2312" w:cs="仿宋_GB2312" w:eastAsia="仿宋_GB2312"/>
                <w:sz w:val="21"/>
              </w:rPr>
              <w:t>（</w:t>
            </w:r>
            <w:r>
              <w:rPr>
                <w:rFonts w:ascii="仿宋_GB2312" w:hAnsi="仿宋_GB2312" w:cs="仿宋_GB2312" w:eastAsia="仿宋_GB2312"/>
                <w:sz w:val="21"/>
              </w:rPr>
              <w:t>4）实验报告：学生实验操作完成后系统能够自动评判实验成绩，生成实验报告。</w:t>
            </w:r>
          </w:p>
        </w:tc>
      </w:tr>
    </w:tbl>
    <w:p>
      <w:pPr>
        <w:pStyle w:val="null3"/>
      </w:pPr>
      <w:r>
        <w:rPr>
          <w:rFonts w:ascii="仿宋_GB2312" w:hAnsi="仿宋_GB2312" w:cs="仿宋_GB2312" w:eastAsia="仿宋_GB2312"/>
        </w:rPr>
        <w:t>标的名称：财务分析虚拟仿真实验模块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B/S架构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软件能根据学生的掌握程度不同，分为三个学习层与一个考核层。</w:t>
            </w:r>
          </w:p>
          <w:p>
            <w:pPr>
              <w:pStyle w:val="null3"/>
            </w:pPr>
            <w:r>
              <w:rPr>
                <w:rFonts w:ascii="仿宋_GB2312" w:hAnsi="仿宋_GB2312" w:cs="仿宋_GB2312" w:eastAsia="仿宋_GB2312"/>
              </w:rPr>
              <w:t>① 引导学习层：在该层面，业务处理提供强制引导填写正确答案功能，通过强制引导使学生熟悉及掌握相关理论知识，让学生通过实习真正掌握知识。</w:t>
            </w:r>
          </w:p>
          <w:p>
            <w:pPr>
              <w:pStyle w:val="null3"/>
            </w:pPr>
            <w:r>
              <w:rPr>
                <w:rFonts w:ascii="仿宋_GB2312" w:hAnsi="仿宋_GB2312" w:cs="仿宋_GB2312" w:eastAsia="仿宋_GB2312"/>
              </w:rPr>
              <w:t>② 自我测试层：针对学习较好的同学或是需要加固知识的同学，该层面提供完整的答案。</w:t>
            </w:r>
          </w:p>
          <w:p>
            <w:pPr>
              <w:pStyle w:val="null3"/>
            </w:pPr>
            <w:r>
              <w:rPr>
                <w:rFonts w:ascii="仿宋_GB2312" w:hAnsi="仿宋_GB2312" w:cs="仿宋_GB2312" w:eastAsia="仿宋_GB2312"/>
              </w:rPr>
              <w:t>③ 自我考试层：主要是用于学生进行自我考核。</w:t>
            </w:r>
          </w:p>
          <w:p>
            <w:pPr>
              <w:pStyle w:val="null3"/>
            </w:pPr>
            <w:r>
              <w:rPr>
                <w:rFonts w:ascii="仿宋_GB2312" w:hAnsi="仿宋_GB2312" w:cs="仿宋_GB2312" w:eastAsia="仿宋_GB2312"/>
                <w:sz w:val="21"/>
              </w:rPr>
              <w:t>④ 总体考核层：用于实习完毕教师对学生的考核。</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软件至少提供三个</w:t>
            </w:r>
            <w:r>
              <w:rPr>
                <w:rFonts w:ascii="仿宋_GB2312" w:hAnsi="仿宋_GB2312" w:cs="仿宋_GB2312" w:eastAsia="仿宋_GB2312"/>
                <w:sz w:val="21"/>
              </w:rPr>
              <w:t>真实企业</w:t>
            </w:r>
            <w:r>
              <w:rPr>
                <w:rFonts w:ascii="仿宋_GB2312" w:hAnsi="仿宋_GB2312" w:cs="仿宋_GB2312" w:eastAsia="仿宋_GB2312"/>
                <w:sz w:val="21"/>
              </w:rPr>
              <w:t>案例</w:t>
            </w:r>
            <w:r>
              <w:rPr>
                <w:rFonts w:ascii="仿宋_GB2312" w:hAnsi="仿宋_GB2312" w:cs="仿宋_GB2312" w:eastAsia="仿宋_GB2312"/>
                <w:sz w:val="21"/>
              </w:rPr>
              <w:t>——一个银行企业，一个制造型企业，一个连锁百货公司。每个案例提供相对应的完整前期资料，包括企业经营环境、公司资料、公司团队、债券资料、财务数据、财报与公告、重大事项等内容。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系统提供课件上传功能，可上传的课件类型包括：</w:t>
            </w:r>
            <w:r>
              <w:rPr>
                <w:rFonts w:ascii="仿宋_GB2312" w:hAnsi="仿宋_GB2312" w:cs="仿宋_GB2312" w:eastAsia="仿宋_GB2312"/>
                <w:sz w:val="21"/>
              </w:rPr>
              <w:t>ppt、pptx、doc、docx、pdf、txt、html、htm</w:t>
            </w:r>
            <w:r>
              <w:rPr>
                <w:rFonts w:ascii="仿宋_GB2312" w:hAnsi="仿宋_GB2312" w:cs="仿宋_GB2312" w:eastAsia="仿宋_GB2312"/>
                <w:sz w:val="21"/>
              </w:rPr>
              <w:t>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系统提供试题录入功能</w:t>
            </w:r>
            <w:r>
              <w:rPr>
                <w:rFonts w:ascii="仿宋_GB2312" w:hAnsi="仿宋_GB2312" w:cs="仿宋_GB2312" w:eastAsia="仿宋_GB2312"/>
                <w:sz w:val="21"/>
              </w:rPr>
              <w:t>，</w:t>
            </w:r>
            <w:r>
              <w:rPr>
                <w:rFonts w:ascii="仿宋_GB2312" w:hAnsi="仿宋_GB2312" w:cs="仿宋_GB2312" w:eastAsia="仿宋_GB2312"/>
                <w:sz w:val="21"/>
              </w:rPr>
              <w:t>可录入的题型包括：判断题、填空题、单选题、多选题、简答题、名词解释题、案例分析题、计算题</w:t>
            </w:r>
            <w:r>
              <w:rPr>
                <w:rFonts w:ascii="仿宋_GB2312" w:hAnsi="仿宋_GB2312" w:cs="仿宋_GB2312" w:eastAsia="仿宋_GB2312"/>
                <w:sz w:val="21"/>
              </w:rPr>
              <w:t>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系统能根据老师录入的资产负债表、利润表、现金流量表等前期资料自动生成财务分析答案数据。</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系统能根据答案数据自动生成图解财报，包括主要数据、主营构成、财务结构分析、财务指标分析、杜邦分析等。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系统允许学生根据已有数据独立完成财务分析报告。</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教师可按模块、层面对教学进程进行控制；可控制相关教学模块是否开放给学生进行实训，并可指定学生在哪一个层面进行实习</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软件提供完善的作业批改和考试系统，能够自动统计成绩，对学生实习进行考核测评。在设定为实验考试状态后学生进入主界面，输入姓名考号后方可进入考题页面。这一部分老师可以自行设置试题，可通过设置</w:t>
            </w:r>
            <w:r>
              <w:rPr>
                <w:rFonts w:ascii="仿宋_GB2312" w:hAnsi="仿宋_GB2312" w:cs="仿宋_GB2312" w:eastAsia="仿宋_GB2312"/>
                <w:sz w:val="21"/>
              </w:rPr>
              <w:t xml:space="preserve"> A、B卷防止考生作弊，还可以设置是否自动计时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资料查看窗口模式支持选项卡和弹窗</w:t>
            </w:r>
            <w:r>
              <w:rPr>
                <w:rFonts w:ascii="仿宋_GB2312" w:hAnsi="仿宋_GB2312" w:cs="仿宋_GB2312" w:eastAsia="仿宋_GB2312"/>
                <w:sz w:val="21"/>
              </w:rPr>
              <w:t>等</w:t>
            </w:r>
            <w:r>
              <w:rPr>
                <w:rFonts w:ascii="仿宋_GB2312" w:hAnsi="仿宋_GB2312" w:cs="仿宋_GB2312" w:eastAsia="仿宋_GB2312"/>
                <w:sz w:val="21"/>
              </w:rPr>
              <w:t>方式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提供师生互动功能，师生互动包括截图与查看聊天记录</w:t>
            </w:r>
            <w:r>
              <w:rPr>
                <w:rFonts w:ascii="仿宋_GB2312" w:hAnsi="仿宋_GB2312" w:cs="仿宋_GB2312" w:eastAsia="仿宋_GB2312"/>
                <w:sz w:val="21"/>
              </w:rPr>
              <w:t>等</w:t>
            </w:r>
            <w:r>
              <w:rPr>
                <w:rFonts w:ascii="仿宋_GB2312" w:hAnsi="仿宋_GB2312" w:cs="仿宋_GB2312" w:eastAsia="仿宋_GB2312"/>
                <w:sz w:val="21"/>
              </w:rPr>
              <w:t>功能。</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提供精品课程设置和展示功能，精品课程集成在平台上。精品课程教师端支持上传无限制格式文件功能，可上传图片、文档、音频、视频等用于精品课程教学</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标的名称：虚拟仿真项目二次编辑工具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支持在多种操作系统环境下开展场景、交互及逻辑编辑，至少应支持</w:t>
            </w:r>
            <w:r>
              <w:rPr>
                <w:rFonts w:ascii="仿宋_GB2312" w:hAnsi="仿宋_GB2312" w:cs="仿宋_GB2312" w:eastAsia="仿宋_GB2312"/>
                <w:sz w:val="21"/>
              </w:rPr>
              <w:t>Windows和国产操作系统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支持私有化部署，能够在本地服务器或指定内网环境中独立安装与运行。部署后应具备完整的项目编辑、调试与发布能力，不依赖外部公共网络服务。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软件应具备项目管理功能，支持工程的新建、编辑及删除操作，能够对工程进行完整的生命周期管理；同时应支持工程发布功能，可将工程发布至指定环境或状态；并应具备云数据同步能力，实现工程数据与云端之间的同步更新与数据一致性维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软件应内置云端资源库，资源类型需包括场景资源（不少于</w:t>
            </w:r>
            <w:r>
              <w:rPr>
                <w:rFonts w:ascii="仿宋_GB2312" w:hAnsi="仿宋_GB2312" w:cs="仿宋_GB2312" w:eastAsia="仿宋_GB2312"/>
                <w:sz w:val="21"/>
              </w:rPr>
              <w:t>200套）、模型资源（不少于1000个）、音频资源、UI资源及视频资源，资源库服务需可私有化部署</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（演示项）</w:t>
            </w:r>
            <w:r>
              <w:rPr>
                <w:rFonts w:ascii="仿宋_GB2312" w:hAnsi="仿宋_GB2312" w:cs="仿宋_GB2312" w:eastAsia="仿宋_GB2312"/>
                <w:sz w:val="21"/>
              </w:rPr>
              <w:t>内置不少于</w:t>
            </w:r>
            <w:r>
              <w:rPr>
                <w:rFonts w:ascii="仿宋_GB2312" w:hAnsi="仿宋_GB2312" w:cs="仿宋_GB2312" w:eastAsia="仿宋_GB2312"/>
                <w:sz w:val="21"/>
              </w:rPr>
              <w:t>50套UI模板库，支持一键将界面整体风格替换为模板风格，无需对UI控件逐一更换图像</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具备数据变量管理功能，支持添加普通变量、数组及结构化数据，能够导入</w:t>
            </w:r>
            <w:r>
              <w:rPr>
                <w:rFonts w:ascii="仿宋_GB2312" w:hAnsi="仿宋_GB2312" w:cs="仿宋_GB2312" w:eastAsia="仿宋_GB2312"/>
                <w:sz w:val="21"/>
              </w:rPr>
              <w:t>Excel格式的变量数据，并支持通过拖拽方式对变量数据进行编辑与调整。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具备实训步骤配置功能，支持通过可视化界面设置实训步骤，可配置步骤名称、步骤描述、合理用时、最高得分、赋分模型及得分评级等信息，并可在交互编辑中实现步骤跳转</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支持将多个界面元素封装为可复用的独立</w:t>
            </w:r>
            <w:r>
              <w:rPr>
                <w:rFonts w:ascii="仿宋_GB2312" w:hAnsi="仿宋_GB2312" w:cs="仿宋_GB2312" w:eastAsia="仿宋_GB2312"/>
                <w:sz w:val="21"/>
              </w:rPr>
              <w:t xml:space="preserve"> UI 组件，并内置组件管理功能。组件管理功能需支持查看本地组件库及云端共享组件库，已封装的组件可在项目中再次调用，并可按需共享给其他用户使用，实现组件的复用与流通</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软件应具备算法处理功能，支持调用云端算法服务进行计算与分析，并可将处理结果在本地进行输出与展示，同时保证数据传输与结果返回的稳定性与一致性，以满足不同场景下的算法应用需求。</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b/>
              </w:rPr>
              <w:t>（演示</w:t>
            </w:r>
            <w:r>
              <w:rPr>
                <w:rFonts w:ascii="仿宋_GB2312" w:hAnsi="仿宋_GB2312" w:cs="仿宋_GB2312" w:eastAsia="仿宋_GB2312"/>
                <w:sz w:val="21"/>
                <w:b/>
              </w:rPr>
              <w:t>项</w:t>
            </w:r>
            <w:r>
              <w:rPr>
                <w:rFonts w:ascii="仿宋_GB2312" w:hAnsi="仿宋_GB2312" w:cs="仿宋_GB2312" w:eastAsia="仿宋_GB2312"/>
                <w:sz w:val="21"/>
                <w:b/>
              </w:rPr>
              <w:t>）</w:t>
            </w:r>
            <w:r>
              <w:rPr>
                <w:rFonts w:ascii="仿宋_GB2312" w:hAnsi="仿宋_GB2312" w:cs="仿宋_GB2312" w:eastAsia="仿宋_GB2312"/>
                <w:sz w:val="21"/>
              </w:rPr>
              <w:t>内置模型的组装模块，并具备顺序组装与乱序组装两种模式。提供组装过程中关键事件的监听能力，包括零件组装、组装完成、零件选中以及组装系统重置等事件。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内置模型分解展示模块，设置模型展开层级</w:t>
            </w:r>
            <w:r>
              <w:rPr>
                <w:rFonts w:ascii="仿宋_GB2312" w:hAnsi="仿宋_GB2312" w:cs="仿宋_GB2312" w:eastAsia="仿宋_GB2312"/>
                <w:sz w:val="21"/>
              </w:rPr>
              <w:t>、</w:t>
            </w:r>
            <w:r>
              <w:rPr>
                <w:rFonts w:ascii="仿宋_GB2312" w:hAnsi="仿宋_GB2312" w:cs="仿宋_GB2312" w:eastAsia="仿宋_GB2312"/>
                <w:sz w:val="21"/>
              </w:rPr>
              <w:t>多种展开动画效果，包括线性、先快后慢、先慢后快及弹性等方式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支持实训方案与实训报告的可视化编辑功能，允许在实训中设计多种方案并进行结果与评价内容的可视化展示。支持在方案与报告中灵活添加多种图文及图表元素，至少包含图片，文字，曲线图，雷达图，饼图，水位图，散点图，环形图等元素，通过交互式编辑方式实现实训数据与内容的动态关联</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提供实训简介的可视化编辑功能，支持编辑实训简介内容，支持实训简介的图文内容的编辑，并能够通过交互编辑控制实训简介模块</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软件应具备自定义功能块管理能力，支持流程编辑与混合编辑方式，可创建和编辑自定义功能块，并支持对功能块进行发布与共享，以满足用户在不同场景下的复用与协同需求。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支持实训项目一键发布功能，在软件内创建的实训项目可无需额外部署直接发布至</w:t>
            </w:r>
            <w:r>
              <w:rPr>
                <w:rFonts w:ascii="仿宋_GB2312" w:hAnsi="仿宋_GB2312" w:cs="仿宋_GB2312" w:eastAsia="仿宋_GB2312"/>
                <w:sz w:val="21"/>
              </w:rPr>
              <w:t>Web端。支持跨平台兼容运行</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支持空间智能编辑模式，能够在混合现实终端、交互大屏及虚拟数字沙盘等多终端环境中进行三维内容编辑与交互操作，实现跨终端的空间化创作与教学展示</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能够与至少一款兼容</w:t>
            </w:r>
            <w:r>
              <w:rPr>
                <w:rFonts w:ascii="仿宋_GB2312" w:hAnsi="仿宋_GB2312" w:cs="仿宋_GB2312" w:eastAsia="仿宋_GB2312"/>
                <w:sz w:val="21"/>
              </w:rPr>
              <w:t>VR与PC终端的智慧实训系统实现无缝对接，支持多人协作操作同一实训项目。</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内置</w:t>
            </w:r>
            <w:r>
              <w:rPr>
                <w:rFonts w:ascii="仿宋_GB2312" w:hAnsi="仿宋_GB2312" w:cs="仿宋_GB2312" w:eastAsia="仿宋_GB2312"/>
                <w:sz w:val="21"/>
              </w:rPr>
              <w:t>AI应用中心功能，支持快速创建与管理各类AI应用。预置典型应用模板，用户可基于模板进行自定义扩展与二次开发，并可通过交互式配置将AI应用接入虚拟仿真项目中使用。</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提供学习漏斗模块，可以查看学习漏斗，查看每一次的实训情况，查看实验的问题点的掌握情况。</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系统应内置软件应具备学习图谱功能，能够生成学习能力图谱，用于展示学习过程中的理论达成度与实践达成度；支持基于学习情况进行智能学习路径推荐；并可查看整体学习进度及难点分布云图，以辅助学习分析与教学优化。</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提供智能评价功能，可以查看科学指标达成情况，查看学生学习情况，可以生成学生成绩，智能评语，智能建议和学生定型评价。</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1"/>
              </w:rPr>
              <w:t>内置学习情况分析与路径规划模块。支持当前实训数据与历史实训数据的综合展示，并可基于分析结果为学生自动生成个性化学习路径，至少应提供最优路径、最短路径、挑战路径和保守路径等多种学习路径方案</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b/>
              </w:rPr>
              <w:t>（演示项）</w:t>
            </w:r>
            <w:r>
              <w:rPr>
                <w:rFonts w:ascii="仿宋_GB2312" w:hAnsi="仿宋_GB2312" w:cs="仿宋_GB2312" w:eastAsia="仿宋_GB2312"/>
                <w:sz w:val="21"/>
              </w:rPr>
              <w:t>内置学习成效分析与优化模块，能够识别学生在单次实训中的薄弱环节，并对其多次实训数据进行统计分析，形成薄弱点的分层展示结构，分层深度不少于</w:t>
            </w:r>
            <w:r>
              <w:rPr>
                <w:rFonts w:ascii="仿宋_GB2312" w:hAnsi="仿宋_GB2312" w:cs="仿宋_GB2312" w:eastAsia="仿宋_GB2312"/>
                <w:sz w:val="21"/>
              </w:rPr>
              <w:t xml:space="preserve"> 10 层。支持对当前实训数据与历史实训数据的综合查看与可视化展示</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1"/>
              </w:rPr>
              <w:t>内置实训目标分析模块，能够直观展示实训目标与实训步骤之间的对应关系，并对实训目标的达成情况进行分析。提供目标达成评价、灵感提示与优化建议等功能</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需要与智能财务管理与决策支持虚拟仿真实验模块、模拟的公司价值评估虚拟仿真实验模块、</w:t>
            </w:r>
            <w:r>
              <w:rPr>
                <w:rFonts w:ascii="仿宋_GB2312" w:hAnsi="仿宋_GB2312" w:cs="仿宋_GB2312" w:eastAsia="仿宋_GB2312"/>
                <w:sz w:val="21"/>
              </w:rPr>
              <w:t>财务分析虚拟仿真实验模块</w:t>
            </w:r>
            <w:r>
              <w:rPr>
                <w:rFonts w:ascii="仿宋_GB2312" w:hAnsi="仿宋_GB2312" w:cs="仿宋_GB2312" w:eastAsia="仿宋_GB2312"/>
                <w:sz w:val="21"/>
              </w:rPr>
              <w:t>无缝对接。</w:t>
            </w:r>
          </w:p>
        </w:tc>
      </w:tr>
    </w:tbl>
    <w:p>
      <w:pPr>
        <w:pStyle w:val="null3"/>
      </w:pPr>
      <w:r>
        <w:rPr>
          <w:rFonts w:ascii="仿宋_GB2312" w:hAnsi="仿宋_GB2312" w:cs="仿宋_GB2312" w:eastAsia="仿宋_GB2312"/>
        </w:rPr>
        <w:t>标的名称：基础会计实训教学模块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软件应包含不少于三大实习层次模块：课程学习、单项训练、综合训练，理实结合，循序渐进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系统涵盖知识点全面完整：课程学习基于《基础会计》课程知识点设置</w:t>
            </w:r>
            <w:r>
              <w:rPr>
                <w:rFonts w:ascii="仿宋_GB2312" w:hAnsi="仿宋_GB2312" w:cs="仿宋_GB2312" w:eastAsia="仿宋_GB2312"/>
                <w:sz w:val="21"/>
              </w:rPr>
              <w:t>不少于</w:t>
            </w:r>
            <w:r>
              <w:rPr>
                <w:rFonts w:ascii="仿宋_GB2312" w:hAnsi="仿宋_GB2312" w:cs="仿宋_GB2312" w:eastAsia="仿宋_GB2312"/>
                <w:sz w:val="21"/>
              </w:rPr>
              <w:t>十四个章节内容；单项训练从会计实操技能点出发涵盖</w:t>
            </w:r>
            <w:r>
              <w:rPr>
                <w:rFonts w:ascii="仿宋_GB2312" w:hAnsi="仿宋_GB2312" w:cs="仿宋_GB2312" w:eastAsia="仿宋_GB2312"/>
                <w:sz w:val="21"/>
              </w:rPr>
              <w:t>不少于</w:t>
            </w:r>
            <w:r>
              <w:rPr>
                <w:rFonts w:ascii="仿宋_GB2312" w:hAnsi="仿宋_GB2312" w:cs="仿宋_GB2312" w:eastAsia="仿宋_GB2312"/>
                <w:sz w:val="21"/>
              </w:rPr>
              <w:t>十个模块内容，综合训练按企业的财务流程提供</w:t>
            </w:r>
            <w:r>
              <w:rPr>
                <w:rFonts w:ascii="仿宋_GB2312" w:hAnsi="仿宋_GB2312" w:cs="仿宋_GB2312" w:eastAsia="仿宋_GB2312"/>
                <w:sz w:val="21"/>
              </w:rPr>
              <w:t>不少于</w:t>
            </w:r>
            <w:r>
              <w:rPr>
                <w:rFonts w:ascii="仿宋_GB2312" w:hAnsi="仿宋_GB2312" w:cs="仿宋_GB2312" w:eastAsia="仿宋_GB2312"/>
                <w:sz w:val="21"/>
              </w:rPr>
              <w:t>一个月的仿真业务训练。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课程学习模块，提供《基础会计》课程的知识点讲义及实例视频讲解同时按课程章节提供</w:t>
            </w:r>
            <w:r>
              <w:rPr>
                <w:rFonts w:ascii="仿宋_GB2312" w:hAnsi="仿宋_GB2312" w:cs="仿宋_GB2312" w:eastAsia="仿宋_GB2312"/>
                <w:sz w:val="21"/>
              </w:rPr>
              <w:t>不少于</w:t>
            </w:r>
            <w:r>
              <w:rPr>
                <w:rFonts w:ascii="仿宋_GB2312" w:hAnsi="仿宋_GB2312" w:cs="仿宋_GB2312" w:eastAsia="仿宋_GB2312"/>
                <w:sz w:val="21"/>
              </w:rPr>
              <w:t>1500</w:t>
            </w:r>
            <w:r>
              <w:rPr>
                <w:rFonts w:ascii="仿宋_GB2312" w:hAnsi="仿宋_GB2312" w:cs="仿宋_GB2312" w:eastAsia="仿宋_GB2312"/>
                <w:sz w:val="21"/>
              </w:rPr>
              <w:t>课堂习题，包含单选题、多选题、判断题、填空题、简答题和实操题等多种题目类型。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软件提供不少于</w:t>
            </w:r>
            <w:r>
              <w:rPr>
                <w:rFonts w:ascii="仿宋_GB2312" w:hAnsi="仿宋_GB2312" w:cs="仿宋_GB2312" w:eastAsia="仿宋_GB2312"/>
                <w:sz w:val="21"/>
              </w:rPr>
              <w:t>38个动画资源，系统的各单项实训技能要点都有对应的实例动画进行展现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综合训练模块，提供一个综合案例，模拟企业一个月的真实业务供学生实操训练。内容涵盖：记账凭证填制、登记会计账簿及编制报表等，并且包含期末结转内容，为学生提供一个仿真的实训坏境。各部分内容既可组成一套完整的账供学生进行全盘账训练，又可以直接进入记账凭证、账簿、报表中的任意部分进行模块化、针对性练习，系统提供正确的前期资料供学生直接进入某一部分实习。</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系统采用</w:t>
            </w:r>
            <w:r>
              <w:rPr>
                <w:rFonts w:ascii="仿宋_GB2312" w:hAnsi="仿宋_GB2312" w:cs="仿宋_GB2312" w:eastAsia="仿宋_GB2312"/>
                <w:sz w:val="21"/>
              </w:rPr>
              <w:t>B/S架构，学生和教师可以通过互联网在宿舍或家中访问产品进行实训或备课。</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教师可以自由添加、修改、删除试题，修改学生实习案例（资料、参考答案）并且能够对试题题库进行无纸化考试，可从试题库及针对案例经济业务任意抽取试题组卷进行考试安排，计算机可自动完成批改、统计成绩以及试卷分析，全面了解学生知识掌握情况。</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提供多种出题模式：老师可以通过选择试题组卷、可以利用自动选题工具组卷、还可以通过</w:t>
            </w:r>
            <w:r>
              <w:rPr>
                <w:rFonts w:ascii="仿宋_GB2312" w:hAnsi="仿宋_GB2312" w:cs="仿宋_GB2312" w:eastAsia="仿宋_GB2312"/>
                <w:sz w:val="20"/>
              </w:rPr>
              <w:t>“引用”功能选择已经设置好的试卷进行调整；试卷管理同时提供考试分值定义和试卷预览功能以便老师查看考点和分值设置是否合理。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软件提供大量仿真单据模板，提供接近千张的单据模版，每一实习模块，教师可以根据教学需要新编实训，自由添加原始单据作为实训背景资料，方便教师结合本校课程进行二次开发。模板包括社会类、成本核算类、外汇类、银行类、财管类、海关类、工商类、税务类、财务类、证书类不少于</w:t>
            </w:r>
            <w:r>
              <w:rPr>
                <w:rFonts w:ascii="仿宋_GB2312" w:hAnsi="仿宋_GB2312" w:cs="仿宋_GB2312" w:eastAsia="仿宋_GB2312"/>
                <w:sz w:val="20"/>
              </w:rPr>
              <w:t>10大类原始凭证,每一大类下细分为小类，如：财务类下分为不少于9小类，分别是报表类、报销类、出纳管理类、发票类、计提类、凭证类、盘点类、账簿类及其他类。单据模板具备如下特点：（1）添章、盖章：用户盖章时，可通过鼠标左键拖动，改变印章在单据上的位置，系统可自动识别盖章位置的偏离程度并智能判断盖章是否正确，增加盖章的仿真程度。（2）多联次功能：提供多联次单据，如增值税专用发票、银行进账单等。（3）红笔、黑笔：可在凭证、账簿上用红笔、黑笔编辑内容。（4）智能判别：允许学生答案的表述或顺序与标准答案不同，即教师可设置答案表述关键判分点，评分系统智能判断学生答案并指出错误；记账凭证存在一借多贷、多借多贷或是多借一贷，系统会针对此情况智能判断答案顺序，减轻教师批改指导的工作量。（5）只读功能：教师在编辑单据内容或设置答案时，可以将无需考核的内容设置为只供阅读模式，即该部分学生做题时只能查看，无需填写。（6）导入导出：允许教师在设置资料单据时，将内容导出到Excel表或通过Excel表导入。</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资料查看提供窗口模式和选项卡模式供用户选择，学生进入实训时，做题资料放置与题目所在页面相独立的页面中，并可以用鼠标任意拖动，放置在屏幕的任意位置，模拟现实做账环境。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软件内置的教学内容符合现行的会计准则、税法要求等。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软件提供实验模块控制功能，老师可以根据教学需求或者教学进度对各个实训模块进行开放或者关闭的控制。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rPr>
              <w:t>软件提供教务管理功能，教师通过系统提供的教务管理平台，对实习学生、实习内容和实习成果进行全方位的监控、评价和反馈，并实现无纸化教学、实验和考核。</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平台提供精品课程设置和展示功能，精品课程管理集成在教学平台上，老师可以根据任教课程开设对应的精品课程并上传相关的课程资源。</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系统同时配合精品课程模块提供精品课程分析，可以通过精品课程分析了解学生精品课程学习情况，对学生的学习状况和精品课程资源进行跟踪并以可视化图标的形式进行展现。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完成产品部署、授权和培训后，组织项目验收。验收依据：1.合同文本、合同附件、用户使用手册、常见问题处理手册、培训服务方案、宣传推广方案、培训记录。2.国内相应的标准、规范。3.其他相关资料。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核心产品：采购包1：智能财务管理与决策支持虚拟仿真实验模块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 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供应商认为有必要说明的其他问题.docx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分项报价表.docx 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基本分（26分）：完全符合、响应招标文件要求，没有负偏离计26分，▲参数每负偏离一项扣1分，未标识参数每负偏离一项扣0.23分，扣完为止。 备注：1.▲参数必须提供相关证明材料（包括但不限于产品彩页、检测报告、厂家盖章的说明书、官网截图、功能截图等），未提供佐证材料或提供的佐证材料低于招标要求时按负偏离处理；2.本项参数不包含演示项。</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根据招标文件中演示项，提供系统核心功能点进行演示，不接受ppt和视频录制，演示时间不超过5分钟，每一项功能演示与招标文件完全相符得3分；最高得9分，每项内容缺失或与本项目无关得0分，未提供得0分。 演示项如下： 1.内置不少于50套UI模板库，支持一键将界面整体风格替换为模板风格，无需对UI控件逐一更换图像。 2.内置模型的组装模块，并具备顺序组装与乱序组装两种模式。提供组装过程中关键事件的监听能力，包括零件组装、组装完成、零件选中以及组装系统重置等事件。 3.内置学习成效分析与优化模块，能够识别学生在单次实训中的薄弱环节，并对其多次实训数据进行统计分析，形成薄弱点的分层展示结构，分层深度不少于 10 层。支持对当前实训数据与历史实训数据的综合查看与可视化展示，为教学诊断与个性化提升提供依据。 注:（1）演示需满足本次招标需求，以真实系统进行演示。ppt演示及视频录制不得分。 （2）投标人需自备演示所需的全部硬件设备、软件及辅助工具。（3）演示地点：西安市雁塔区科技路30号合力紫郡B座21层指定会议室，开标截止时间前到达演示地点进行签到。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9分；每有一项未提供扣1.5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和人员安排；完整提供上述2项内容的得3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质量保证措施。提供的上述2项内容完整可行的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提供供应商2023年1月1日至今同类项目合同（以合同签订日期为准），每提供1个得1分，最高得5分。备注：投标文件中提供合同复印件。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