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版本号：HDFX-2026-Z09420260825001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西安市临潼区2026年中央农业防灾减灾资金农作物病虫害防控项目小麦苗期病虫害防治药剂采购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HDFX-2026-Z094</w:t>
      </w:r>
      <w:r>
        <w:br/>
      </w:r>
      <w:r>
        <w:br/>
      </w:r>
      <w:r>
        <w:br/>
      </w:r>
    </w:p>
    <w:p>
      <w:pPr>
        <w:pStyle w:val="null3"/>
        <w:jc w:val="center"/>
        <w:outlineLvl w:val="2"/>
      </w:pPr>
      <w:r>
        <w:rPr>
          <w:rFonts w:ascii="仿宋_GB2312" w:hAnsi="仿宋_GB2312" w:cs="仿宋_GB2312" w:eastAsia="仿宋_GB2312"/>
          <w:sz w:val="28"/>
          <w:b/>
        </w:rPr>
        <w:t>西安市临潼区农技推广服务中心</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西安市临潼区农技推广服务中心</w:t>
      </w:r>
      <w:r>
        <w:rPr>
          <w:rFonts w:ascii="仿宋_GB2312" w:hAnsi="仿宋_GB2312" w:cs="仿宋_GB2312" w:eastAsia="仿宋_GB2312"/>
        </w:rPr>
        <w:t>委托，拟对</w:t>
      </w:r>
      <w:r>
        <w:rPr>
          <w:rFonts w:ascii="仿宋_GB2312" w:hAnsi="仿宋_GB2312" w:cs="仿宋_GB2312" w:eastAsia="仿宋_GB2312"/>
        </w:rPr>
        <w:t>西安市临潼区2026年中央农业防灾减灾资金农作物病虫害防控项目小麦苗期病虫害防治药剂采购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HDFX-2026-Z094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西安市临潼区2026年中央农业防灾减灾资金农作物病虫害防控项目小麦苗期病虫害防治药剂采购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西安市临潼区2026年中央农业防灾减灾资金农作物病虫害防控项目小麦苗期病虫害防治药剂采购，详见采购文件内容。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采购包1（小麦苗期病虫害防治药剂采购）：属于专门面向中小企业采购。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2、法定代表人授权书：法定代表人授权书【附法定代表人、被授权人身份证复印件】及被授权人身份证【法定代表人参加投标只需提供本人身份证】，其他形式供应商参照法人企业执行。</w:t>
      </w:r>
    </w:p>
    <w:p>
      <w:pPr>
        <w:pStyle w:val="null3"/>
      </w:pPr>
      <w:r>
        <w:rPr>
          <w:rFonts w:ascii="仿宋_GB2312" w:hAnsi="仿宋_GB2312" w:cs="仿宋_GB2312" w:eastAsia="仿宋_GB2312"/>
        </w:rPr>
        <w:t>3、财务状况报告：提供2025年度的完整的审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4、社保保障资金缴纳证明：提供投标截止时间前十二个月内至少一个月的社会保障资金缴存单据或社保机构开具的社会保险参保缴费情况证明，依法不需要缴纳社会保障资金的单位应提供相关证明材料。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5、税收缴纳证明：提供投标截止时间前十二个月内至少一个月的纳税证明或完税证明（任意税种，个人所得税除外），依法免税的单位应提供相关证明材料。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7、履行合同的书面承诺：承诺具备履行合同所必需的设备和专业技术能力。</w:t>
      </w:r>
    </w:p>
    <w:p>
      <w:pPr>
        <w:pStyle w:val="null3"/>
      </w:pPr>
      <w:r>
        <w:rPr>
          <w:rFonts w:ascii="仿宋_GB2312" w:hAnsi="仿宋_GB2312" w:cs="仿宋_GB2312" w:eastAsia="仿宋_GB2312"/>
        </w:rPr>
        <w:t>8、非联合体声明函：本项目不接受联合体投标。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西安市临潼区农技推广服务中心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临潼区银桥大道90号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临潼区农技推广服务中心经办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83886540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代理服务费收费标准：1、中标人在领取中标通知书前，须向采购代理机构支付服务费。 2、服务费参照《国家计委关于印发&lt;招标代理服务收费管理暂行办法&gt;的通知》（计价格〔2002〕1980号）规定收取，若代理服务费不足5000元按5000元收取。 3、中标人服务费交纳信息 银行户名：陕西华达峰信项目管理有限公司 开户银行：中国工商银行股份有限公司西安未央支行 账 号：3700 0340 0910 0001 556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西安市临潼区农技推广服务中心</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西安市临潼区农技推广服务中心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西安市临潼区农技推广服务中心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本项目所产生的全部知识产权归采购人所有。</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（1）验收内容：本项目所含所有内容。 （2）责任主体：采购人作为验收主体监督成交供应商的履约情况。 （3）验收方法：根据采购文件、响应文件、澄清表（函）、本合同及附件文本、国家及行业现行的标准和技术规范。 （4）验收程序： （a）现场验收：产品及其备附件到达采购人指定地点后，采购人根据合同要求，在成交供应商和采购人相关负责人双方同时在场的情况下，进行外观验收，确认产地、规格、型号和数量； （b）安装调试（如有）：成交供应商应配合采购人的时限要求，负责在现场对产品进行安装、调试和试运行，直至验收合格。成交供应商应提供全部安装、调试过程中所需的材料、设施设备、人工等。 （c）最终验收：产品安装调试和运行后，由成交供应商向采购人递交监督检验报告和移交单，经采购人确认后，组织成交供应商进行系统验收。验收合格后，填写采购项目验收单作为对产品的最终认可。 （d）技术要求：按照国家相关法律法规和本项目采购需求进行。 （e）参加验收人员：由采购人相关部门、成交供应商等相关人员组成验收小组进行履约验收。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联系人：韩飞</w:t>
      </w:r>
    </w:p>
    <w:p>
      <w:pPr>
        <w:pStyle w:val="null3"/>
      </w:pPr>
      <w:r>
        <w:rPr>
          <w:rFonts w:ascii="仿宋_GB2312" w:hAnsi="仿宋_GB2312" w:cs="仿宋_GB2312" w:eastAsia="仿宋_GB2312"/>
        </w:rPr>
        <w:t>联系电话：029-89573156</w:t>
      </w:r>
    </w:p>
    <w:p>
      <w:pPr>
        <w:pStyle w:val="null3"/>
      </w:pPr>
      <w:r>
        <w:rPr>
          <w:rFonts w:ascii="仿宋_GB2312" w:hAnsi="仿宋_GB2312" w:cs="仿宋_GB2312" w:eastAsia="仿宋_GB2312"/>
        </w:rPr>
        <w:t>地址：陕西省西安市未央区朱宏路福清商会大厦1101室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西安市临潼区2026年中央农业防灾减灾资金农作物病虫害防控项目小麦苗期病虫害防治药剂采购，详见采购文件内容。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321,000.00</w:t>
      </w:r>
    </w:p>
    <w:p>
      <w:pPr>
        <w:pStyle w:val="null3"/>
      </w:pPr>
      <w:r>
        <w:rPr>
          <w:rFonts w:ascii="仿宋_GB2312" w:hAnsi="仿宋_GB2312" w:cs="仿宋_GB2312" w:eastAsia="仿宋_GB2312"/>
        </w:rPr>
        <w:t>采购包最高限价（元）: 321,000.00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小麦苗期病虫害防治药剂采购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321,000.00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标的名称：小麦苗期病虫害防治药剂采购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技术要求</w:t>
            </w:r>
          </w:p>
          <w:p>
            <w:pPr>
              <w:pStyle w:val="null3"/>
              <w:ind w:firstLine="400"/>
              <w:jc w:val="left"/>
            </w:pPr>
            <w:r>
              <w:rPr>
                <w:rFonts w:ascii="仿宋_GB2312" w:hAnsi="仿宋_GB2312" w:cs="仿宋_GB2312" w:eastAsia="仿宋_GB2312"/>
                <w:sz w:val="20"/>
              </w:rPr>
              <w:t>1.药剂名称：27%苯醚甲环唑·咯菌腈·噻虫嗪悬浮剂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2.采购数量：1600公斤。</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交货时间：合同签订后</w:t>
            </w:r>
            <w:r>
              <w:rPr>
                <w:rFonts w:ascii="仿宋_GB2312" w:hAnsi="仿宋_GB2312" w:cs="仿宋_GB2312" w:eastAsia="仿宋_GB2312"/>
                <w:sz w:val="20"/>
              </w:rPr>
              <w:t>3日内</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种衣剂拌种防控示范使用的药剂须三证齐全且在有效期内；</w:t>
            </w:r>
            <w:r>
              <w:rPr>
                <w:rFonts w:ascii="仿宋_GB2312" w:hAnsi="仿宋_GB2312" w:cs="仿宋_GB2312" w:eastAsia="仿宋_GB2312"/>
                <w:sz w:val="20"/>
              </w:rPr>
              <w:t>“三证”分别是《农药登记证》、《农药生产许可证或农药生产批准文件》、《农药标准证》）；肥料须提供《肥料登记证》；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所供产品的最大包装不得大于</w:t>
            </w:r>
            <w:r>
              <w:rPr>
                <w:rFonts w:ascii="仿宋_GB2312" w:hAnsi="仿宋_GB2312" w:cs="仿宋_GB2312" w:eastAsia="仿宋_GB2312"/>
                <w:sz w:val="20"/>
              </w:rPr>
              <w:t>1000克（毫升）</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全程提供种子包衣技术培训与指导</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全程提供包衣机（拌种机）开展拌种服务。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进度款，合同签订，甲方收到乙方出具正式发票后，达到付款条件起30个工作日内，支付合同总金额的40.0%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进度款，货物全部交付且验收合格，甲方收到乙方出具正式发票后，达到付款条件起30个工作日内，支付合同总金额的60.0%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（1）验收内容：本项目所含所有内容。 （2）责任主体：采购人作为验收主体监督成交供应商的履约情况。 （3）验收方法：根据采购文件、响应文件、澄清表（函）、本合同及附件文本、国家及行业现行的标准和技术规范。 （4）验收程序： （a）现场验收：产品及其备附件到达采购人指定地点后，采购人根据合同要求，在成交供应商和采购人相关负责人双方同时在场的情况下，进行外观验收，确认产地、规格、型号和数量； （b）安装调试（如有）：成交供应商应配合采购人的时限要求，负责在现场对产品进行安装、调试和试运行，直至验收合格。成交供应商应提供全部安装、调试过程中所需的材料、设施设备、人工等。 （c）最终验收：产品安装调试和运行后，由成交供应商向采购人递交监督检验报告和移交单，经采购人确认后，组织成交供应商进行系统验收。验收合格后，填写采购项目验收单作为对产品的最终认可。 （d）技术要求：按照国家相关法律法规和本项目采购需求进行。 （e）参加验收人员：由采购人相关部门、成交供应商等相关人员组成验收小组进行履约验收。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一）如成交供应商延期交货，应按延期天数向采购人支付每天逾期交付项目总价千分之一的违约金；但违约金累计不超过逾期交付项目款总额的30%。（二）成交供应商所供产品在正常使用中，由于产品本身质量问题给采购人或第三人造成损失的，成交供应商应负责赔偿与采购人无关。（三）不可抗力事件应根据《民法典》的要求进行处理。（四）未按合同要求提供产品或产品质量不能满足合同要求，采购人应当将成交供应商违约的情况以及拟采取的措施以书面形式报政府采购监管部门，根据政府采购监管部门的处理意见，采购人有权依据《民法典》有关条款及合同约定终止合同，并要求成交供应商承担违约责任。但违约金累计不超过交付项目款总额的30%。同时，政府采购监管部门有权依据《中华人民共和国政府采购法》及相关法律法规对成交供应商的违法行为进行相应的处罚。 2、争议解决 采购人和成交供应商在协议履行过程中发生纠纷，由其双方协商解决，协商不成的，依法向采购人所在地有管辖权的人民法院提起诉讼。诉讼期间，无争议条款，合同继续履行。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要求：（1）供应商应结合项目招标要求、自身生产或供应能力、价格水平、货物及服务的全周期综合成本进行报价。（2）供应商在填报报价时应综合考虑以下各类价格组成内容，所有费用（包括但不限于人工费、设备费（主材及辅材）、保险、利润、规费、税金、货物运至最终目的地的运输费、专用工具使用费、伴随货物交运的有关费用等与之相关的一切直接费、间接费）均包含在成交价中。2、为顺利推进政府采购电子化交易平台试点应用工作，供应商需要在线提交所有通过电子化交易平台实施的政府采购项目的响应文件，发布成交结果公告后，成交供应商应及时向采购代理机构提交一正二副，书籍（胶装）方式装订的盖章的纸质文件，若正本和副本不一致的，以正本为准。送至陕西省西安市未央区朱宏路福清商会大厦11楼1101室（陕西华达峰信项目管理有限公司）。3、供应商务必在开标截止时间30分钟前，通过项目电子化交易系统进行签到，如未进行签到，产生的一起后果由供应商自行承担。4、本项目需落实的政府采购政策： （1）《国务院办公厅关于建立政府强制采购节能产品制度的通知》（国办发〔2007〕51号）；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中国人民银行西安分行关于深入推进政府采购信用融资业务通知(陕财办采〔2023〕5号)； （14）财政部《关于推动解决政府采购异常低价问题的通知》（财库〔2026〕2号）；（15）《国务院办公厅关于在政府采购中实施本国产品标准及相关政策的通知》（国办发〔2025〕34号）；（16）《陕西省财政厅关于规范政府采购项目评审主观分赋分有关事项的通知》(陕财办采函(2026)10号)；（17）其他需执行的政府采购政策。5、本项目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法定代表人授权书【附法定代表人、被授权人身份证复印件】及被授权人身份证【法定代表人参加投标只需提供本人身份证】，其他形式供应商参照法人企业执行。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完整的审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提供投标截止时间前十二个月内至少一个月的社会保障资金缴存单据或社保机构开具的社会保险参保缴费情况证明，依法不需要缴纳社会保障资金的单位应提供相关证明材料。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提供投标截止时间前十二个月内至少一个月的纳税证明或完税证明（任意税种，个人所得税除外），依法免税的单位应提供相关证明材料。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响应文件（格式）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响应有效期达到采购文件要求。</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完整无缺项，无选择性报价。投标报价不得超过预算金额及最高限价。</w:t>
            </w:r>
          </w:p>
        </w:tc>
        <w:tc>
          <w:tcPr>
            <w:tcW w:type="dxa" w:w="1661"/>
          </w:tcPr>
          <w:p>
            <w:pPr>
              <w:pStyle w:val="null3"/>
            </w:pPr>
            <w:r>
              <w:rPr>
                <w:rFonts w:ascii="仿宋_GB2312" w:hAnsi="仿宋_GB2312" w:cs="仿宋_GB2312" w:eastAsia="仿宋_GB2312"/>
              </w:rPr>
              <w:t>响应文件（格式）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异常低价投标审查</w:t>
            </w:r>
          </w:p>
        </w:tc>
        <w:tc>
          <w:tcPr>
            <w:tcW w:type="dxa" w:w="3322"/>
          </w:tcPr>
          <w:p>
            <w:pPr>
              <w:pStyle w:val="null3"/>
            </w:pPr>
            <w:r>
              <w:rPr>
                <w:rFonts w:ascii="仿宋_GB2312" w:hAnsi="仿宋_GB2312" w:cs="仿宋_GB2312" w:eastAsia="仿宋_GB2312"/>
              </w:rPr>
              <w:t>评审中出现下列情形之一的，磋商小组应当启动异常低价投标审查程序：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4）磋商小组认为供应商报价过低，有可能影响产品质量或者不能诚信履约的其他情形。</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符合法律、法规和采购文件中规定的其他实质性要求。</w:t>
            </w:r>
          </w:p>
        </w:tc>
        <w:tc>
          <w:tcPr>
            <w:tcW w:type="dxa" w:w="1661"/>
          </w:tcPr>
          <w:p>
            <w:pPr>
              <w:pStyle w:val="null3"/>
            </w:pPr>
            <w:r>
              <w:rPr>
                <w:rFonts w:ascii="仿宋_GB2312" w:hAnsi="仿宋_GB2312" w:cs="仿宋_GB2312" w:eastAsia="仿宋_GB2312"/>
              </w:rPr>
              <w:t>响应文件（格式）</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结合项目特点，针对供货准备期、供货期、管理制度、人员配备、管理技术、现场管理等，管控措施合理、可行。评标委员会根据投标人的方案进行打分。供货准备期短，供货速度快，人员配备充足且经验丰富，管理技术科学有效、现场管理制度全面有序，能确保货物又快又好地进行供应的得6分；供货准备期较短，供货速度较快，人员配备较充足且经验较丰富，管理技术比较有效、现场管理制度比较有序，能确保货物符合要求地进行供应的得4分；供货准备期长、供货速度慢，人员配备较少且经验欠缺，管理技术较少、现场管理制度略有缺失，基本能确保货物进行供应的得2分；其余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根据要求提供关于本项目的①质量目标管理体系；②质量安全的保证措施方案；③货物的验收方案。 注：各项内容全面详细、阐述条理清晰详尽、符合本项目采购需求，能有效保障本项目实施的得6分；每有一个模块缺项扣2分；每个模块中内容存在缺陷的扣1分。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投标人根据项目需求提供应急方案，方案包括但不限于应急方案及措施、应急人员安排、应急预案及应急时间。方案合理全面且详细，应急时间迅速，应急人员齐备，解决紧急事件经验丰富，应急措施切实有效，有预见性，对可能存在的情况有具体应对方案和具体时间节点安排，应急解决问题的时间短，优于采购需求得3分；方案较合理，应急时间较迅速，应急人员较齐全，管理力量比较雄厚，技术人员专业素养较高且有一定紧急事件处理经验，应急措施比较有效，比较有预见性，应急解决问题的时间较短，符合采购需求得2分；方案简单，应急速度较慢，服务人员较少，专业素养较低或没有经验，应急措施比较简单，不太有预见性，应急解决问题的时间较长得1分；其余或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投标人提供自2023年1月1日至投标文件递交截止时间所投货物业绩（以合同签订时间为准），每提供一份业绩得10分，满分30分。未提供有效业绩的不得分。 注：有效业绩的定义为提供合同复印件加盖公章，时间以合同签订时间为准，合同须明确显示双方签章。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所提供的售后服务方案（包括但不限于售后服务保障制度、服务团队配置、售后服务热线、服务承诺等）进行打分。保障制度全面合理，团队配置齐全且经验丰富，售后服务热线响应时间快，服务承诺高效可行的得5分；保障制度较全面合理，团队配置较齐全且经验较丰富，售后服务热线响应时间较快，服务承诺较高效可行的得3分；保障制度一般合理，团队配置简单且经验欠缺，售后服务热线响应时间较慢，服务承诺一般可行的得1分；其余或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投标人须提供培训方案，包括培训计划、培训内容、人员培训安排。方案内容契合需求且实际操作性强得10分；未提供方案或培训方案缺少培训计划、培训内容、人员培训安排不得分。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投标人需提供所投产品合法正规来源渠道证明文件：包括但不限于厂家授权、销售协议、代理协议等。 评审标准：根据提供所投产品证明文件齐全表述明确充分得10分，证明文件不齐全、表述不充分得5分，未提供不得分。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响应文件（格式）</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