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供货合同（参照）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依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据《中华人民共和国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》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及其实施条例、《政府采购竞争性磋商采购方式管理暂行办法》、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《中华人民共和国民法典》及相关法律法规的规定，甲乙双方在平等、互利的基础上，经充分协商，一致同意就以下条</w:t>
      </w:r>
      <w:r>
        <w:rPr>
          <w:rFonts w:hint="eastAsia" w:ascii="仿宋" w:hAnsi="仿宋" w:eastAsia="仿宋" w:cs="仿宋"/>
          <w:sz w:val="20"/>
          <w:szCs w:val="20"/>
        </w:rPr>
        <w:t xml:space="preserve">款订立本合同，共同信守执行。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采购人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联系人：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电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话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乙方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成交供应商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联系人：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电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话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一、交货条件：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</w:rPr>
        <w:t>（</w:t>
      </w:r>
      <w:r>
        <w:rPr>
          <w:rFonts w:hint="eastAsia" w:ascii="仿宋" w:hAnsi="仿宋" w:eastAsia="仿宋" w:cs="仿宋"/>
          <w:sz w:val="20"/>
          <w:szCs w:val="20"/>
        </w:rPr>
        <w:t>一）交货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地点：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指定地点。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供货期：</w:t>
      </w:r>
      <w:r>
        <w:rPr>
          <w:rFonts w:ascii="仿宋_GB2312" w:hAnsi="仿宋_GB2312" w:eastAsia="仿宋_GB2312" w:cs="仿宋_GB2312"/>
          <w:sz w:val="20"/>
          <w:szCs w:val="20"/>
        </w:rPr>
        <w:t>合同签订后3日内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二、合同价款</w:t>
      </w:r>
    </w:p>
    <w:p>
      <w:pPr>
        <w:pStyle w:val="6"/>
        <w:ind w:firstLine="400" w:firstLineChars="200"/>
        <w:rPr>
          <w:rFonts w:hint="eastAsia" w:ascii="仿宋_GB2312" w:hAnsi="仿宋_GB2312" w:eastAsia="仿宋" w:cs="仿宋_GB2312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总价：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</w:t>
      </w:r>
      <w:r>
        <w:rPr>
          <w:rFonts w:ascii="仿宋_GB2312" w:hAnsi="仿宋_GB2312" w:eastAsia="仿宋_GB2312" w:cs="仿宋_GB2312"/>
        </w:rPr>
        <w:t>所有费用（包括但不限于人工费、设备费（主材及辅材）、保险、利润、规费、税金、货物运至最终目的地的运输费、专用工具使用费、伴随货物交运的有关费用等与之相关的一切直接费、间接费）均包含在成交价中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合同总价一次性包死，不受市场价格变化因素的影响。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三、款项结算：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合同签订，甲方收到乙方出具正式发票后，达到付款条件起30日内，支付合同总金额的40.00%。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货物全部交付且验收合格，甲方收到乙方出具正式发票后，达到付款条件起 30 日内，支付合同总金额的 60.00%。</w:t>
      </w:r>
    </w:p>
    <w:p>
      <w:pPr>
        <w:pStyle w:val="6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>（三）支付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方式：银行转账。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甲方银行账户信息：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highlight w:val="none"/>
          <w:u w:val="singl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银行户名：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开户银行：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账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行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乙方银行账户信息：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highlight w:val="none"/>
          <w:u w:val="singl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银行户名：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开户银行：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账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行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四、质量保证：</w:t>
      </w:r>
    </w:p>
    <w:p>
      <w:pPr>
        <w:pStyle w:val="6"/>
        <w:spacing w:line="360" w:lineRule="auto"/>
        <w:ind w:firstLine="400" w:firstLineChars="200"/>
        <w:jc w:val="both"/>
        <w:rPr>
          <w:rFonts w:ascii="仿宋_GB2312" w:hAnsi="仿宋_GB2312" w:eastAsia="仿宋_GB2312" w:cs="仿宋_GB2312"/>
          <w:sz w:val="20"/>
        </w:rPr>
      </w:pPr>
      <w:r>
        <w:rPr>
          <w:rFonts w:hint="eastAsia" w:ascii="仿宋_GB2312" w:hAnsi="仿宋_GB2312" w:eastAsia="仿宋_GB2312" w:cs="仿宋_GB2312"/>
          <w:sz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0"/>
          <w:lang w:eastAsia="zh-CN"/>
        </w:rPr>
        <w:t>）</w:t>
      </w:r>
      <w:r>
        <w:rPr>
          <w:rFonts w:ascii="仿宋_GB2312" w:hAnsi="仿宋_GB2312" w:eastAsia="仿宋_GB2312" w:cs="仿宋_GB2312"/>
          <w:sz w:val="20"/>
        </w:rPr>
        <w:t>种衣剂拌种防控示范使用的药剂须三证齐全且在有效期内；“三证”分别是《农药登记证》、《农药生产许可证或农药生产批准文件》、《农药标准证》）；肥料须提供《肥料登记证》；</w:t>
      </w:r>
    </w:p>
    <w:p>
      <w:pPr>
        <w:pStyle w:val="6"/>
        <w:spacing w:line="360" w:lineRule="auto"/>
        <w:ind w:firstLine="400" w:firstLineChars="200"/>
        <w:jc w:val="both"/>
        <w:rPr>
          <w:rFonts w:ascii="仿宋_GB2312" w:hAnsi="仿宋_GB2312" w:eastAsia="仿宋_GB2312" w:cs="仿宋_GB2312"/>
          <w:sz w:val="20"/>
        </w:rPr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2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所供产品的最大包装不得大于1000克（毫升）</w:t>
      </w:r>
      <w:r>
        <w:rPr>
          <w:rFonts w:ascii="仿宋_GB2312" w:hAnsi="仿宋_GB2312" w:eastAsia="仿宋_GB2312" w:cs="仿宋_GB2312"/>
          <w:sz w:val="20"/>
        </w:rPr>
        <w:t>；</w:t>
      </w:r>
    </w:p>
    <w:p>
      <w:pPr>
        <w:pStyle w:val="6"/>
        <w:spacing w:line="360" w:lineRule="auto"/>
        <w:ind w:firstLine="400" w:firstLineChars="200"/>
        <w:jc w:val="both"/>
        <w:rPr>
          <w:rFonts w:ascii="仿宋_GB2312" w:hAnsi="仿宋_GB2312" w:eastAsia="仿宋_GB2312" w:cs="仿宋_GB2312"/>
          <w:sz w:val="20"/>
        </w:rPr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3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全程提供种子包衣技术培训与指导</w:t>
      </w:r>
      <w:r>
        <w:rPr>
          <w:rFonts w:ascii="仿宋_GB2312" w:hAnsi="仿宋_GB2312" w:eastAsia="仿宋_GB2312" w:cs="仿宋_GB2312"/>
          <w:sz w:val="20"/>
        </w:rPr>
        <w:t>；</w:t>
      </w:r>
    </w:p>
    <w:p>
      <w:pPr>
        <w:pStyle w:val="6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4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全程提供包衣机（拌种机）开展拌种服务。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五、包装和储运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（一）产品及其备附件的包装应为出厂时的原包装，包装内应附有详细的装箱清单、出厂合格证明及其他相关资料。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（二）运输由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负责，运杂费已包含在合同总价内，包括从产品供应地点运送至交付地点所含的运输费、装卸费、仓储费、保险费等。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（三）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到货后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负责运送到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指定的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地点，查点验收并妥善保管。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六、验收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</w:rPr>
        <w:t xml:space="preserve">验收内容：本项目所含所有内容。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责任主体：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作为验收主体监督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 xml:space="preserve">的履约情况。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验收方法：根据</w:t>
      </w:r>
      <w:r>
        <w:rPr>
          <w:rFonts w:hint="eastAsia" w:ascii="仿宋_GB2312" w:hAnsi="仿宋_GB2312" w:eastAsia="仿宋_GB2312" w:cs="仿宋_GB2312"/>
          <w:lang w:val="en-US" w:eastAsia="zh-CN"/>
        </w:rPr>
        <w:t>采购</w:t>
      </w:r>
      <w:r>
        <w:rPr>
          <w:rFonts w:ascii="仿宋_GB2312" w:hAnsi="仿宋_GB2312" w:eastAsia="仿宋_GB2312" w:cs="仿宋_GB2312"/>
        </w:rPr>
        <w:t xml:space="preserve">文件、响应文件、澄清表（函）、本合同及附件文本、国家及行业现行的标准和技术规范。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验收程序：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a</w:t>
      </w:r>
      <w:r>
        <w:rPr>
          <w:rFonts w:ascii="仿宋_GB2312" w:hAnsi="仿宋_GB2312" w:eastAsia="仿宋_GB2312" w:cs="仿宋_GB2312"/>
        </w:rPr>
        <w:t>）现场验收：产品及其备附件到达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指定地点后，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根据合同要求，在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和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 xml:space="preserve">相关负责人双方同时在场的情况下，进行外观验收，确认产地、规格、型号和数量；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b</w:t>
      </w:r>
      <w:r>
        <w:rPr>
          <w:rFonts w:ascii="仿宋_GB2312" w:hAnsi="仿宋_GB2312" w:eastAsia="仿宋_GB2312" w:cs="仿宋_GB2312"/>
        </w:rPr>
        <w:t>）安装调试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：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应配合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的时限要求，负责在现场对产品进行安装、调试和试运行，直至验收合格。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应提供全部安装、调试过程中所需的材料、设施设备、人工等。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c</w:t>
      </w:r>
      <w:r>
        <w:rPr>
          <w:rFonts w:ascii="仿宋_GB2312" w:hAnsi="仿宋_GB2312" w:eastAsia="仿宋_GB2312" w:cs="仿宋_GB2312"/>
        </w:rPr>
        <w:t>）最终验收：产品安装调试和运行后，由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向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递交监督检验报告和移交单，经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确认后，组织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 xml:space="preserve">进行系统验收。验收合格后，填写采购项目验收单作为对产品的最终认可。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 xml:space="preserve">技术要求：按照国家相关法律法规和本项目采购需求进行。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参加验收人员：由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相关</w:t>
      </w:r>
      <w:r>
        <w:rPr>
          <w:rFonts w:hint="eastAsia" w:ascii="仿宋_GB2312" w:hAnsi="仿宋_GB2312" w:eastAsia="仿宋_GB2312" w:cs="仿宋_GB2312"/>
          <w:lang w:val="en-US" w:eastAsia="zh-CN"/>
        </w:rPr>
        <w:t>部门</w:t>
      </w:r>
      <w:r>
        <w:rPr>
          <w:rFonts w:ascii="仿宋_GB2312" w:hAnsi="仿宋_GB2312" w:eastAsia="仿宋_GB2312" w:cs="仿宋_GB2312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等相关人员组成验收小组进行履约验收。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七、权利和义务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（一）甲方的权利和义务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1、本项目实施监管和指导。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进场人员实施前需经过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确认，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有权对人员提出调整要求，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需积极配合。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（二）乙方的权利和义务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1、要求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为本合同标的的服务工作开展提供必要的资料和便利。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2、要求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按照本合同约定支付合同款项。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不得擅自将本合同委托事项转委托/转包/分包给第三方。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八、售后服务</w:t>
      </w:r>
    </w:p>
    <w:p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2" w:firstLineChars="196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质保期：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本项目质保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期为自验收合格之日起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若该质量保证期小于国家标准，则以国家标准为准。产品终身维修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九、技术与服务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1、产品合格证；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2、产品技术参数；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3、产品使用维护说明书（中文）；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4、其它资料。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（二）服务承诺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7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以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文件、澄清表（函）、合同和随产品的相关文件为准。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十、争议解决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在协议履行过程中发生纠纷，由其双方协商解决，协商不成的，依法向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所在地有管辖权的人民法院提起诉讼。诉讼期间，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无争议条款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，合同继续履行。</w:t>
      </w:r>
    </w:p>
    <w:p>
      <w:pPr>
        <w:keepNext w:val="0"/>
        <w:keepLines w:val="0"/>
        <w:pageBreakBefore w:val="0"/>
        <w:tabs>
          <w:tab w:val="left" w:pos="0"/>
          <w:tab w:val="center" w:pos="4153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十一、违约责任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（一）如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延期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交货</w:t>
      </w:r>
      <w:r>
        <w:rPr>
          <w:rFonts w:ascii="仿宋_GB2312" w:hAnsi="仿宋_GB2312" w:eastAsia="仿宋_GB2312" w:cs="仿宋_GB2312"/>
          <w:highlight w:val="none"/>
        </w:rPr>
        <w:t>，应按延期天数向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支付每天逾期交付项目总价千分之一的违约金；但违约金累计不超过逾期交付项目款总额的30%。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（二）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所供产品在正常使用中，由于产品本身质量问题给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或第三人造成损失的，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应负责赔偿与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采购人</w:t>
      </w:r>
      <w:r>
        <w:rPr>
          <w:rFonts w:ascii="仿宋_GB2312" w:hAnsi="仿宋_GB2312" w:eastAsia="仿宋_GB2312" w:cs="仿宋_GB2312"/>
          <w:highlight w:val="none"/>
        </w:rPr>
        <w:t>无关。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（三）不可抗力事件应根据《民法典》的要求进行处理。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四</w:t>
      </w:r>
      <w:r>
        <w:rPr>
          <w:rFonts w:ascii="仿宋_GB2312" w:hAnsi="仿宋_GB2312" w:eastAsia="仿宋_GB2312" w:cs="仿宋_GB2312"/>
          <w:highlight w:val="none"/>
        </w:rPr>
        <w:t>）未按合同要求提供产品或产品质量不能满足合同要求，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应当将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违约的情况以及拟采取的措施以书面形式报政府采购监管部门，根据政府采购监管部门的处理意见，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有权依据《民法典》有关条款及合同约定终止合同，并要求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承担违约责任。但违约金累计不超过交付项目款总额的30%。同时，政府采购监管部门有权依据《中华人民共和国政府采购法》及相关法律法规对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的违法行为进行相应的处罚。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十二、安全责任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期间发生的人员、货物等一切安全事故给甲乙双方及第三方造成损失的，均由乙方承担。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十三、合同解除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项目如因相关审批未手续未能取得，导致项目无法进行，则本合同自动作废。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十四、合同生效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（一）本合同自签订之日起生效。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（二）合同一式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份，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份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份。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（三）如本合同有未尽事宜，以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文件为准，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文件未做</w:t>
      </w:r>
      <w:r>
        <w:rPr>
          <w:rFonts w:hint="eastAsia" w:ascii="仿宋" w:hAnsi="仿宋" w:eastAsia="仿宋" w:cs="仿宋"/>
          <w:sz w:val="20"/>
          <w:szCs w:val="20"/>
        </w:rPr>
        <w:t>要求的，由双方依法订立补充合同。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（以下无正文）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auto"/>
        <w:rPr>
          <w:rFonts w:hint="eastAsia" w:ascii="仿宋" w:hAnsi="仿宋" w:eastAsia="仿宋" w:cs="仿宋"/>
          <w:sz w:val="20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甲方：（盖公章）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乙方：（盖公章）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法定代表人（授权人）: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法定代表人（授权人）:</w:t>
      </w:r>
    </w:p>
    <w:p>
      <w:pPr>
        <w:ind w:firstLine="400" w:firstLineChars="200"/>
      </w:pPr>
      <w:r>
        <w:rPr>
          <w:rFonts w:hint="eastAsia" w:ascii="仿宋" w:hAnsi="仿宋" w:eastAsia="仿宋" w:cs="仿宋"/>
          <w:sz w:val="20"/>
          <w:szCs w:val="20"/>
        </w:rPr>
        <w:t xml:space="preserve">年    月    日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年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MzNkNzhlMWRmZTlhYTM1Yjg2MTNhMmFlZmRjYWYifQ=="/>
  </w:docVars>
  <w:rsids>
    <w:rsidRoot w:val="00945500"/>
    <w:rsid w:val="00945500"/>
    <w:rsid w:val="51B6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3259</Words>
  <Characters>3331</Characters>
  <Lines>0</Lines>
  <Paragraphs>0</Paragraphs>
  <TotalTime>0</TotalTime>
  <ScaleCrop>false</ScaleCrop>
  <LinksUpToDate>false</LinksUpToDate>
  <CharactersWithSpaces>3809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2026-05-25T08:14:00Z</dcterms:created>
  <dc:creator>刘海召</dc:creator>
  <cp:lastModifiedBy>Admin</cp:lastModifiedBy>
  <dcterms:modified xsi:type="dcterms:W3CDTF">2026-08-25T08:26:30Z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D7F1DA684A144862847D4B54579AAE55</vt:lpwstr>
  </property>
  <property fmtid="{D5CDD505-2E9C-101B-9397-08002B2CF9AE}" pid="4" name="KSOTemplateDocerSaveRecord">
    <vt:lpwstr>eyJoZGlkIjoiODA0MjMyMzAyMzNkOWQ5NDMxMzg5ZDc2ZmE4YTJmMTUiLCJ1c2VySWQiOiIyOTIyMzgzNTEifQ==</vt:lpwstr>
  </property>
</Properties>
</file>