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版本号：KY2026-1-75920260812001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KY2026-1-759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餐厅服务采购项目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西安戏剧学院餐厅服务采购项目，1项，具体内容详见招标文件第三章。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成立时间至提交投标文件截止时间不足一年的可提供成立后任意时段的资产负债表），或其开标前六个月内基本开户银行出具的资信证明，或信用担保机构出具的投标担保函。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8、声明函：本项目专门面向中小企业采购，投标人应为中小微企业或监狱企业或残疾人福利性单位，并提供声明函。</w:t>
      </w:r>
    </w:p>
    <w:p>
      <w:pPr>
        <w:pStyle w:val="null3"/>
      </w:pPr>
      <w:r>
        <w:rPr>
          <w:rFonts w:ascii="仿宋_GB2312" w:hAnsi="仿宋_GB2312" w:cs="仿宋_GB2312" w:eastAsia="仿宋_GB2312"/>
        </w:rPr>
        <w:t>9、特定资格：投标人应具备有效的《食品经营许可证》。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西安市碑林区文艺南路114号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温虎、韩婷、刘金柯、吕江涛、卢韶华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采购包1：3,442,943.40元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双方约定，招标代理服务费参照国家计委颁布的《招标代理服务收费管理暂行办法》(计价格[2002]1980号)号文件执行，具体要求如下：中标金额在50万元以内的按照收费标准收取；中标金额50万元及以上的按照收费标准下浮20%收取。 2、本项目代理服务费按服务计取。 3、服务费金额=年服务费金额*服务期（三年）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西安戏剧学院餐厅服务采购项目，1项，具体内容详见采购内容及采购要求。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3,442,943.40</w:t>
      </w:r>
    </w:p>
    <w:p>
      <w:pPr>
        <w:pStyle w:val="null3"/>
      </w:pPr>
      <w:r>
        <w:rPr>
          <w:rFonts w:ascii="仿宋_GB2312" w:hAnsi="仿宋_GB2312" w:cs="仿宋_GB2312" w:eastAsia="仿宋_GB2312"/>
        </w:rPr>
        <w:t>采购包最高限价（元）: 3,442,943.40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3,442,943.40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一、服务范围和内容</w:t>
            </w:r>
          </w:p>
          <w:p>
            <w:pPr>
              <w:pStyle w:val="null3"/>
              <w:jc w:val="both"/>
            </w:pPr>
            <w:r>
              <w:rPr>
                <w:rFonts w:ascii="仿宋_GB2312" w:hAnsi="仿宋_GB2312" w:cs="仿宋_GB2312" w:eastAsia="仿宋_GB2312"/>
                <w:sz w:val="24"/>
              </w:rPr>
              <w:t>（一）服务范围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为持续提升在校学生及教职员工的校园生活体验，进一步保障师生健康福祉，并营造更加安全、和谐的校园环境与发展氛围，本校始终坚持将食品安全管理工作放在首位。在此背景下，我们将全面落实并持续优化学校内部及上级教育行政部门、食品药品监督管理机构等主管部门制定的各项食品安全管理制度与质量标准，严格执行食品卫生规范，确保食堂供应的每一餐都安全可靠、品质优良。</w:t>
            </w:r>
          </w:p>
          <w:p>
            <w:pPr>
              <w:pStyle w:val="null3"/>
              <w:ind w:firstLine="480"/>
              <w:jc w:val="both"/>
            </w:pPr>
            <w:r>
              <w:rPr>
                <w:rFonts w:ascii="仿宋_GB2312" w:hAnsi="仿宋_GB2312" w:cs="仿宋_GB2312" w:eastAsia="仿宋_GB2312"/>
                <w:sz w:val="24"/>
              </w:rPr>
              <w:t>本项目将由具备丰富经验与专业资质的后勤服务管理公司全程负责运营，致力于为校园提供高质量的餐饮保障服务。在工作日期间，服务团队将为校园学生食堂约</w:t>
            </w:r>
            <w:r>
              <w:rPr>
                <w:rFonts w:ascii="仿宋_GB2312" w:hAnsi="仿宋_GB2312" w:cs="仿宋_GB2312" w:eastAsia="仿宋_GB2312"/>
                <w:sz w:val="24"/>
              </w:rPr>
              <w:t>1000名在校学生及教职工提供一日三餐的餐食制作与供餐服务，涵盖营养均衡的早餐及搭配丰富的午餐。此外，相关服务还将延伸至校园内其他综合生活服务区域，包括商业街主营业态、校内超市、快递收发驿站、文印服务中心以及学生一站式综合服务中心等多个场所，旨在构建一个全面、便捷、高效的校园生活服务体系。</w:t>
            </w:r>
          </w:p>
          <w:p>
            <w:pPr>
              <w:pStyle w:val="null3"/>
              <w:jc w:val="both"/>
            </w:pPr>
            <w:r>
              <w:rPr>
                <w:rFonts w:ascii="仿宋_GB2312" w:hAnsi="仿宋_GB2312" w:cs="仿宋_GB2312" w:eastAsia="仿宋_GB2312"/>
                <w:sz w:val="24"/>
              </w:rPr>
              <w:t>（二）服务内容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1、学生在校期间的每日早餐、午餐、晚餐的餐食制作和用餐服务。</w:t>
            </w:r>
          </w:p>
          <w:p>
            <w:pPr>
              <w:pStyle w:val="null3"/>
              <w:ind w:firstLine="480"/>
              <w:jc w:val="both"/>
            </w:pPr>
            <w:r>
              <w:rPr>
                <w:rFonts w:ascii="仿宋_GB2312" w:hAnsi="仿宋_GB2312" w:cs="仿宋_GB2312" w:eastAsia="仿宋_GB2312"/>
                <w:sz w:val="24"/>
              </w:rPr>
              <w:t>2、食谱的制作及执行。</w:t>
            </w:r>
          </w:p>
          <w:p>
            <w:pPr>
              <w:pStyle w:val="null3"/>
              <w:ind w:firstLine="480"/>
              <w:jc w:val="both"/>
            </w:pPr>
            <w:r>
              <w:rPr>
                <w:rFonts w:ascii="仿宋_GB2312" w:hAnsi="仿宋_GB2312" w:cs="仿宋_GB2312" w:eastAsia="仿宋_GB2312"/>
                <w:sz w:val="24"/>
              </w:rPr>
              <w:t>3、食材数、质量的计划、管理、监督及餐食成本的控制。</w:t>
            </w:r>
          </w:p>
          <w:p>
            <w:pPr>
              <w:pStyle w:val="null3"/>
              <w:ind w:firstLine="480"/>
              <w:jc w:val="both"/>
            </w:pPr>
            <w:r>
              <w:rPr>
                <w:rFonts w:ascii="仿宋_GB2312" w:hAnsi="仿宋_GB2312" w:cs="仿宋_GB2312" w:eastAsia="仿宋_GB2312"/>
                <w:sz w:val="24"/>
              </w:rPr>
              <w:t>4、食材、食品的安全卫生管理。</w:t>
            </w:r>
          </w:p>
          <w:p>
            <w:pPr>
              <w:pStyle w:val="null3"/>
              <w:ind w:firstLine="480"/>
              <w:jc w:val="both"/>
            </w:pPr>
            <w:r>
              <w:rPr>
                <w:rFonts w:ascii="仿宋_GB2312" w:hAnsi="仿宋_GB2312" w:cs="仿宋_GB2312" w:eastAsia="仿宋_GB2312"/>
                <w:sz w:val="24"/>
              </w:rPr>
              <w:t>5、后厨的仓储管理。</w:t>
            </w:r>
          </w:p>
          <w:p>
            <w:pPr>
              <w:pStyle w:val="null3"/>
              <w:ind w:firstLine="480"/>
              <w:jc w:val="both"/>
            </w:pPr>
            <w:r>
              <w:rPr>
                <w:rFonts w:ascii="仿宋_GB2312" w:hAnsi="仿宋_GB2312" w:cs="仿宋_GB2312" w:eastAsia="仿宋_GB2312"/>
                <w:sz w:val="24"/>
              </w:rPr>
              <w:t>6、商业主管，校园超市、快递驿站、文印中心、学生综合服务中心等场所。</w:t>
            </w:r>
          </w:p>
          <w:p>
            <w:pPr>
              <w:pStyle w:val="null3"/>
              <w:jc w:val="both"/>
            </w:pPr>
            <w:r>
              <w:rPr>
                <w:rFonts w:ascii="仿宋_GB2312" w:hAnsi="仿宋_GB2312" w:cs="仿宋_GB2312" w:eastAsia="仿宋_GB2312"/>
                <w:sz w:val="24"/>
              </w:rPr>
              <w:t>（三）基本要求</w:t>
            </w:r>
          </w:p>
          <w:p>
            <w:pPr>
              <w:pStyle w:val="null3"/>
              <w:ind w:firstLine="480"/>
              <w:jc w:val="both"/>
            </w:pPr>
            <w:r>
              <w:rPr>
                <w:rFonts w:ascii="仿宋_GB2312" w:hAnsi="仿宋_GB2312" w:cs="仿宋_GB2312" w:eastAsia="仿宋_GB2312"/>
                <w:sz w:val="24"/>
              </w:rPr>
              <w:t>承担餐饮服务管理、餐饮食品加工、出售、服务、保洁等业务及与此相关的管理工作。</w:t>
            </w:r>
          </w:p>
          <w:p>
            <w:pPr>
              <w:pStyle w:val="null3"/>
              <w:jc w:val="both"/>
            </w:pPr>
            <w:r>
              <w:rPr>
                <w:rFonts w:ascii="仿宋_GB2312" w:hAnsi="仿宋_GB2312" w:cs="仿宋_GB2312" w:eastAsia="仿宋_GB2312"/>
                <w:sz w:val="24"/>
              </w:rPr>
              <w:t>（四）供餐时间：</w:t>
            </w:r>
          </w:p>
          <w:p>
            <w:pPr>
              <w:pStyle w:val="null3"/>
              <w:ind w:firstLine="480"/>
              <w:jc w:val="both"/>
            </w:pPr>
            <w:r>
              <w:rPr>
                <w:rFonts w:ascii="仿宋_GB2312" w:hAnsi="仿宋_GB2312" w:cs="仿宋_GB2312" w:eastAsia="仿宋_GB2312"/>
                <w:sz w:val="24"/>
              </w:rPr>
              <w:t>早餐（预计）：上午</w:t>
            </w:r>
            <w:r>
              <w:rPr>
                <w:rFonts w:ascii="仿宋_GB2312" w:hAnsi="仿宋_GB2312" w:cs="仿宋_GB2312" w:eastAsia="仿宋_GB2312"/>
                <w:sz w:val="24"/>
              </w:rPr>
              <w:t>6:50至上午8:00</w:t>
            </w:r>
          </w:p>
          <w:p>
            <w:pPr>
              <w:pStyle w:val="null3"/>
              <w:ind w:firstLine="480"/>
              <w:jc w:val="both"/>
            </w:pPr>
            <w:r>
              <w:rPr>
                <w:rFonts w:ascii="仿宋_GB2312" w:hAnsi="仿宋_GB2312" w:cs="仿宋_GB2312" w:eastAsia="仿宋_GB2312"/>
                <w:sz w:val="24"/>
              </w:rPr>
              <w:t>午餐（预计）：中午</w:t>
            </w:r>
            <w:r>
              <w:rPr>
                <w:rFonts w:ascii="仿宋_GB2312" w:hAnsi="仿宋_GB2312" w:cs="仿宋_GB2312" w:eastAsia="仿宋_GB2312"/>
                <w:sz w:val="24"/>
              </w:rPr>
              <w:t>11:30至中午12:50</w:t>
            </w:r>
          </w:p>
          <w:p>
            <w:pPr>
              <w:pStyle w:val="null3"/>
              <w:ind w:firstLine="480"/>
              <w:jc w:val="both"/>
            </w:pPr>
            <w:r>
              <w:rPr>
                <w:rFonts w:ascii="仿宋_GB2312" w:hAnsi="仿宋_GB2312" w:cs="仿宋_GB2312" w:eastAsia="仿宋_GB2312"/>
                <w:sz w:val="24"/>
              </w:rPr>
              <w:t>晚餐（预计）：下午</w:t>
            </w:r>
            <w:r>
              <w:rPr>
                <w:rFonts w:ascii="仿宋_GB2312" w:hAnsi="仿宋_GB2312" w:cs="仿宋_GB2312" w:eastAsia="仿宋_GB2312"/>
                <w:sz w:val="24"/>
              </w:rPr>
              <w:t>17:30至下午19:30。</w:t>
            </w:r>
          </w:p>
          <w:p>
            <w:pPr>
              <w:pStyle w:val="null3"/>
              <w:ind w:firstLine="480"/>
              <w:jc w:val="both"/>
            </w:pPr>
            <w:r>
              <w:rPr>
                <w:rFonts w:ascii="仿宋_GB2312" w:hAnsi="仿宋_GB2312" w:cs="仿宋_GB2312" w:eastAsia="仿宋_GB2312"/>
                <w:sz w:val="24"/>
              </w:rPr>
              <w:t>供餐时间应根据学校工作实际做出必要调整。</w:t>
            </w:r>
          </w:p>
          <w:p>
            <w:pPr>
              <w:pStyle w:val="null3"/>
              <w:jc w:val="both"/>
            </w:pPr>
            <w:r>
              <w:rPr>
                <w:rFonts w:ascii="仿宋_GB2312" w:hAnsi="仿宋_GB2312" w:cs="仿宋_GB2312" w:eastAsia="仿宋_GB2312"/>
                <w:sz w:val="24"/>
              </w:rPr>
              <w:t>（五）供餐内容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保证全体学生、教职工用餐，包括一日三餐（早上、中午、晚上）及临时的加班用餐，节假日休息期间餐厅应根据学校工作实际，配备相应后厨及餐厅人员，以保证加值班人员的临时用餐需求。</w:t>
            </w:r>
          </w:p>
          <w:p>
            <w:pPr>
              <w:pStyle w:val="null3"/>
              <w:ind w:firstLine="480"/>
              <w:jc w:val="both"/>
            </w:pPr>
            <w:r>
              <w:rPr>
                <w:rFonts w:ascii="仿宋_GB2312" w:hAnsi="仿宋_GB2312" w:cs="仿宋_GB2312" w:eastAsia="仿宋_GB2312"/>
                <w:sz w:val="24"/>
              </w:rPr>
              <w:t>用餐标准：</w:t>
            </w:r>
          </w:p>
          <w:p>
            <w:pPr>
              <w:pStyle w:val="null3"/>
              <w:ind w:firstLine="480"/>
              <w:jc w:val="both"/>
            </w:pPr>
            <w:r>
              <w:rPr>
                <w:rFonts w:ascii="仿宋_GB2312" w:hAnsi="仿宋_GB2312" w:cs="仿宋_GB2312" w:eastAsia="仿宋_GB2312"/>
                <w:sz w:val="24"/>
              </w:rPr>
              <w:t>保证多种餐食组合，制定周菜谱，要求菜品多样化，根据市场、季节、营养等综合因素制定食谱，早餐：要求品种丰富、营养均衡，需提供小菜、粥、大点、饮品、煎炸类、粗粮、蛋奶类、小吃粉面等。午晚正餐：需提供</w:t>
            </w:r>
            <w:r>
              <w:rPr>
                <w:rFonts w:ascii="仿宋_GB2312" w:hAnsi="仿宋_GB2312" w:cs="仿宋_GB2312" w:eastAsia="仿宋_GB2312"/>
                <w:sz w:val="24"/>
              </w:rPr>
              <w:t>:家禽肉类、水产、半荤素、素菜、主食、水果、面食类、粗粮类、地方性特色小吃、汤水类等。</w:t>
            </w:r>
          </w:p>
          <w:p>
            <w:pPr>
              <w:pStyle w:val="null3"/>
              <w:ind w:firstLine="480"/>
              <w:jc w:val="both"/>
            </w:pPr>
            <w:r>
              <w:rPr>
                <w:rFonts w:ascii="仿宋_GB2312" w:hAnsi="仿宋_GB2312" w:cs="仿宋_GB2312" w:eastAsia="仿宋_GB2312"/>
                <w:sz w:val="24"/>
              </w:rPr>
              <w:t>1-6学生餐厅二楼提供服务内容（档口由南向北排列）</w:t>
            </w:r>
          </w:p>
          <w:tbl>
            <w:tblPr>
              <w:tblInd w:type="dxa" w:w="90"/>
              <w:tblBorders>
                <w:top w:val="none" w:color="000000" w:sz="4"/>
                <w:left w:val="none" w:color="000000" w:sz="4"/>
                <w:bottom w:val="none" w:color="000000" w:sz="4"/>
                <w:right w:val="none" w:color="000000" w:sz="4"/>
                <w:insideH w:val="none"/>
                <w:insideV w:val="none"/>
              </w:tblBorders>
            </w:tblPr>
            <w:tblGrid>
              <w:gridCol w:w="371"/>
              <w:gridCol w:w="898"/>
              <w:gridCol w:w="1274"/>
            </w:tblGrid>
            <w:tr>
              <w:tc>
                <w:tcPr>
                  <w:tcW w:type="dxa" w:w="3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1-6北院二楼档口售卖示意图</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档口</w:t>
                  </w:r>
                  <w:r>
                    <w:rPr>
                      <w:rFonts w:ascii="仿宋_GB2312" w:hAnsi="仿宋_GB2312" w:cs="仿宋_GB2312" w:eastAsia="仿宋_GB2312"/>
                      <w:sz w:val="24"/>
                      <w:color w:val="000000"/>
                    </w:rPr>
                    <w:t>1（</w:t>
                  </w:r>
                  <w:r>
                    <w:rPr>
                      <w:rFonts w:ascii="仿宋_GB2312" w:hAnsi="仿宋_GB2312" w:cs="仿宋_GB2312" w:eastAsia="仿宋_GB2312"/>
                      <w:sz w:val="24"/>
                      <w:color w:val="333333"/>
                    </w:rPr>
                    <w:t>特色面食）含早餐</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品类：各类拌面、汤面、牛肉面等特色面食</w:t>
                  </w:r>
                </w:p>
              </w:tc>
            </w:tr>
            <w:tr>
              <w:tc>
                <w:tcPr>
                  <w:tcW w:type="dxa" w:w="371"/>
                  <w:vMerge/>
                  <w:tcBorders>
                    <w:top w:val="single" w:color="000000" w:sz="4"/>
                    <w:left w:val="single" w:color="000000" w:sz="4"/>
                    <w:bottom w:val="single" w:color="000000" w:sz="4"/>
                    <w:right w:val="single" w:color="000000" w:sz="4"/>
                  </w:tcBorders>
                </w:tcP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档口</w:t>
                  </w:r>
                  <w:r>
                    <w:rPr>
                      <w:rFonts w:ascii="仿宋_GB2312" w:hAnsi="仿宋_GB2312" w:cs="仿宋_GB2312" w:eastAsia="仿宋_GB2312"/>
                      <w:sz w:val="24"/>
                      <w:color w:val="000000"/>
                    </w:rPr>
                    <w:t>2（</w:t>
                  </w:r>
                  <w:r>
                    <w:rPr>
                      <w:rFonts w:ascii="仿宋_GB2312" w:hAnsi="仿宋_GB2312" w:cs="仿宋_GB2312" w:eastAsia="仿宋_GB2312"/>
                      <w:sz w:val="24"/>
                      <w:color w:val="333333"/>
                    </w:rPr>
                    <w:t>米线夹馍）含早餐</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品类：砂锅米线、各类米线、肉夹馍等</w:t>
                  </w:r>
                </w:p>
              </w:tc>
            </w:tr>
            <w:tr>
              <w:tc>
                <w:tcPr>
                  <w:tcW w:type="dxa" w:w="371"/>
                  <w:vMerge/>
                  <w:tcBorders>
                    <w:top w:val="single" w:color="000000" w:sz="4"/>
                    <w:left w:val="single" w:color="000000" w:sz="4"/>
                    <w:bottom w:val="single" w:color="000000" w:sz="4"/>
                    <w:right w:val="single" w:color="000000" w:sz="4"/>
                  </w:tcBorders>
                </w:tcP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档口</w:t>
                  </w:r>
                  <w:r>
                    <w:rPr>
                      <w:rFonts w:ascii="仿宋_GB2312" w:hAnsi="仿宋_GB2312" w:cs="仿宋_GB2312" w:eastAsia="仿宋_GB2312"/>
                      <w:sz w:val="24"/>
                      <w:color w:val="000000"/>
                    </w:rPr>
                    <w:t>3（</w:t>
                  </w:r>
                  <w:r>
                    <w:rPr>
                      <w:rFonts w:ascii="仿宋_GB2312" w:hAnsi="仿宋_GB2312" w:cs="仿宋_GB2312" w:eastAsia="仿宋_GB2312"/>
                      <w:sz w:val="24"/>
                      <w:color w:val="333333"/>
                    </w:rPr>
                    <w:t>快餐档）</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菜品：红烧排骨、卤鸡腿、地三鲜、青椒炒肉等</w:t>
                  </w:r>
                </w:p>
              </w:tc>
            </w:tr>
            <w:tr>
              <w:tc>
                <w:tcPr>
                  <w:tcW w:type="dxa" w:w="371"/>
                  <w:vMerge/>
                  <w:tcBorders>
                    <w:top w:val="single" w:color="000000" w:sz="4"/>
                    <w:left w:val="single" w:color="000000" w:sz="4"/>
                    <w:bottom w:val="single" w:color="000000" w:sz="4"/>
                    <w:right w:val="single" w:color="000000" w:sz="4"/>
                  </w:tcBorders>
                </w:tcP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档口</w:t>
                  </w:r>
                  <w:r>
                    <w:rPr>
                      <w:rFonts w:ascii="仿宋_GB2312" w:hAnsi="仿宋_GB2312" w:cs="仿宋_GB2312" w:eastAsia="仿宋_GB2312"/>
                      <w:sz w:val="24"/>
                      <w:color w:val="000000"/>
                    </w:rPr>
                    <w:t>4（</w:t>
                  </w:r>
                  <w:r>
                    <w:rPr>
                      <w:rFonts w:ascii="仿宋_GB2312" w:hAnsi="仿宋_GB2312" w:cs="仿宋_GB2312" w:eastAsia="仿宋_GB2312"/>
                      <w:sz w:val="24"/>
                      <w:color w:val="333333"/>
                    </w:rPr>
                    <w:t>冒菜香锅煎炸）</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品类：麻辣香锅、油炸小吃、冒菜等</w:t>
                  </w:r>
                </w:p>
              </w:tc>
            </w:tr>
          </w:tbl>
          <w:p>
            <w:pPr>
              <w:pStyle w:val="null3"/>
              <w:ind w:firstLine="480"/>
              <w:jc w:val="both"/>
            </w:pPr>
            <w:r>
              <w:rPr>
                <w:rFonts w:ascii="仿宋_GB2312" w:hAnsi="仿宋_GB2312" w:cs="仿宋_GB2312" w:eastAsia="仿宋_GB2312"/>
                <w:sz w:val="24"/>
              </w:rPr>
              <w:t>2-6学生餐厅一楼提供服务内容（档口由东向西排列）</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895"/>
              <w:gridCol w:w="1287"/>
            </w:tblGrid>
            <w:tr>
              <w:tc>
                <w:tcPr>
                  <w:tcW w:type="dxa" w:w="3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2-6南院一楼档口售卖示意图</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1（清真档口）</w:t>
                  </w:r>
                </w:p>
              </w:tc>
              <w:tc>
                <w:tcPr>
                  <w:tcW w:type="dxa" w:w="1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品类：清真特色炒菜、清真盖饭、清真牛肉面食等清真餐食</w:t>
                  </w:r>
                </w:p>
              </w:tc>
            </w:tr>
            <w:tr>
              <w:tc>
                <w:tcPr>
                  <w:tcW w:type="dxa" w:w="365"/>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2早餐含多元化经营档</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品类：杂粮、包子、面点等多元早餐品类</w:t>
                  </w:r>
                </w:p>
              </w:tc>
            </w:tr>
            <w:tr>
              <w:tc>
                <w:tcPr>
                  <w:tcW w:type="dxa" w:w="365"/>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3（特色面食）</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品类：炒面、汤面、拌面等各类特色面食</w:t>
                  </w:r>
                </w:p>
              </w:tc>
            </w:tr>
            <w:tr>
              <w:tc>
                <w:tcPr>
                  <w:tcW w:type="dxa" w:w="365"/>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4（小碗菜）</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品类：小碗热菜、荤素搭配、多种小碗炖菜、小炒自选</w:t>
                  </w:r>
                </w:p>
              </w:tc>
            </w:tr>
            <w:tr>
              <w:tc>
                <w:tcPr>
                  <w:tcW w:type="dxa" w:w="365"/>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5（饼类）</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品类：酱香饼、千层饼、鸡蛋灌饼等各类饼品</w:t>
                  </w:r>
                </w:p>
              </w:tc>
            </w:tr>
            <w:tr>
              <w:tc>
                <w:tcPr>
                  <w:tcW w:type="dxa" w:w="365"/>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档口</w:t>
                  </w:r>
                  <w:r>
                    <w:rPr>
                      <w:rFonts w:ascii="仿宋_GB2312" w:hAnsi="仿宋_GB2312" w:cs="仿宋_GB2312" w:eastAsia="仿宋_GB2312"/>
                      <w:sz w:val="24"/>
                      <w:color w:val="333333"/>
                    </w:rPr>
                    <w:t>6（快餐）</w:t>
                  </w:r>
                </w:p>
              </w:tc>
              <w:tc>
                <w:tcPr>
                  <w:tcW w:type="dxa" w:w="1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rPr>
                    <w:t>标准化自助快餐、多道荤素热菜、配菜分餐售卖</w:t>
                  </w:r>
                </w:p>
              </w:tc>
            </w:tr>
          </w:tbl>
          <w:p>
            <w:pPr>
              <w:pStyle w:val="null3"/>
              <w:jc w:val="both"/>
            </w:pPr>
            <w:r>
              <w:rPr>
                <w:rFonts w:ascii="仿宋_GB2312" w:hAnsi="仿宋_GB2312" w:cs="仿宋_GB2312" w:eastAsia="仿宋_GB2312"/>
                <w:sz w:val="24"/>
              </w:rPr>
              <w:t>（六）商业服务</w:t>
            </w:r>
          </w:p>
          <w:p>
            <w:pPr>
              <w:pStyle w:val="null3"/>
              <w:ind w:firstLine="480"/>
              <w:jc w:val="both"/>
            </w:pPr>
            <w:r>
              <w:rPr>
                <w:rFonts w:ascii="仿宋_GB2312" w:hAnsi="仿宋_GB2312" w:cs="仿宋_GB2312" w:eastAsia="仿宋_GB2312"/>
                <w:sz w:val="24"/>
              </w:rPr>
              <w:t>商业服务主管需全面监管校园内的多个商业服务点，具体包括校园超市、快递驿站、文印中心以及学生综合服务中心等重要场所，确保其日常运营顺畅有序，各项服务高效运转，以满足广大师生的多元化需求，营造便捷、舒适的校园生活环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二、人员配置</w:t>
            </w:r>
          </w:p>
          <w:p>
            <w:pPr>
              <w:pStyle w:val="null3"/>
              <w:jc w:val="both"/>
            </w:pPr>
            <w:r>
              <w:rPr>
                <w:rFonts w:ascii="仿宋_GB2312" w:hAnsi="仿宋_GB2312" w:cs="仿宋_GB2312" w:eastAsia="仿宋_GB2312"/>
                <w:sz w:val="24"/>
              </w:rPr>
              <w:t>（一）员工配备要求</w:t>
            </w:r>
          </w:p>
          <w:p>
            <w:pPr>
              <w:pStyle w:val="null3"/>
              <w:ind w:firstLine="480"/>
              <w:jc w:val="both"/>
            </w:pPr>
            <w:r>
              <w:rPr>
                <w:rFonts w:ascii="仿宋_GB2312" w:hAnsi="仿宋_GB2312" w:cs="仿宋_GB2312" w:eastAsia="仿宋_GB2312"/>
                <w:sz w:val="24"/>
              </w:rPr>
              <w:t>1、员工身体健康要求。供应商入场服务前，拟在餐厅上岗的所有员工必须通过当地卫生部门指定医院或防疫站的体检，并领取餐饮行业健康证。无健康合格证者，不准在本项目餐厅工作。人员应有健康的身体条件，相貌端正，无伤残或重大疾病，无各种遗传性疾病。</w:t>
            </w:r>
          </w:p>
          <w:p>
            <w:pPr>
              <w:pStyle w:val="null3"/>
              <w:ind w:firstLine="480"/>
              <w:jc w:val="both"/>
            </w:pPr>
            <w:r>
              <w:rPr>
                <w:rFonts w:ascii="仿宋_GB2312" w:hAnsi="仿宋_GB2312" w:cs="仿宋_GB2312" w:eastAsia="仿宋_GB2312"/>
                <w:sz w:val="24"/>
              </w:rPr>
              <w:t>2、员工职业技能水平要求。拟上岗人员在入场服务前，必须持有采购人要求的餐饮行业职业技能等级证书，并且技术水平过硬，能够保证出品质量。</w:t>
            </w:r>
          </w:p>
          <w:p>
            <w:pPr>
              <w:pStyle w:val="null3"/>
              <w:ind w:firstLine="480"/>
              <w:jc w:val="both"/>
            </w:pPr>
            <w:r>
              <w:rPr>
                <w:rFonts w:ascii="仿宋_GB2312" w:hAnsi="仿宋_GB2312" w:cs="仿宋_GB2312" w:eastAsia="仿宋_GB2312"/>
                <w:sz w:val="24"/>
              </w:rPr>
              <w:t>3、员工品德要求。要有敬业精神；要有良好的职业道德，诚实；讲信用。</w:t>
            </w:r>
          </w:p>
          <w:p>
            <w:pPr>
              <w:pStyle w:val="null3"/>
              <w:ind w:firstLine="480"/>
              <w:jc w:val="both"/>
            </w:pPr>
            <w:r>
              <w:rPr>
                <w:rFonts w:ascii="仿宋_GB2312" w:hAnsi="仿宋_GB2312" w:cs="仿宋_GB2312" w:eastAsia="仿宋_GB2312"/>
                <w:sz w:val="24"/>
              </w:rPr>
              <w:t>4、供应商所配备员工年龄必须遵守国家劳动法规定的年龄要求。不得配备超龄或不足年龄的员工。</w:t>
            </w:r>
          </w:p>
          <w:p>
            <w:pPr>
              <w:pStyle w:val="null3"/>
              <w:ind w:firstLine="480"/>
              <w:jc w:val="both"/>
            </w:pPr>
            <w:r>
              <w:rPr>
                <w:rFonts w:ascii="仿宋_GB2312" w:hAnsi="仿宋_GB2312" w:cs="仿宋_GB2312" w:eastAsia="仿宋_GB2312"/>
                <w:sz w:val="24"/>
              </w:rPr>
              <w:t>5、餐厅所有员工由供应商自行招聘，餐厅员工的工资和福利（五险一金）均由供应商承担，员工进行更换时必须提前报备采购人，经采购人同意后方可更换人员上岗。</w:t>
            </w:r>
          </w:p>
          <w:p>
            <w:pPr>
              <w:pStyle w:val="null3"/>
              <w:ind w:firstLine="480"/>
              <w:jc w:val="both"/>
            </w:pPr>
            <w:r>
              <w:rPr>
                <w:rFonts w:ascii="仿宋_GB2312" w:hAnsi="仿宋_GB2312" w:cs="仿宋_GB2312" w:eastAsia="仿宋_GB2312"/>
                <w:sz w:val="24"/>
              </w:rPr>
              <w:t>6、餐厅主管及主管以上（包括大厨）人员变更需通过学校后勤保障中心批准同意。</w:t>
            </w:r>
          </w:p>
          <w:tbl>
            <w:tblPr>
              <w:tblInd w:type="dxa" w:w="120"/>
              <w:tblBorders>
                <w:top w:val="none" w:color="000000" w:sz="4"/>
                <w:left w:val="none" w:color="000000" w:sz="4"/>
                <w:bottom w:val="none" w:color="000000" w:sz="4"/>
                <w:right w:val="none" w:color="000000" w:sz="4"/>
                <w:insideH w:val="none"/>
                <w:insideV w:val="none"/>
              </w:tblBorders>
            </w:tblPr>
            <w:tblGrid>
              <w:gridCol w:w="174"/>
              <w:gridCol w:w="258"/>
              <w:gridCol w:w="1258"/>
              <w:gridCol w:w="852"/>
            </w:tblGrid>
            <w:tr>
              <w:tc>
                <w:tcPr>
                  <w:tcW w:type="dxa" w:w="174"/>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2"/>
                      <w:b/>
                      <w:color w:val="333333"/>
                    </w:rPr>
                    <w:t>餐厅区域</w:t>
                  </w:r>
                </w:p>
              </w:tc>
              <w:tc>
                <w:tcPr>
                  <w:tcW w:type="dxa" w:w="258"/>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2"/>
                      <w:b/>
                      <w:color w:val="333333"/>
                    </w:rPr>
                    <w:t>总人数</w:t>
                  </w:r>
                </w:p>
              </w:tc>
              <w:tc>
                <w:tcPr>
                  <w:tcW w:type="dxa" w:w="1258"/>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2"/>
                      <w:b/>
                      <w:color w:val="333333"/>
                    </w:rPr>
                    <w:t>餐厅岗位配置</w:t>
                  </w:r>
                </w:p>
              </w:tc>
              <w:tc>
                <w:tcPr>
                  <w:tcW w:type="dxa" w:w="852"/>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2"/>
                      <w:b/>
                      <w:color w:val="333333"/>
                    </w:rPr>
                    <w:t>服务定位及内容</w:t>
                  </w:r>
                </w:p>
              </w:tc>
            </w:tr>
            <w:tr>
              <w:tc>
                <w:tcPr>
                  <w:tcW w:type="dxa" w:w="17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1"/>
                      <w:color w:val="333333"/>
                    </w:rPr>
                    <w:t>北院二楼</w:t>
                  </w:r>
                </w:p>
              </w:tc>
              <w:tc>
                <w:tcPr>
                  <w:tcW w:type="dxa" w:w="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color w:val="333333"/>
                    </w:rPr>
                    <w:t>≥16人</w:t>
                  </w:r>
                </w:p>
              </w:tc>
              <w:tc>
                <w:tcPr>
                  <w:tcW w:type="dxa" w:w="1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w:t>
                  </w:r>
                  <w:r>
                    <w:rPr>
                      <w:rFonts w:ascii="仿宋_GB2312" w:hAnsi="仿宋_GB2312" w:cs="仿宋_GB2312" w:eastAsia="仿宋_GB2312"/>
                      <w:sz w:val="22"/>
                      <w:color w:val="333333"/>
                    </w:rPr>
                    <w:t>1</w:t>
                  </w:r>
                  <w:r>
                    <w:rPr>
                      <w:rFonts w:ascii="仿宋_GB2312" w:hAnsi="仿宋_GB2312" w:cs="仿宋_GB2312" w:eastAsia="仿宋_GB2312"/>
                      <w:sz w:val="22"/>
                      <w:color w:val="333333"/>
                    </w:rPr>
                    <w:t>）快餐</w:t>
                  </w:r>
                  <w:r>
                    <w:rPr>
                      <w:rFonts w:ascii="仿宋_GB2312" w:hAnsi="仿宋_GB2312" w:cs="仿宋_GB2312" w:eastAsia="仿宋_GB2312"/>
                      <w:sz w:val="22"/>
                      <w:color w:val="333333"/>
                    </w:rPr>
                    <w:t>≥</w:t>
                  </w:r>
                  <w:r>
                    <w:rPr>
                      <w:rFonts w:ascii="仿宋_GB2312" w:hAnsi="仿宋_GB2312" w:cs="仿宋_GB2312" w:eastAsia="仿宋_GB2312"/>
                      <w:sz w:val="22"/>
                      <w:color w:val="333333"/>
                    </w:rPr>
                    <w:t>4</w:t>
                  </w:r>
                  <w:r>
                    <w:rPr>
                      <w:rFonts w:ascii="仿宋_GB2312" w:hAnsi="仿宋_GB2312" w:cs="仿宋_GB2312" w:eastAsia="仿宋_GB2312"/>
                      <w:sz w:val="22"/>
                      <w:color w:val="333333"/>
                    </w:rPr>
                    <w:t>人；（</w:t>
                  </w:r>
                  <w:r>
                    <w:rPr>
                      <w:rFonts w:ascii="仿宋_GB2312" w:hAnsi="仿宋_GB2312" w:cs="仿宋_GB2312" w:eastAsia="仿宋_GB2312"/>
                      <w:sz w:val="22"/>
                      <w:color w:val="333333"/>
                    </w:rPr>
                    <w:t>2</w:t>
                  </w:r>
                  <w:r>
                    <w:rPr>
                      <w:rFonts w:ascii="仿宋_GB2312" w:hAnsi="仿宋_GB2312" w:cs="仿宋_GB2312" w:eastAsia="仿宋_GB2312"/>
                      <w:sz w:val="22"/>
                      <w:color w:val="333333"/>
                    </w:rPr>
                    <w:t>）特色面食含早点</w:t>
                  </w:r>
                  <w:r>
                    <w:rPr>
                      <w:rFonts w:ascii="仿宋_GB2312" w:hAnsi="仿宋_GB2312" w:cs="仿宋_GB2312" w:eastAsia="仿宋_GB2312"/>
                      <w:sz w:val="22"/>
                      <w:color w:val="333333"/>
                    </w:rPr>
                    <w:t>≥</w:t>
                  </w:r>
                  <w:r>
                    <w:rPr>
                      <w:rFonts w:ascii="仿宋_GB2312" w:hAnsi="仿宋_GB2312" w:cs="仿宋_GB2312" w:eastAsia="仿宋_GB2312"/>
                      <w:sz w:val="22"/>
                      <w:color w:val="333333"/>
                    </w:rPr>
                    <w:t>3</w:t>
                  </w:r>
                  <w:r>
                    <w:rPr>
                      <w:rFonts w:ascii="仿宋_GB2312" w:hAnsi="仿宋_GB2312" w:cs="仿宋_GB2312" w:eastAsia="仿宋_GB2312"/>
                      <w:sz w:val="22"/>
                      <w:color w:val="333333"/>
                    </w:rPr>
                    <w:t>人；（</w:t>
                  </w:r>
                  <w:r>
                    <w:rPr>
                      <w:rFonts w:ascii="仿宋_GB2312" w:hAnsi="仿宋_GB2312" w:cs="仿宋_GB2312" w:eastAsia="仿宋_GB2312"/>
                      <w:sz w:val="22"/>
                      <w:color w:val="333333"/>
                    </w:rPr>
                    <w:t>3</w:t>
                  </w:r>
                  <w:r>
                    <w:rPr>
                      <w:rFonts w:ascii="仿宋_GB2312" w:hAnsi="仿宋_GB2312" w:cs="仿宋_GB2312" w:eastAsia="仿宋_GB2312"/>
                      <w:sz w:val="22"/>
                      <w:color w:val="333333"/>
                    </w:rPr>
                    <w:t>）煎炸、冒菜香锅</w:t>
                  </w:r>
                  <w:r>
                    <w:rPr>
                      <w:rFonts w:ascii="仿宋_GB2312" w:hAnsi="仿宋_GB2312" w:cs="仿宋_GB2312" w:eastAsia="仿宋_GB2312"/>
                      <w:sz w:val="22"/>
                      <w:color w:val="333333"/>
                    </w:rPr>
                    <w:t>≥</w:t>
                  </w:r>
                  <w:r>
                    <w:rPr>
                      <w:rFonts w:ascii="仿宋_GB2312" w:hAnsi="仿宋_GB2312" w:cs="仿宋_GB2312" w:eastAsia="仿宋_GB2312"/>
                      <w:sz w:val="22"/>
                      <w:color w:val="333333"/>
                    </w:rPr>
                    <w:t>2</w:t>
                  </w:r>
                  <w:r>
                    <w:rPr>
                      <w:rFonts w:ascii="仿宋_GB2312" w:hAnsi="仿宋_GB2312" w:cs="仿宋_GB2312" w:eastAsia="仿宋_GB2312"/>
                      <w:sz w:val="22"/>
                      <w:color w:val="333333"/>
                    </w:rPr>
                    <w:t>人；（</w:t>
                  </w:r>
                  <w:r>
                    <w:rPr>
                      <w:rFonts w:ascii="仿宋_GB2312" w:hAnsi="仿宋_GB2312" w:cs="仿宋_GB2312" w:eastAsia="仿宋_GB2312"/>
                      <w:sz w:val="22"/>
                      <w:color w:val="333333"/>
                    </w:rPr>
                    <w:t>4</w:t>
                  </w:r>
                  <w:r>
                    <w:rPr>
                      <w:rFonts w:ascii="仿宋_GB2312" w:hAnsi="仿宋_GB2312" w:cs="仿宋_GB2312" w:eastAsia="仿宋_GB2312"/>
                      <w:sz w:val="22"/>
                      <w:color w:val="333333"/>
                    </w:rPr>
                    <w:t>）米线夹馍含早点</w:t>
                  </w:r>
                  <w:r>
                    <w:rPr>
                      <w:rFonts w:ascii="仿宋_GB2312" w:hAnsi="仿宋_GB2312" w:cs="仿宋_GB2312" w:eastAsia="仿宋_GB2312"/>
                      <w:sz w:val="22"/>
                      <w:color w:val="333333"/>
                    </w:rPr>
                    <w:t>≥</w:t>
                  </w:r>
                  <w:r>
                    <w:rPr>
                      <w:rFonts w:ascii="仿宋_GB2312" w:hAnsi="仿宋_GB2312" w:cs="仿宋_GB2312" w:eastAsia="仿宋_GB2312"/>
                      <w:sz w:val="22"/>
                      <w:color w:val="333333"/>
                    </w:rPr>
                    <w:t>2</w:t>
                  </w:r>
                  <w:r>
                    <w:rPr>
                      <w:rFonts w:ascii="仿宋_GB2312" w:hAnsi="仿宋_GB2312" w:cs="仿宋_GB2312" w:eastAsia="仿宋_GB2312"/>
                      <w:sz w:val="22"/>
                      <w:color w:val="333333"/>
                    </w:rPr>
                    <w:t>人；</w:t>
                  </w:r>
                  <w:r>
                    <w:rPr>
                      <w:rFonts w:ascii="仿宋_GB2312" w:hAnsi="仿宋_GB2312" w:cs="仿宋_GB2312" w:eastAsia="仿宋_GB2312"/>
                      <w:sz w:val="22"/>
                      <w:color w:val="333333"/>
                    </w:rPr>
                    <w:t>(4)管理人员副厨师长1人（</w:t>
                  </w:r>
                  <w:r>
                    <w:rPr>
                      <w:rFonts w:ascii="仿宋_GB2312" w:hAnsi="仿宋_GB2312" w:cs="仿宋_GB2312" w:eastAsia="仿宋_GB2312"/>
                      <w:sz w:val="22"/>
                      <w:color w:val="333333"/>
                    </w:rPr>
                    <w:t>5</w:t>
                  </w:r>
                  <w:r>
                    <w:rPr>
                      <w:rFonts w:ascii="仿宋_GB2312" w:hAnsi="仿宋_GB2312" w:cs="仿宋_GB2312" w:eastAsia="仿宋_GB2312"/>
                      <w:sz w:val="22"/>
                      <w:color w:val="333333"/>
                    </w:rPr>
                    <w:t>）收餐洗碗</w:t>
                  </w:r>
                  <w:r>
                    <w:rPr>
                      <w:rFonts w:ascii="仿宋_GB2312" w:hAnsi="仿宋_GB2312" w:cs="仿宋_GB2312" w:eastAsia="仿宋_GB2312"/>
                      <w:sz w:val="22"/>
                      <w:color w:val="333333"/>
                    </w:rPr>
                    <w:t>≥</w:t>
                  </w:r>
                  <w:r>
                    <w:rPr>
                      <w:rFonts w:ascii="仿宋_GB2312" w:hAnsi="仿宋_GB2312" w:cs="仿宋_GB2312" w:eastAsia="仿宋_GB2312"/>
                      <w:sz w:val="22"/>
                      <w:color w:val="333333"/>
                    </w:rPr>
                    <w:t>4</w:t>
                  </w:r>
                  <w:r>
                    <w:rPr>
                      <w:rFonts w:ascii="仿宋_GB2312" w:hAnsi="仿宋_GB2312" w:cs="仿宋_GB2312" w:eastAsia="仿宋_GB2312"/>
                      <w:sz w:val="22"/>
                      <w:color w:val="333333"/>
                    </w:rPr>
                    <w:t>人。</w:t>
                  </w:r>
                </w:p>
              </w:tc>
              <w:tc>
                <w:tcPr>
                  <w:tcW w:type="dxa" w:w="85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供应学生日常基础餐食，负责餐厅室内环境卫生</w:t>
                  </w:r>
                </w:p>
              </w:tc>
            </w:tr>
            <w:tr>
              <w:tc>
                <w:tcPr>
                  <w:tcW w:type="dxa" w:w="17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1"/>
                      <w:color w:val="333333"/>
                    </w:rPr>
                    <w:t>南院一楼</w:t>
                  </w:r>
                </w:p>
              </w:tc>
              <w:tc>
                <w:tcPr>
                  <w:tcW w:type="dxa" w:w="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color w:val="333333"/>
                    </w:rPr>
                    <w:t>≥28人</w:t>
                  </w:r>
                </w:p>
              </w:tc>
              <w:tc>
                <w:tcPr>
                  <w:tcW w:type="dxa" w:w="1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w:t>
                  </w:r>
                  <w:r>
                    <w:rPr>
                      <w:rFonts w:ascii="仿宋_GB2312" w:hAnsi="仿宋_GB2312" w:cs="仿宋_GB2312" w:eastAsia="仿宋_GB2312"/>
                      <w:sz w:val="22"/>
                      <w:color w:val="333333"/>
                    </w:rPr>
                    <w:t>1</w:t>
                  </w:r>
                  <w:r>
                    <w:rPr>
                      <w:rFonts w:ascii="仿宋_GB2312" w:hAnsi="仿宋_GB2312" w:cs="仿宋_GB2312" w:eastAsia="仿宋_GB2312"/>
                      <w:sz w:val="22"/>
                      <w:color w:val="333333"/>
                    </w:rPr>
                    <w:t>）民族档口</w:t>
                  </w:r>
                  <w:r>
                    <w:rPr>
                      <w:rFonts w:ascii="仿宋_GB2312" w:hAnsi="仿宋_GB2312" w:cs="仿宋_GB2312" w:eastAsia="仿宋_GB2312"/>
                      <w:sz w:val="22"/>
                      <w:color w:val="333333"/>
                    </w:rPr>
                    <w:t>≥</w:t>
                  </w:r>
                  <w:r>
                    <w:rPr>
                      <w:rFonts w:ascii="仿宋_GB2312" w:hAnsi="仿宋_GB2312" w:cs="仿宋_GB2312" w:eastAsia="仿宋_GB2312"/>
                      <w:sz w:val="22"/>
                      <w:color w:val="333333"/>
                    </w:rPr>
                    <w:t>4</w:t>
                  </w:r>
                  <w:r>
                    <w:rPr>
                      <w:rFonts w:ascii="仿宋_GB2312" w:hAnsi="仿宋_GB2312" w:cs="仿宋_GB2312" w:eastAsia="仿宋_GB2312"/>
                      <w:sz w:val="22"/>
                      <w:color w:val="333333"/>
                    </w:rPr>
                    <w:t>人；（</w:t>
                  </w:r>
                  <w:r>
                    <w:rPr>
                      <w:rFonts w:ascii="仿宋_GB2312" w:hAnsi="仿宋_GB2312" w:cs="仿宋_GB2312" w:eastAsia="仿宋_GB2312"/>
                      <w:sz w:val="22"/>
                      <w:color w:val="333333"/>
                    </w:rPr>
                    <w:t>2</w:t>
                  </w:r>
                  <w:r>
                    <w:rPr>
                      <w:rFonts w:ascii="仿宋_GB2312" w:hAnsi="仿宋_GB2312" w:cs="仿宋_GB2312" w:eastAsia="仿宋_GB2312"/>
                      <w:sz w:val="22"/>
                      <w:color w:val="333333"/>
                    </w:rPr>
                    <w:t>）多元化早餐类</w:t>
                  </w:r>
                  <w:r>
                    <w:rPr>
                      <w:rFonts w:ascii="仿宋_GB2312" w:hAnsi="仿宋_GB2312" w:cs="仿宋_GB2312" w:eastAsia="仿宋_GB2312"/>
                      <w:sz w:val="22"/>
                      <w:color w:val="333333"/>
                    </w:rPr>
                    <w:t>≥4人；（</w:t>
                  </w:r>
                  <w:r>
                    <w:rPr>
                      <w:rFonts w:ascii="仿宋_GB2312" w:hAnsi="仿宋_GB2312" w:cs="仿宋_GB2312" w:eastAsia="仿宋_GB2312"/>
                      <w:sz w:val="22"/>
                      <w:color w:val="333333"/>
                    </w:rPr>
                    <w:t>3</w:t>
                  </w:r>
                  <w:r>
                    <w:rPr>
                      <w:rFonts w:ascii="仿宋_GB2312" w:hAnsi="仿宋_GB2312" w:cs="仿宋_GB2312" w:eastAsia="仿宋_GB2312"/>
                      <w:sz w:val="22"/>
                      <w:color w:val="333333"/>
                    </w:rPr>
                    <w:t>）特色面食</w:t>
                  </w:r>
                  <w:r>
                    <w:rPr>
                      <w:rFonts w:ascii="仿宋_GB2312" w:hAnsi="仿宋_GB2312" w:cs="仿宋_GB2312" w:eastAsia="仿宋_GB2312"/>
                      <w:sz w:val="22"/>
                      <w:color w:val="333333"/>
                    </w:rPr>
                    <w:t>3</w:t>
                  </w:r>
                  <w:r>
                    <w:rPr>
                      <w:rFonts w:ascii="仿宋_GB2312" w:hAnsi="仿宋_GB2312" w:cs="仿宋_GB2312" w:eastAsia="仿宋_GB2312"/>
                      <w:sz w:val="22"/>
                      <w:color w:val="333333"/>
                    </w:rPr>
                    <w:t>人；（</w:t>
                  </w:r>
                  <w:r>
                    <w:rPr>
                      <w:rFonts w:ascii="仿宋_GB2312" w:hAnsi="仿宋_GB2312" w:cs="仿宋_GB2312" w:eastAsia="仿宋_GB2312"/>
                      <w:sz w:val="22"/>
                      <w:color w:val="333333"/>
                    </w:rPr>
                    <w:t>4</w:t>
                  </w:r>
                  <w:r>
                    <w:rPr>
                      <w:rFonts w:ascii="仿宋_GB2312" w:hAnsi="仿宋_GB2312" w:cs="仿宋_GB2312" w:eastAsia="仿宋_GB2312"/>
                      <w:sz w:val="22"/>
                      <w:color w:val="333333"/>
                    </w:rPr>
                    <w:t>）小碗菜</w:t>
                  </w:r>
                  <w:r>
                    <w:rPr>
                      <w:rFonts w:ascii="仿宋_GB2312" w:hAnsi="仿宋_GB2312" w:cs="仿宋_GB2312" w:eastAsia="仿宋_GB2312"/>
                      <w:sz w:val="22"/>
                      <w:color w:val="333333"/>
                    </w:rPr>
                    <w:t>3</w:t>
                  </w:r>
                  <w:r>
                    <w:rPr>
                      <w:rFonts w:ascii="仿宋_GB2312" w:hAnsi="仿宋_GB2312" w:cs="仿宋_GB2312" w:eastAsia="仿宋_GB2312"/>
                      <w:sz w:val="22"/>
                      <w:color w:val="333333"/>
                    </w:rPr>
                    <w:t>人；（</w:t>
                  </w:r>
                  <w:r>
                    <w:rPr>
                      <w:rFonts w:ascii="仿宋_GB2312" w:hAnsi="仿宋_GB2312" w:cs="仿宋_GB2312" w:eastAsia="仿宋_GB2312"/>
                      <w:sz w:val="22"/>
                      <w:color w:val="333333"/>
                    </w:rPr>
                    <w:t>5</w:t>
                  </w:r>
                  <w:r>
                    <w:rPr>
                      <w:rFonts w:ascii="仿宋_GB2312" w:hAnsi="仿宋_GB2312" w:cs="仿宋_GB2312" w:eastAsia="仿宋_GB2312"/>
                      <w:sz w:val="22"/>
                      <w:color w:val="333333"/>
                    </w:rPr>
                    <w:t>）饼类</w:t>
                  </w:r>
                  <w:r>
                    <w:rPr>
                      <w:rFonts w:ascii="仿宋_GB2312" w:hAnsi="仿宋_GB2312" w:cs="仿宋_GB2312" w:eastAsia="仿宋_GB2312"/>
                      <w:sz w:val="22"/>
                      <w:color w:val="333333"/>
                    </w:rPr>
                    <w:t>3</w:t>
                  </w:r>
                  <w:r>
                    <w:rPr>
                      <w:rFonts w:ascii="仿宋_GB2312" w:hAnsi="仿宋_GB2312" w:cs="仿宋_GB2312" w:eastAsia="仿宋_GB2312"/>
                      <w:sz w:val="22"/>
                      <w:color w:val="333333"/>
                    </w:rPr>
                    <w:t>人；（</w:t>
                  </w:r>
                  <w:r>
                    <w:rPr>
                      <w:rFonts w:ascii="仿宋_GB2312" w:hAnsi="仿宋_GB2312" w:cs="仿宋_GB2312" w:eastAsia="仿宋_GB2312"/>
                      <w:sz w:val="22"/>
                      <w:color w:val="333333"/>
                    </w:rPr>
                    <w:t>6</w:t>
                  </w:r>
                  <w:r>
                    <w:rPr>
                      <w:rFonts w:ascii="仿宋_GB2312" w:hAnsi="仿宋_GB2312" w:cs="仿宋_GB2312" w:eastAsia="仿宋_GB2312"/>
                      <w:sz w:val="22"/>
                      <w:color w:val="333333"/>
                    </w:rPr>
                    <w:t>）快餐</w:t>
                  </w:r>
                  <w:r>
                    <w:rPr>
                      <w:rFonts w:ascii="仿宋_GB2312" w:hAnsi="仿宋_GB2312" w:cs="仿宋_GB2312" w:eastAsia="仿宋_GB2312"/>
                      <w:sz w:val="22"/>
                      <w:color w:val="333333"/>
                    </w:rPr>
                    <w:t>≥4人；（7）管理人员经理</w:t>
                  </w:r>
                  <w:r>
                    <w:rPr>
                      <w:rFonts w:ascii="仿宋_GB2312" w:hAnsi="仿宋_GB2312" w:cs="仿宋_GB2312" w:eastAsia="仿宋_GB2312"/>
                      <w:sz w:val="22"/>
                      <w:color w:val="333333"/>
                    </w:rPr>
                    <w:t>1</w:t>
                  </w:r>
                  <w:r>
                    <w:rPr>
                      <w:rFonts w:ascii="仿宋_GB2312" w:hAnsi="仿宋_GB2312" w:cs="仿宋_GB2312" w:eastAsia="仿宋_GB2312"/>
                      <w:sz w:val="22"/>
                      <w:color w:val="333333"/>
                    </w:rPr>
                    <w:t>人；厨师长</w:t>
                  </w:r>
                  <w:r>
                    <w:rPr>
                      <w:rFonts w:ascii="仿宋_GB2312" w:hAnsi="仿宋_GB2312" w:cs="仿宋_GB2312" w:eastAsia="仿宋_GB2312"/>
                      <w:sz w:val="22"/>
                      <w:color w:val="333333"/>
                    </w:rPr>
                    <w:t>1人（</w:t>
                  </w:r>
                  <w:r>
                    <w:rPr>
                      <w:rFonts w:ascii="仿宋_GB2312" w:hAnsi="仿宋_GB2312" w:cs="仿宋_GB2312" w:eastAsia="仿宋_GB2312"/>
                      <w:sz w:val="22"/>
                      <w:color w:val="333333"/>
                    </w:rPr>
                    <w:t>8</w:t>
                  </w:r>
                  <w:r>
                    <w:rPr>
                      <w:rFonts w:ascii="仿宋_GB2312" w:hAnsi="仿宋_GB2312" w:cs="仿宋_GB2312" w:eastAsia="仿宋_GB2312"/>
                      <w:sz w:val="22"/>
                      <w:color w:val="333333"/>
                    </w:rPr>
                    <w:t>）洗碗</w:t>
                  </w:r>
                  <w:r>
                    <w:rPr>
                      <w:rFonts w:ascii="仿宋_GB2312" w:hAnsi="仿宋_GB2312" w:cs="仿宋_GB2312" w:eastAsia="仿宋_GB2312"/>
                      <w:sz w:val="22"/>
                      <w:color w:val="333333"/>
                    </w:rPr>
                    <w:t>5</w:t>
                  </w:r>
                  <w:r>
                    <w:rPr>
                      <w:rFonts w:ascii="仿宋_GB2312" w:hAnsi="仿宋_GB2312" w:cs="仿宋_GB2312" w:eastAsia="仿宋_GB2312"/>
                      <w:sz w:val="22"/>
                      <w:color w:val="333333"/>
                    </w:rPr>
                    <w:t>人。</w:t>
                  </w:r>
                </w:p>
              </w:tc>
              <w:tc>
                <w:tcPr>
                  <w:tcW w:type="dxa" w:w="85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7</w:t>
                  </w:r>
                  <w:r>
                    <w:rPr>
                      <w:rFonts w:ascii="仿宋_GB2312" w:hAnsi="仿宋_GB2312" w:cs="仿宋_GB2312" w:eastAsia="仿宋_GB2312"/>
                      <w:sz w:val="22"/>
                      <w:color w:val="333333"/>
                    </w:rPr>
                    <w:t>个档口多元化供餐，是学生主力用餐区，包含民族餐厅，负责餐厅室内环境卫生</w:t>
                  </w:r>
                </w:p>
              </w:tc>
            </w:tr>
            <w:tr>
              <w:tc>
                <w:tcPr>
                  <w:tcW w:type="dxa" w:w="17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商业服务</w:t>
                  </w:r>
                </w:p>
              </w:tc>
              <w:tc>
                <w:tcPr>
                  <w:tcW w:type="dxa" w:w="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w:t>
                  </w:r>
                  <w:r>
                    <w:rPr>
                      <w:rFonts w:ascii="仿宋_GB2312" w:hAnsi="仿宋_GB2312" w:cs="仿宋_GB2312" w:eastAsia="仿宋_GB2312"/>
                      <w:sz w:val="22"/>
                      <w:color w:val="333333"/>
                    </w:rPr>
                    <w:t>1</w:t>
                  </w:r>
                  <w:r>
                    <w:rPr>
                      <w:rFonts w:ascii="仿宋_GB2312" w:hAnsi="仿宋_GB2312" w:cs="仿宋_GB2312" w:eastAsia="仿宋_GB2312"/>
                      <w:sz w:val="22"/>
                      <w:color w:val="333333"/>
                    </w:rPr>
                    <w:t>1人</w:t>
                  </w:r>
                </w:p>
              </w:tc>
              <w:tc>
                <w:tcPr>
                  <w:tcW w:type="dxa" w:w="125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22"/>
                      <w:color w:val="333333"/>
                    </w:rPr>
                    <w:t>商业主管</w:t>
                  </w:r>
                  <w:r>
                    <w:rPr>
                      <w:rFonts w:ascii="仿宋_GB2312" w:hAnsi="仿宋_GB2312" w:cs="仿宋_GB2312" w:eastAsia="仿宋_GB2312"/>
                      <w:sz w:val="22"/>
                      <w:color w:val="333333"/>
                    </w:rPr>
                    <w:t>1人，校园超市3人，快递驿站2人、文印中心3人、学生综合服务中心2人等场所</w:t>
                  </w:r>
                </w:p>
              </w:tc>
              <w:tc>
                <w:tcPr>
                  <w:tcW w:type="dxa" w:w="85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p>
              </w:tc>
            </w:tr>
            <w:tr>
              <w:tc>
                <w:tcPr>
                  <w:tcW w:type="dxa" w:w="174"/>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333333"/>
                    </w:rPr>
                    <w:t>合计</w:t>
                  </w:r>
                </w:p>
              </w:tc>
              <w:tc>
                <w:tcPr>
                  <w:tcW w:type="dxa" w:w="1516"/>
                  <w:gridSpan w:val="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333333"/>
                    </w:rPr>
                    <w:t>≥55人</w:t>
                  </w:r>
                </w:p>
              </w:tc>
              <w:tc>
                <w:tcPr>
                  <w:tcW w:type="dxa" w:w="852"/>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333333"/>
                    </w:rPr>
                    <w:t>覆盖全校师生用餐需求，提供全体师生日常三餐供应，保障食品安全、营养均衡，服务高效。</w:t>
                  </w:r>
                </w:p>
              </w:tc>
            </w:tr>
          </w:tbl>
          <w:p>
            <w:pPr>
              <w:pStyle w:val="null3"/>
              <w:jc w:val="both"/>
            </w:pPr>
            <w:r>
              <w:rPr>
                <w:rFonts w:ascii="仿宋_GB2312" w:hAnsi="仿宋_GB2312" w:cs="仿宋_GB2312" w:eastAsia="仿宋_GB2312"/>
                <w:sz w:val="24"/>
              </w:rPr>
              <w:t>（二）人员要求</w:t>
            </w:r>
          </w:p>
          <w:p>
            <w:pPr>
              <w:pStyle w:val="null3"/>
              <w:ind w:firstLine="480"/>
              <w:jc w:val="both"/>
            </w:pPr>
            <w:r>
              <w:rPr>
                <w:rFonts w:ascii="仿宋_GB2312" w:hAnsi="仿宋_GB2312" w:cs="仿宋_GB2312" w:eastAsia="仿宋_GB2312"/>
                <w:sz w:val="24"/>
              </w:rPr>
              <w:t>1、所有拟上岗人员须提供健康证；</w:t>
            </w:r>
          </w:p>
          <w:p>
            <w:pPr>
              <w:pStyle w:val="null3"/>
              <w:ind w:firstLine="480"/>
              <w:jc w:val="both"/>
            </w:pPr>
            <w:r>
              <w:rPr>
                <w:rFonts w:ascii="仿宋_GB2312" w:hAnsi="仿宋_GB2312" w:cs="仿宋_GB2312" w:eastAsia="仿宋_GB2312"/>
                <w:sz w:val="24"/>
              </w:rPr>
              <w:t>2、所有拟上岗人员不得超55岁。</w:t>
            </w:r>
          </w:p>
          <w:p>
            <w:pPr>
              <w:pStyle w:val="null3"/>
              <w:ind w:firstLine="480"/>
              <w:jc w:val="both"/>
            </w:pPr>
            <w:r>
              <w:rPr>
                <w:rFonts w:ascii="仿宋_GB2312" w:hAnsi="仿宋_GB2312" w:cs="仿宋_GB2312" w:eastAsia="仿宋_GB2312"/>
                <w:sz w:val="24"/>
              </w:rPr>
              <w:t>3、其它服务事项要求，参照有关规范执行。</w:t>
            </w:r>
          </w:p>
          <w:p>
            <w:pPr>
              <w:pStyle w:val="null3"/>
              <w:jc w:val="both"/>
            </w:pPr>
            <w:r>
              <w:rPr>
                <w:rFonts w:ascii="仿宋_GB2312" w:hAnsi="仿宋_GB2312" w:cs="仿宋_GB2312" w:eastAsia="仿宋_GB2312"/>
                <w:sz w:val="24"/>
                <w:b/>
              </w:rPr>
              <w:t>三、监督检查标准</w:t>
            </w:r>
          </w:p>
          <w:p>
            <w:pPr>
              <w:pStyle w:val="null3"/>
              <w:ind w:firstLine="480"/>
              <w:jc w:val="both"/>
            </w:pPr>
            <w:r>
              <w:rPr>
                <w:rFonts w:ascii="仿宋_GB2312" w:hAnsi="仿宋_GB2312" w:cs="仿宋_GB2312" w:eastAsia="仿宋_GB2312"/>
                <w:sz w:val="24"/>
              </w:rPr>
              <w:t>1、采购人按照《中华人民共和国食品安全法》等相关法律、法规和学校的有关规定及工作部署，对中标单位食品卫生及安全进行监督与检查，并根据中标单位存在的问题责令整改，视情节给予处罚。并指派专人负责食堂的饭菜价格、服务质量、原材料采购、新菜品种引进等进行监督管理。</w:t>
            </w:r>
          </w:p>
          <w:p>
            <w:pPr>
              <w:pStyle w:val="null3"/>
              <w:ind w:firstLine="480"/>
              <w:jc w:val="both"/>
            </w:pPr>
            <w:r>
              <w:rPr>
                <w:rFonts w:ascii="仿宋_GB2312" w:hAnsi="仿宋_GB2312" w:cs="仿宋_GB2312" w:eastAsia="仿宋_GB2312"/>
                <w:sz w:val="24"/>
              </w:rPr>
              <w:t>2、采购人每月对中标单位进行一次监督、检查、考核工作，考核标准暂执行《西安戏剧学院饮食服务质量考核量化表》（见附件一）规定。</w:t>
            </w:r>
          </w:p>
          <w:p>
            <w:pPr>
              <w:pStyle w:val="null3"/>
              <w:ind w:firstLine="480"/>
              <w:jc w:val="both"/>
            </w:pPr>
            <w:r>
              <w:rPr>
                <w:rFonts w:ascii="仿宋_GB2312" w:hAnsi="仿宋_GB2312" w:cs="仿宋_GB2312" w:eastAsia="仿宋_GB2312"/>
                <w:sz w:val="24"/>
              </w:rPr>
              <w:t>3、采购人每月召开一次由食堂主管以上人员参加的例行工作会议，研究合同履行情况、存在的问题、因难及解决办法。</w:t>
            </w:r>
          </w:p>
          <w:p>
            <w:pPr>
              <w:pStyle w:val="null3"/>
              <w:ind w:firstLine="480"/>
              <w:jc w:val="both"/>
            </w:pPr>
            <w:r>
              <w:rPr>
                <w:rFonts w:ascii="仿宋_GB2312" w:hAnsi="仿宋_GB2312" w:cs="仿宋_GB2312" w:eastAsia="仿宋_GB2312"/>
                <w:sz w:val="24"/>
              </w:rPr>
              <w:t>4、采购人有权要求中标单位在经营期间，主动配合采购人接受食品卫生，环保等政府部门工作检查。采购人对中标单位经营的食堂存在卫生、质量、价格、服务态度等方面有检查监督权力，中标单位应服从采购人职能部门管理。</w:t>
            </w:r>
          </w:p>
          <w:p>
            <w:pPr>
              <w:pStyle w:val="null3"/>
              <w:ind w:firstLine="480"/>
              <w:jc w:val="both"/>
            </w:pPr>
            <w:r>
              <w:rPr>
                <w:rFonts w:ascii="仿宋_GB2312" w:hAnsi="仿宋_GB2312" w:cs="仿宋_GB2312" w:eastAsia="仿宋_GB2312"/>
                <w:sz w:val="24"/>
              </w:rPr>
              <w:t>5、食堂及经营场地如果由中标单位人员损坏，全部由中标单位承担，维修所使用材料不得低于原有材料质地。</w:t>
            </w:r>
          </w:p>
          <w:p>
            <w:pPr>
              <w:pStyle w:val="null3"/>
              <w:ind w:firstLine="480"/>
              <w:jc w:val="both"/>
            </w:pPr>
            <w:r>
              <w:rPr>
                <w:rFonts w:ascii="仿宋_GB2312" w:hAnsi="仿宋_GB2312" w:cs="仿宋_GB2312" w:eastAsia="仿宋_GB2312"/>
                <w:sz w:val="24"/>
              </w:rPr>
              <w:t>6、采购人对中标单位的经费支出、工作人员的劳动福利有宏观监督和指导权。在劳务服务实施过程中，采购人将按下表（奖惩办法）对中标单位进行奖惩：</w:t>
            </w:r>
          </w:p>
          <w:tbl>
            <w:tblPr>
              <w:tblBorders>
                <w:top w:val="none" w:color="000000" w:sz="4"/>
                <w:left w:val="none" w:color="000000" w:sz="4"/>
                <w:bottom w:val="none" w:color="000000" w:sz="4"/>
                <w:right w:val="none" w:color="000000" w:sz="4"/>
                <w:insideH w:val="none"/>
                <w:insideV w:val="none"/>
              </w:tblBorders>
            </w:tblPr>
            <w:tblGrid>
              <w:gridCol w:w="211"/>
              <w:gridCol w:w="1882"/>
              <w:gridCol w:w="454"/>
            </w:tblGrid>
            <w:tr>
              <w:tc>
                <w:tcPr>
                  <w:tcW w:type="dxa" w:w="2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8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处罚</w:t>
                  </w:r>
                  <w:r>
                    <w:rPr>
                      <w:rFonts w:ascii="仿宋_GB2312" w:hAnsi="仿宋_GB2312" w:cs="仿宋_GB2312" w:eastAsia="仿宋_GB2312"/>
                      <w:sz w:val="24"/>
                      <w:b/>
                    </w:rPr>
                    <w:t>/次</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firstLine="14"/>
                    <w:jc w:val="both"/>
                  </w:pPr>
                  <w:r>
                    <w:rPr>
                      <w:rFonts w:ascii="仿宋_GB2312" w:hAnsi="仿宋_GB2312" w:cs="仿宋_GB2312" w:eastAsia="仿宋_GB2312"/>
                      <w:sz w:val="24"/>
                    </w:rPr>
                    <w:t>出现不符合食品卫生现象；不符合食品安全现象；不符合操作规</w:t>
                  </w:r>
                  <w:r>
                    <w:rPr>
                      <w:rFonts w:ascii="仿宋_GB2312" w:hAnsi="仿宋_GB2312" w:cs="仿宋_GB2312" w:eastAsia="仿宋_GB2312"/>
                      <w:sz w:val="24"/>
                    </w:rPr>
                    <w:t>范现象</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firstLine="2"/>
                    <w:jc w:val="both"/>
                  </w:pPr>
                  <w:r>
                    <w:rPr>
                      <w:rFonts w:ascii="仿宋_GB2312" w:hAnsi="仿宋_GB2312" w:cs="仿宋_GB2312" w:eastAsia="仿宋_GB2312"/>
                      <w:sz w:val="24"/>
                    </w:rPr>
                    <w:t>工作人员上班不着工作服、口罩、手套，在操作间抽烟，接打电</w:t>
                  </w:r>
                  <w:r>
                    <w:rPr>
                      <w:rFonts w:ascii="仿宋_GB2312" w:hAnsi="仿宋_GB2312" w:cs="仿宋_GB2312" w:eastAsia="仿宋_GB2312"/>
                      <w:sz w:val="24"/>
                    </w:rPr>
                    <w:t>话等</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个人持证《健康证》上岗、头发、指甲等不符合要求；不</w:t>
                  </w:r>
                  <w:r>
                    <w:rPr>
                      <w:rFonts w:ascii="仿宋_GB2312" w:hAnsi="仿宋_GB2312" w:cs="仿宋_GB2312" w:eastAsia="仿宋_GB2312"/>
                      <w:sz w:val="24"/>
                    </w:rPr>
                    <w:t>节约水、</w:t>
                  </w:r>
                  <w:r>
                    <w:rPr>
                      <w:rFonts w:ascii="仿宋_GB2312" w:hAnsi="仿宋_GB2312" w:cs="仿宋_GB2312" w:eastAsia="仿宋_GB2312"/>
                      <w:sz w:val="24"/>
                    </w:rPr>
                    <w:t>电、气</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饭菜出现异物（头发、苍蝇等）屡次出现此类问题加倍处罚</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不能认真听取膳食委员会和就餐人员意见，并不及时改进</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服务态度欠佳，出现与就餐人员发生谩骂、打架行为的；不服从</w:t>
                  </w:r>
                  <w:r>
                    <w:rPr>
                      <w:rFonts w:ascii="仿宋_GB2312" w:hAnsi="仿宋_GB2312" w:cs="仿宋_GB2312" w:eastAsia="仿宋_GB2312"/>
                      <w:sz w:val="24"/>
                    </w:rPr>
                    <w:t>采购人</w:t>
                  </w:r>
                  <w:r>
                    <w:rPr>
                      <w:rFonts w:ascii="仿宋_GB2312" w:hAnsi="仿宋_GB2312" w:cs="仿宋_GB2312" w:eastAsia="仿宋_GB2312"/>
                      <w:sz w:val="24"/>
                    </w:rPr>
                    <w:t>监管的</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firstLine="19"/>
                    <w:jc w:val="both"/>
                  </w:pPr>
                  <w:r>
                    <w:rPr>
                      <w:rFonts w:ascii="仿宋_GB2312" w:hAnsi="仿宋_GB2312" w:cs="仿宋_GB2312" w:eastAsia="仿宋_GB2312"/>
                      <w:sz w:val="24"/>
                    </w:rPr>
                    <w:t>出现或使用过期、霉变或有害食材（泡发</w:t>
                  </w:r>
                  <w:r>
                    <w:rPr>
                      <w:rFonts w:ascii="仿宋_GB2312" w:hAnsi="仿宋_GB2312" w:cs="仿宋_GB2312" w:eastAsia="仿宋_GB2312"/>
                      <w:sz w:val="24"/>
                    </w:rPr>
                    <w:t>4小时</w:t>
                  </w:r>
                  <w:r>
                    <w:rPr>
                      <w:rFonts w:ascii="仿宋_GB2312" w:hAnsi="仿宋_GB2312" w:cs="仿宋_GB2312" w:eastAsia="仿宋_GB2312"/>
                      <w:sz w:val="24"/>
                    </w:rPr>
                    <w:t>以上木耳、发芽土豆等）</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2—5万终止合同</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发现缺斤短两、私自上调价格的、未按标准留样</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档口闲置，食材、厨具生熟混放，饭菜夹生或烧糊、有异味</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餐具、厨具未按标准消毒</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奖励</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每次为学校挽回重大损失</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2000-10000元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每次为学校挽回小损失</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50-300元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每月安全无事故</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每月饭菜无异物</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每月卫生优秀</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每月运营状态良好</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500元</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30"/>
                    <w:jc w:val="both"/>
                  </w:pPr>
                  <w:r>
                    <w:rPr>
                      <w:rFonts w:ascii="仿宋_GB2312" w:hAnsi="仿宋_GB2312" w:cs="仿宋_GB2312" w:eastAsia="仿宋_GB2312"/>
                      <w:sz w:val="24"/>
                    </w:rPr>
                    <w:t>每次顺利通过上级检查</w:t>
                  </w:r>
                </w:p>
              </w:tc>
              <w:tc>
                <w:tcPr>
                  <w:tcW w:type="dxa" w:w="4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300元</w:t>
                  </w:r>
                </w:p>
              </w:tc>
            </w:tr>
          </w:tbl>
          <w:p>
            <w:pPr>
              <w:pStyle w:val="null3"/>
              <w:jc w:val="both"/>
            </w:pPr>
            <w:r>
              <w:rPr>
                <w:rFonts w:ascii="仿宋_GB2312" w:hAnsi="仿宋_GB2312" w:cs="仿宋_GB2312" w:eastAsia="仿宋_GB2312"/>
                <w:sz w:val="24"/>
                <w:b/>
              </w:rPr>
              <w:t>四、服务标准及要求</w:t>
            </w:r>
          </w:p>
          <w:p>
            <w:pPr>
              <w:pStyle w:val="null3"/>
              <w:ind w:firstLine="480"/>
              <w:jc w:val="both"/>
            </w:pPr>
            <w:r>
              <w:rPr>
                <w:rFonts w:ascii="仿宋_GB2312" w:hAnsi="仿宋_GB2312" w:cs="仿宋_GB2312" w:eastAsia="仿宋_GB2312"/>
                <w:sz w:val="24"/>
              </w:rPr>
              <w:t>1、中标单位要保证餐厅环境优雅、菜品丰富，以满足师生多样化就餐需求；中标单位在每学期开学前5-10日内，将各供餐窗口经营品种及预售价格（附成本核算）向采购人报备，经采购人同意后方可实施。</w:t>
            </w:r>
          </w:p>
          <w:p>
            <w:pPr>
              <w:pStyle w:val="null3"/>
              <w:ind w:firstLine="480"/>
              <w:jc w:val="both"/>
            </w:pPr>
            <w:r>
              <w:rPr>
                <w:rFonts w:ascii="仿宋_GB2312" w:hAnsi="仿宋_GB2312" w:cs="仿宋_GB2312" w:eastAsia="仿宋_GB2312"/>
                <w:sz w:val="24"/>
              </w:rPr>
              <w:t>2、中标单位严格按照《中华人民共和国食品安全法》和餐饮行业有关法规经营，确保饮食卫生安全，不得在经营期内出现食物中毒等食品卫生安全事故；中标单位经营证照必须齐全，所有员工须持有《健康证》，并接受市场监管部门和采购人的检查和监督。</w:t>
            </w:r>
          </w:p>
          <w:p>
            <w:pPr>
              <w:pStyle w:val="null3"/>
              <w:ind w:firstLine="480"/>
              <w:jc w:val="both"/>
            </w:pPr>
            <w:r>
              <w:rPr>
                <w:rFonts w:ascii="仿宋_GB2312" w:hAnsi="仿宋_GB2312" w:cs="仿宋_GB2312" w:eastAsia="仿宋_GB2312"/>
                <w:sz w:val="24"/>
              </w:rPr>
              <w:t>3、按照双方约定的奖罚标准，自觉接受采购人监督、检查与处罚，发现问题及时整改。寒假、暑假及国家法定节假日营业时间由采购人按实际需求统一安排，中标单位全力配合。</w:t>
            </w:r>
          </w:p>
          <w:p>
            <w:pPr>
              <w:pStyle w:val="null3"/>
              <w:ind w:firstLine="480"/>
              <w:jc w:val="both"/>
            </w:pPr>
            <w:r>
              <w:rPr>
                <w:rFonts w:ascii="仿宋_GB2312" w:hAnsi="仿宋_GB2312" w:cs="仿宋_GB2312" w:eastAsia="仿宋_GB2312"/>
                <w:sz w:val="24"/>
              </w:rPr>
              <w:t>4、中标单位负责食堂的消防安全工作。应在采购人及消防管理部门指导下做好管理与维护，确保消防安全。</w:t>
            </w:r>
          </w:p>
          <w:p>
            <w:pPr>
              <w:pStyle w:val="null3"/>
              <w:ind w:firstLine="480"/>
              <w:jc w:val="both"/>
            </w:pPr>
            <w:r>
              <w:rPr>
                <w:rFonts w:ascii="仿宋_GB2312" w:hAnsi="仿宋_GB2312" w:cs="仿宋_GB2312" w:eastAsia="仿宋_GB2312"/>
                <w:sz w:val="24"/>
              </w:rPr>
              <w:t>5、未经采购人同意，中标单位不得对食堂水、电、暖气及天然气等设施进行改造，否则造成的一切后果均由中标单位承担。</w:t>
            </w:r>
          </w:p>
          <w:p>
            <w:pPr>
              <w:pStyle w:val="null3"/>
              <w:ind w:firstLine="480"/>
              <w:jc w:val="both"/>
            </w:pPr>
            <w:r>
              <w:rPr>
                <w:rFonts w:ascii="仿宋_GB2312" w:hAnsi="仿宋_GB2312" w:cs="仿宋_GB2312" w:eastAsia="仿宋_GB2312"/>
                <w:sz w:val="24"/>
              </w:rPr>
              <w:t>6、中标单位以维护校园稳定和确保师生饮食安全为前提；同时严格遵守并执行国家与地方各级政府、卫生防疫部门及教育系统主管单位下发的法律法规、行业标准等规定，建立一个能使广大师生和学校认同的餐饮服务保障体系，并有义务配合政府相关部门的检查。</w:t>
            </w:r>
          </w:p>
          <w:p>
            <w:pPr>
              <w:pStyle w:val="null3"/>
              <w:ind w:firstLine="480"/>
              <w:jc w:val="both"/>
            </w:pPr>
            <w:r>
              <w:rPr>
                <w:rFonts w:ascii="仿宋_GB2312" w:hAnsi="仿宋_GB2312" w:cs="仿宋_GB2312" w:eastAsia="仿宋_GB2312"/>
                <w:sz w:val="24"/>
              </w:rPr>
              <w:t>7、中标单位在运营过程中就餐人员，必须通过智慧校园系统收费，不得收取现金。充值等由甲方财务部门全权管理。</w:t>
            </w:r>
          </w:p>
          <w:p>
            <w:pPr>
              <w:pStyle w:val="null3"/>
              <w:ind w:firstLine="480"/>
              <w:jc w:val="both"/>
            </w:pPr>
            <w:r>
              <w:rPr>
                <w:rFonts w:ascii="仿宋_GB2312" w:hAnsi="仿宋_GB2312" w:cs="仿宋_GB2312" w:eastAsia="仿宋_GB2312"/>
                <w:sz w:val="24"/>
              </w:rPr>
              <w:t>8、严格执行有关卫生制度和标准，做好蔬菜消毒浸泡、餐用具消毒等工作；严格执行留样制度，留存食品必须有早餐、中餐、晚餐标签，留足数量、留足时间（48小时），并做好记录和标识。严格执行外来人员出入登记制。食堂内应有健全的防鼠、防蝇、防尘“三防”措施(特别是分菜间、加工间、餐厅等场所的门窗)。中标单位应认真搞好食堂内外卫生，制订食堂卫生管理制度，建立食堂卫生工作自查记录。</w:t>
            </w:r>
          </w:p>
          <w:p>
            <w:pPr>
              <w:pStyle w:val="null3"/>
              <w:ind w:firstLine="480"/>
              <w:jc w:val="both"/>
            </w:pPr>
            <w:r>
              <w:rPr>
                <w:rFonts w:ascii="仿宋_GB2312" w:hAnsi="仿宋_GB2312" w:cs="仿宋_GB2312" w:eastAsia="仿宋_GB2312"/>
                <w:sz w:val="24"/>
              </w:rPr>
              <w:t>9、中标单位每月参加定期召开膳食委员会会议，听取广大学生对食堂的意见及建议，并有专门的会议记录，接受膳食委员会监督。</w:t>
            </w:r>
          </w:p>
          <w:p>
            <w:pPr>
              <w:pStyle w:val="null3"/>
              <w:ind w:firstLine="480"/>
              <w:jc w:val="both"/>
            </w:pPr>
            <w:r>
              <w:rPr>
                <w:rFonts w:ascii="仿宋_GB2312" w:hAnsi="仿宋_GB2312" w:cs="仿宋_GB2312" w:eastAsia="仿宋_GB2312"/>
                <w:sz w:val="24"/>
              </w:rPr>
              <w:t>10、中标单位必须按照管理目标，在与采购人有关规章制度不相冲突的情况下，有权制定工作规范和规章制度，有权调配所属员工与招聘、辞退人员。</w:t>
            </w:r>
          </w:p>
          <w:p>
            <w:pPr>
              <w:pStyle w:val="null3"/>
              <w:ind w:firstLine="480"/>
              <w:jc w:val="both"/>
            </w:pPr>
            <w:r>
              <w:rPr>
                <w:rFonts w:ascii="仿宋_GB2312" w:hAnsi="仿宋_GB2312" w:cs="仿宋_GB2312" w:eastAsia="仿宋_GB2312"/>
                <w:sz w:val="24"/>
              </w:rPr>
              <w:t>11、中标单位对采购人委托经营的各项事务，严格进行全面的管理，为师生员工提供优质服务；中标单位所需用工必须符合</w:t>
            </w:r>
            <w:r>
              <w:rPr>
                <w:rFonts w:ascii="仿宋_GB2312" w:hAnsi="仿宋_GB2312" w:cs="仿宋_GB2312" w:eastAsia="仿宋_GB2312"/>
                <w:sz w:val="24"/>
              </w:rPr>
              <w:t>《中华人民共和国劳动合同法》</w:t>
            </w:r>
            <w:r>
              <w:rPr>
                <w:rFonts w:ascii="仿宋_GB2312" w:hAnsi="仿宋_GB2312" w:cs="仿宋_GB2312" w:eastAsia="仿宋_GB2312"/>
                <w:sz w:val="24"/>
              </w:rPr>
              <w:t>要求，并支付工作人员酬金、福利等费用。如发生用工纠纷，中标单位自行负责。</w:t>
            </w:r>
          </w:p>
          <w:p>
            <w:pPr>
              <w:pStyle w:val="null3"/>
              <w:ind w:firstLine="480"/>
              <w:jc w:val="both"/>
            </w:pPr>
            <w:r>
              <w:rPr>
                <w:rFonts w:ascii="仿宋_GB2312" w:hAnsi="仿宋_GB2312" w:cs="仿宋_GB2312" w:eastAsia="仿宋_GB2312"/>
                <w:sz w:val="24"/>
              </w:rPr>
              <w:t>12、中标单位必须按照双方约定的奖罚办法，自觉接受采购人监督、检查与处罚，发现问题及时整改。同时在寒假、暑假、及国家法定节假日期间配合学校工作，为留校学生及参加军训师生提供三餐，开业停业时间由采购人根据校历统一安排。</w:t>
            </w:r>
          </w:p>
          <w:p>
            <w:pPr>
              <w:pStyle w:val="null3"/>
              <w:ind w:firstLine="480"/>
              <w:jc w:val="both"/>
            </w:pPr>
            <w:r>
              <w:rPr>
                <w:rFonts w:ascii="仿宋_GB2312" w:hAnsi="仿宋_GB2312" w:cs="仿宋_GB2312" w:eastAsia="仿宋_GB2312"/>
                <w:sz w:val="24"/>
              </w:rPr>
              <w:t>13、中标单位在食堂内设立意见本和意见箱,及时解决和处理服务中所出现的问题。就餐者意见，对就餐者反映的问题，应做到件件有回复，学生满意度高，网上无负面影响。</w:t>
            </w:r>
          </w:p>
          <w:p>
            <w:pPr>
              <w:pStyle w:val="null3"/>
              <w:ind w:firstLine="480"/>
              <w:jc w:val="both"/>
            </w:pPr>
            <w:r>
              <w:rPr>
                <w:rFonts w:ascii="仿宋_GB2312" w:hAnsi="仿宋_GB2312" w:cs="仿宋_GB2312" w:eastAsia="仿宋_GB2312"/>
                <w:sz w:val="24"/>
              </w:rPr>
              <w:t>14、中标单位所有参加餐饮工作的员工（含管理、操作人员）须仪表端庄，统一工作服、持有效“健康证”上岗。</w:t>
            </w:r>
          </w:p>
          <w:p>
            <w:pPr>
              <w:pStyle w:val="null3"/>
              <w:ind w:firstLine="480"/>
              <w:jc w:val="both"/>
            </w:pPr>
            <w:r>
              <w:rPr>
                <w:rFonts w:ascii="仿宋_GB2312" w:hAnsi="仿宋_GB2312" w:cs="仿宋_GB2312" w:eastAsia="仿宋_GB2312"/>
                <w:sz w:val="24"/>
              </w:rPr>
              <w:t>15、中标单位工作人员要遵守餐饮法规以及采购人的一切规章制度，做到服务热情周到，服从管理，对就餐师生有礼貌，态度好，工作人员与就餐学生出现矛盾，应由经营方负责人出面协调，妥善解决。绝不允许工作人员与就餐学生直接发生冲突；更不允许打骂学生的事件，如有发生，当事人员必须辞退，中标单位承担相应的经济损失和刑事责任。</w:t>
            </w:r>
          </w:p>
          <w:p>
            <w:pPr>
              <w:pStyle w:val="null3"/>
              <w:jc w:val="both"/>
            </w:pPr>
            <w:r>
              <w:rPr>
                <w:rFonts w:ascii="仿宋_GB2312" w:hAnsi="仿宋_GB2312" w:cs="仿宋_GB2312" w:eastAsia="仿宋_GB2312"/>
                <w:sz w:val="24"/>
                <w:b/>
              </w:rPr>
              <w:t>五、其他说明</w:t>
            </w:r>
          </w:p>
          <w:p>
            <w:pPr>
              <w:pStyle w:val="null3"/>
              <w:ind w:firstLine="480"/>
              <w:jc w:val="both"/>
            </w:pPr>
            <w:r>
              <w:rPr>
                <w:rFonts w:ascii="仿宋_GB2312" w:hAnsi="仿宋_GB2312" w:cs="仿宋_GB2312" w:eastAsia="仿宋_GB2312"/>
                <w:sz w:val="24"/>
              </w:rPr>
              <w:t>1、本项目采购费用包括中标供应商人员成本费用（本费用包括人工工资、社保、劳保、福利、利润、税费等费用）</w:t>
            </w:r>
          </w:p>
          <w:p>
            <w:pPr>
              <w:pStyle w:val="null3"/>
              <w:ind w:firstLine="480"/>
              <w:jc w:val="both"/>
            </w:pPr>
            <w:r>
              <w:rPr>
                <w:rFonts w:ascii="仿宋_GB2312" w:hAnsi="仿宋_GB2312" w:cs="仿宋_GB2312" w:eastAsia="仿宋_GB2312"/>
                <w:sz w:val="24"/>
              </w:rPr>
              <w:t>2、合同期间，因成交供应商管理不到位出现严重食品安全事故及消防安全事故的，采购人可终止合同，并由此产生的相关费用由成交供应商承担。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服务期3年，合同一年一签，每年度服务期满后，采购人结合服务商考核情况决定是否续签。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进度款，按月支付，次月结清上月的劳务费，在付款前必须开具等额增值税专用发票给采购人，达到付款条件起10个工作日内，支付合同总金额的8.4%</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进度款，按月支付，次月结清上月的劳务费，在付款前必须开具等额增值税专用发票给采购人，达到付款条件起10个工作日内，支付合同总金额的8.4%</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进度款，按月支付，次月结清上月的劳务费，在付款前必须开具等额增值税专用发票给采购人，达到付款条件起10个工作日内，支付合同总金额的8.4%</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1、本项目预算金额：3442943.40元/年。 2、投标人需要在线提交所有通过电子化交易平台实施的政府采购项目的投标文件，同时，线下提交纸质投标文件正本壹份、副本贰份、电子版壹份（U盘壹份）。 纸质投标文件正本、副本、电子版，标明投标人名称分开密封递交（投标文件采用双面打印）。线下纸质文件递交截止时间：同在线递交电子投标文件截止时间一致；线下纸质文件递交地点：西安市雁展路1111号莱安中心T6-15层。如需邮寄投标文件，仅接受顺丰速运（联系人：温虎、联系电话：029-81206622-820）。 3、保证金的退还：自中标通知书发出之日起5个工作日内退还未中标人的投标保证金,自采购合同签订之日起5个工作日内退还中标人的投标保证金。 4、采购人应按照采购文件和中标人投标文件，在中标通知书发出之日起25日内签订合同。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提供2025年度经审计的财务报告（成立时间至提交投标文件截止时间不足一年的可提供成立后任意时段的资产负债表），或其开标前六个月内基本开户银行出具的资信证明，或信用担保机构出具的投标担保函。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本项目专门面向中小企业采购，投标人应为中小微企业或监狱企业或残疾人福利性单位，并提供声明函。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投标人资格证明文件.docx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投标人应具备有效的《食品经营许可证》。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投标人资格证明文件.docx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投标方案说明-7企业实力.docx 中小企业声明函 投标方案说明-3服务质量控制方案.docx 投标方案说明-8服务承诺.docx 商务条款响应说明.docx 投标方案说明-5人员配备方案.docx 分项报价表.docx 投标方案说明-9项目业绩.docx 投标函 投标方案说明-1整体服务方案.docx 投标方案说明-6项目团队.docx 标的清单 投标人资格证明文件.docx 投标方案说明-4应急预案.docx 投标文件封面 服务内容及服务要求应答表.docx 投标方案说明-2食品安全管理方案.docx 报价表.docx 投标人承诺书.docx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附件：保证金交纳凭证（或保函）.docx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投标方案说明-7企业实力.docx 附件：保证金交纳凭证（或保函）.docx 中小企业声明函 投标方案说明-3服务质量控制方案.docx 投标方案说明-8服务承诺.docx 商务条款响应说明.docx 投标方案说明-5人员配备方案.docx 分项报价表.docx 投标方案说明-9项目业绩.docx 投标函 投标方案说明-1整体服务方案.docx 残疾人福利性单位声明函 投标方案说明-6项目团队.docx 标的清单 投标人资格证明文件.docx 投标方案说明-4应急预案.docx 投标文件封面 服务内容及服务要求应答表.docx 附件一：西安戏剧学院饮食服务质量考核量化表.docx 投标方案说明-2食品安全管理方案.docx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投标人根据本项目需求提供整体服务方案，内容包括：①服务范围、服务内容及服务标准；②配餐内容及标准；③内部管理制度及考评办法；④合理化建议。 评审标准：各部分内容全面详细、结构完整、阐述条理清晰详尽、符合本项目采购需求计8分，每缺一项内容扣2分，每有一项内容存在1处缺陷扣0.5分，扣完为止。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投标方案说明-1整体服务方案.docx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根据本项目需求提供食品安全管理方案，内容包括：①原材料管理方案；②食品保存管理方案；③食材、食品留样方案；④日常检验检查方案；⑤安全执行标准。 评审标准：食品安全管理方案各部分内容全面详细、结构完整、阐述条理清晰详尽、符合本项目采购需求计10分，每缺一项内容扣2分，每有一项内容存在1处缺陷扣0.5分，扣完为止。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投标方案说明-2食品安全管理方案.docx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投标人根据本项目需求提供服务质量控制方案，内容包括：①食品卫生控制措施；②人员卫生管控措施；③环境卫生控制措施；④餐具清洁、消毒控制措施；⑤设施设备维护保养措施。 评审标准：服务质量控制方案各部分内容全面详细、结构完整、阐述条理清晰详尽、符合本项目采购需求计10分，每缺一项内容扣2分，每有一项内容存在1处缺陷扣0.5分，扣完为止。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投标方案说明-3服务质量控制方案.docx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根据本项目需求提供应急方案：内容包括：①食品安全事故（应包含食物中毒、异物混入食品造成人身伤害等情形）的应急预案；②停水、停电、停气及供餐中断的应急保障预案；③消防火灾突发事件的应急预案；④突发公共卫生事件（应包含传染病疫情及群体性不明原因疾病等情形）与自然灾害的应急预案。 评审标准：应急预案各部分内容全面详细、结构完整、阐述条理清晰详尽、符合本项目采购需求计8分，每缺一项内容扣2分，每有一项内容存在1处缺陷扣0.5分，扣完为止。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投标方案说明-4应急预案.docx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根据本项目需求提供人员配备方案，内容包括：①人员配备数量及工种清单；②人员职责与分工。 评审标准：人员配备方案各部分内容全面详细、结构完整、阐述条理清晰详尽、符合本项目采购需求计4分，每缺一项内容扣2分，每有一项内容存在1处缺陷扣0.5分，扣完为止。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投标方案说明-5人员配备方案.docx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1、配备1名项目经理，满足以下条件： ①具备中式烹调师一级（高级技师）证书，计2分； ②具备健康管理师一级（高级技师）证书，计2分。 注：提供该人员相关证书扫描件及与投标人存在合法劳动关系的证明（提供社保缴纳证明及劳动合同）并加盖公章，否则不计分。 2、配备厨师长2名： 一名具备中式面点师三级（高级工）及以上证书，计3分；一名具备中式烹调师二级（技师）及以上证书，计3分。 注：提供该人员相关证书扫描件及与投标人存在合法劳动关系的证明（提供社保缴纳证明及劳动合同）并加盖公章，否则不计分。 3、配备1名食品安全总监，满足以下条件：： ①具备食品安全总监培训合格证书，计2分； ②具备公共营养师资格证书，计2分。 注：提供该人员相关证书扫描件及与投标人存在合法劳动关系的证明（提供社保缴纳证明及劳动合同）并加盖公章，否则不计分。 4、拟派项目团队成员中（除项目经理、厨师长、食品安全总监外），每有一人具有中式烹调师四级（中级工）及以上证书，计0.5分，满分10分。 注：提供上述人员相关证书扫描件及劳动合同并加盖公章，否则不计分。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投标方案说明-6项目团队.docx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1、投标人具有有效的质量管理体系认证，计1分。 2、投标人具有有效的环境管理体系认证，计1分。 3、投标人具有有效的职业健康安全管理体系认证，计1分。 4、投标人具有有效的HACCP（危害分析与关键控制点）体系认证，计1分。 5、投标人具有有效的食品安全管理体系认证，计1分。 注：提供相关材料扫描件并加盖投标人公章。未提供不计分。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投标方案说明-7企业实力.docx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1承诺在承接具体服务项目时确保食品安全及质量、卫生及消防等，计3分。（提供承诺函） 2.承诺在承接具体服务项目时接受采购人对服务的监督和批评、建议，计3分。（提供承诺函）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投标方案说明-8服务承诺.docx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投标人提供2023年1月1日至今（以合同签订时间为准）类似餐饮服务业绩，每提供1项计3分，最高15分。 备注：需提供项目合同或协议的关键页（包括合同首尾页、项目内容页，签字盖章页，签订日期页）以及对应合同任意一张发票的扫描件，加盖公章，否则不得分。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详见附件：投标方案说明-1整体服务方案.docx</w:t>
      </w:r>
    </w:p>
    <w:p>
      <w:pPr>
        <w:pStyle w:val="null3"/>
        <w:ind w:firstLine="960"/>
      </w:pPr>
      <w:r>
        <w:rPr>
          <w:rFonts w:ascii="仿宋_GB2312" w:hAnsi="仿宋_GB2312" w:cs="仿宋_GB2312" w:eastAsia="仿宋_GB2312"/>
        </w:rPr>
        <w:t>详见附件：投标方案说明-2食品安全管理方案.docx</w:t>
      </w:r>
    </w:p>
    <w:p>
      <w:pPr>
        <w:pStyle w:val="null3"/>
        <w:ind w:firstLine="960"/>
      </w:pPr>
      <w:r>
        <w:rPr>
          <w:rFonts w:ascii="仿宋_GB2312" w:hAnsi="仿宋_GB2312" w:cs="仿宋_GB2312" w:eastAsia="仿宋_GB2312"/>
        </w:rPr>
        <w:t>详见附件：投标方案说明-3服务质量控制方案.docx</w:t>
      </w:r>
    </w:p>
    <w:p>
      <w:pPr>
        <w:pStyle w:val="null3"/>
        <w:ind w:firstLine="960"/>
      </w:pPr>
      <w:r>
        <w:rPr>
          <w:rFonts w:ascii="仿宋_GB2312" w:hAnsi="仿宋_GB2312" w:cs="仿宋_GB2312" w:eastAsia="仿宋_GB2312"/>
        </w:rPr>
        <w:t>详见附件：投标方案说明-4应急预案.docx</w:t>
      </w:r>
    </w:p>
    <w:p>
      <w:pPr>
        <w:pStyle w:val="null3"/>
        <w:ind w:firstLine="960"/>
      </w:pPr>
      <w:r>
        <w:rPr>
          <w:rFonts w:ascii="仿宋_GB2312" w:hAnsi="仿宋_GB2312" w:cs="仿宋_GB2312" w:eastAsia="仿宋_GB2312"/>
        </w:rPr>
        <w:t>详见附件：投标方案说明-5人员配备方案.docx</w:t>
      </w:r>
    </w:p>
    <w:p>
      <w:pPr>
        <w:pStyle w:val="null3"/>
        <w:ind w:firstLine="960"/>
      </w:pPr>
      <w:r>
        <w:rPr>
          <w:rFonts w:ascii="仿宋_GB2312" w:hAnsi="仿宋_GB2312" w:cs="仿宋_GB2312" w:eastAsia="仿宋_GB2312"/>
        </w:rPr>
        <w:t>详见附件：投标方案说明-6项目团队.docx</w:t>
      </w:r>
    </w:p>
    <w:p>
      <w:pPr>
        <w:pStyle w:val="null3"/>
        <w:ind w:firstLine="960"/>
      </w:pPr>
      <w:r>
        <w:rPr>
          <w:rFonts w:ascii="仿宋_GB2312" w:hAnsi="仿宋_GB2312" w:cs="仿宋_GB2312" w:eastAsia="仿宋_GB2312"/>
        </w:rPr>
        <w:t>详见附件：投标方案说明-7企业实力.docx</w:t>
      </w:r>
    </w:p>
    <w:p>
      <w:pPr>
        <w:pStyle w:val="null3"/>
        <w:ind w:firstLine="960"/>
      </w:pPr>
      <w:r>
        <w:rPr>
          <w:rFonts w:ascii="仿宋_GB2312" w:hAnsi="仿宋_GB2312" w:cs="仿宋_GB2312" w:eastAsia="仿宋_GB2312"/>
        </w:rPr>
        <w:t>详见附件：投标方案说明-8服务承诺.docx</w:t>
      </w:r>
    </w:p>
    <w:p>
      <w:pPr>
        <w:pStyle w:val="null3"/>
        <w:ind w:firstLine="960"/>
      </w:pPr>
      <w:r>
        <w:rPr>
          <w:rFonts w:ascii="仿宋_GB2312" w:hAnsi="仿宋_GB2312" w:cs="仿宋_GB2312" w:eastAsia="仿宋_GB2312"/>
        </w:rPr>
        <w:t>详见附件：投标方案说明-9项目业绩.docx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详见附件：附件：保证金交纳凭证（或保函）.docx</w:t>
      </w:r>
    </w:p>
    <w:p>
      <w:pPr>
        <w:pStyle w:val="null3"/>
        <w:ind w:firstLine="960"/>
      </w:pPr>
      <w:r>
        <w:rPr>
          <w:rFonts w:ascii="仿宋_GB2312" w:hAnsi="仿宋_GB2312" w:cs="仿宋_GB2312" w:eastAsia="仿宋_GB2312"/>
        </w:rPr>
        <w:t>详见附件：附件一：西安戏剧学院饮食服务质量考核量化表.docx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