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版本号：SCIT-ZC-SX202607000220260709001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2026年通勤车辆社会化服务项目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SCIT-ZC-SX2026070002</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2026年通勤车辆社会化服务项目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SCIT-ZC-SX2026070002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2026年通勤车辆社会化服务项目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陕西职业技术学院2026年通勤车辆社会化服务项目，1项，具体内容详见采购文件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采购包1（2026年通勤车辆社会化服务项目）：属于专门面向中小企业采购。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3、供应商具备《道路运输经营许可证》：供应商具备《道路运输经营许可证》；供应商需在项目电子化交易系统中按要求上传相应有效证明文件并进行电子签章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029--83325395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银行账号：9902001855580666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说明：（1）供应商与采购人签订合同前须按成交金额的5%作为履约保证金缴纳至采购人账户。中标服务企业每年缴纳车辆轮胎损耗费用5000元，用于采购人3辆车辆维修轮胎。 （2）履约保证金，在项目验收后，经采购人确认供应商履行了合同约定的义务，无违约情形，一次性予以无息退还。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以成交金额作为计算基数，参照国家发展和改革委员会《招标代理服务收费暂行办法》（计价格[2002]1980号）及发改办价格[2003]857号文件的规定标准下浮23%收取，由成交供应商在领取成交通知书前向招标代理机构交纳成交服务费。 开户名称：四川国际招标有限责任公司陕西分公司 开户银行：中国民生银行股份有限公司西安高新开发区支行 银行账号：9902001855580666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联系人：张祎多、谭逸哲</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陕西职业技术学院2026年通勤车辆社会化服务项目，1项，具体内容详见采购文件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通勤车辆社会化服务项目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标的名称：通勤车辆社会化服务项目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陕西职业技术学院通勤车路线表（见附件1）。根据《陕西职业技术学院通勤车路线表》，将采购人现有车况良好的3辆车充分利用起来，接送教职工上下班通勤车辆还需4辆大巴车；同时保障中午通勤：白鹿原校区←→东三爻加油站、白鹿原校区←→东三爻加油站；白鹿原校区←→浐河地铁站的区间通勤。</w:t>
            </w:r>
          </w:p>
          <w:p>
            <w:pPr>
              <w:pStyle w:val="null3"/>
            </w:pPr>
            <w:r>
              <w:rPr>
                <w:rFonts w:ascii="仿宋_GB2312" w:hAnsi="仿宋_GB2312" w:cs="仿宋_GB2312" w:eastAsia="仿宋_GB2312"/>
                <w:sz w:val="24"/>
              </w:rPr>
              <w:t>2.本次招标要使用采购人现有3辆车况良好的通勤车辆，其中51座大巴车2辆，25座中巴1辆（车辆情况见附件2）。根据采购人通勤车辆乘坐人数统计情况，充分将采购人车况良好的3辆车利用起来后，还需车辆服务企业提供4辆大巴车辆和7名司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项目运行模式：租赁形式+自有车辆外包</w:t>
            </w:r>
          </w:p>
          <w:p>
            <w:pPr>
              <w:pStyle w:val="null3"/>
              <w:ind w:firstLine="400"/>
              <w:jc w:val="both"/>
            </w:pPr>
            <w:r>
              <w:rPr>
                <w:rFonts w:ascii="仿宋_GB2312" w:hAnsi="仿宋_GB2312" w:cs="仿宋_GB2312" w:eastAsia="仿宋_GB2312"/>
                <w:sz w:val="24"/>
              </w:rPr>
              <w:t>1.采购人的3辆通勤车由车辆服务企业(含公交公司）选派司机驾驶，驾驶员劳动（劳务）关系隶属于企业，与学校无关。车辆运行期间发生的人工工资、燃油、维修、保险等费用，由车辆服务公司承包(采购人的3辆通勤车只能为采购人进行车辆服务，不得他用）。</w:t>
            </w:r>
          </w:p>
          <w:p>
            <w:pPr>
              <w:pStyle w:val="null3"/>
              <w:ind w:firstLine="400"/>
              <w:jc w:val="both"/>
            </w:pPr>
            <w:r>
              <w:rPr>
                <w:rFonts w:ascii="仿宋_GB2312" w:hAnsi="仿宋_GB2312" w:cs="仿宋_GB2312" w:eastAsia="仿宋_GB2312"/>
                <w:sz w:val="24"/>
              </w:rPr>
              <w:t>2.通勤运力所缺剩余的4辆大巴车，采用购买车辆服务，采取全包租赁方式，由车辆服务公司提供车辆及驾驶员服务，学校支付租金。</w:t>
            </w:r>
          </w:p>
          <w:p>
            <w:pPr>
              <w:pStyle w:val="null3"/>
            </w:pPr>
            <w:r>
              <w:rPr>
                <w:rFonts w:ascii="仿宋_GB2312" w:hAnsi="仿宋_GB2312" w:cs="仿宋_GB2312" w:eastAsia="仿宋_GB2312"/>
                <w:sz w:val="24"/>
              </w:rPr>
              <w:t>3.服务内容和标准按学院要求，后勤监管，车辆按照采购人固定时间、固定线路运行。发票要求：采购人纳税人身份为一般纳税人，发票必须开具增值税专用发票。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rPr>
              <w:t>（一）驾驶员要求</w:t>
            </w:r>
          </w:p>
          <w:p>
            <w:pPr>
              <w:pStyle w:val="null3"/>
              <w:ind w:firstLine="480"/>
              <w:jc w:val="left"/>
            </w:pPr>
            <w:r>
              <w:rPr>
                <w:rFonts w:ascii="仿宋_GB2312" w:hAnsi="仿宋_GB2312" w:cs="仿宋_GB2312" w:eastAsia="仿宋_GB2312"/>
              </w:rPr>
              <w:t>★</w:t>
            </w:r>
            <w:r>
              <w:rPr>
                <w:rFonts w:ascii="仿宋_GB2312" w:hAnsi="仿宋_GB2312" w:cs="仿宋_GB2312" w:eastAsia="仿宋_GB2312"/>
                <w:sz w:val="24"/>
              </w:rPr>
              <w:t>1.</w:t>
            </w:r>
            <w:r>
              <w:rPr>
                <w:rFonts w:ascii="仿宋_GB2312" w:hAnsi="仿宋_GB2312" w:cs="仿宋_GB2312" w:eastAsia="仿宋_GB2312"/>
                <w:sz w:val="24"/>
              </w:rPr>
              <w:t>驾</w:t>
            </w:r>
            <w:r>
              <w:rPr>
                <w:rFonts w:ascii="仿宋_GB2312" w:hAnsi="仿宋_GB2312" w:cs="仿宋_GB2312" w:eastAsia="仿宋_GB2312"/>
                <w:sz w:val="24"/>
              </w:rPr>
              <w:t>驶员应</w:t>
            </w:r>
            <w:r>
              <w:rPr>
                <w:rFonts w:ascii="仿宋_GB2312" w:hAnsi="仿宋_GB2312" w:cs="仿宋_GB2312" w:eastAsia="仿宋_GB2312"/>
                <w:sz w:val="24"/>
              </w:rPr>
              <w:t>具有相应驾驶资格证</w:t>
            </w:r>
            <w:r>
              <w:rPr>
                <w:rFonts w:ascii="仿宋_GB2312" w:hAnsi="仿宋_GB2312" w:cs="仿宋_GB2312" w:eastAsia="仿宋_GB2312"/>
                <w:sz w:val="24"/>
              </w:rPr>
              <w:t>（</w:t>
            </w:r>
            <w:r>
              <w:rPr>
                <w:rFonts w:ascii="仿宋_GB2312" w:hAnsi="仿宋_GB2312" w:cs="仿宋_GB2312" w:eastAsia="仿宋_GB2312"/>
                <w:sz w:val="24"/>
              </w:rPr>
              <w:t>A1照）</w:t>
            </w:r>
            <w:r>
              <w:rPr>
                <w:rFonts w:ascii="仿宋_GB2312" w:hAnsi="仿宋_GB2312" w:cs="仿宋_GB2312" w:eastAsia="仿宋_GB2312"/>
                <w:sz w:val="24"/>
              </w:rPr>
              <w:t>、</w:t>
            </w:r>
            <w:r>
              <w:rPr>
                <w:rFonts w:ascii="仿宋_GB2312" w:hAnsi="仿宋_GB2312" w:cs="仿宋_GB2312" w:eastAsia="仿宋_GB2312"/>
                <w:sz w:val="24"/>
              </w:rPr>
              <w:t>道路运输从业人员资格证书（经营性客运驾驶员）；</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身心健康，素质高，服务态度良好，驾驶经验丰富，驾龄</w:t>
            </w:r>
            <w:r>
              <w:rPr>
                <w:rFonts w:ascii="仿宋_GB2312" w:hAnsi="仿宋_GB2312" w:cs="仿宋_GB2312" w:eastAsia="仿宋_GB2312"/>
                <w:sz w:val="24"/>
              </w:rPr>
              <w:t>5年以上，年龄</w:t>
            </w:r>
            <w:r>
              <w:rPr>
                <w:rFonts w:ascii="仿宋_GB2312" w:hAnsi="仿宋_GB2312" w:cs="仿宋_GB2312" w:eastAsia="仿宋_GB2312"/>
                <w:sz w:val="24"/>
              </w:rPr>
              <w:t>在</w:t>
            </w:r>
            <w:r>
              <w:rPr>
                <w:rFonts w:ascii="仿宋_GB2312" w:hAnsi="仿宋_GB2312" w:cs="仿宋_GB2312" w:eastAsia="仿宋_GB2312"/>
                <w:sz w:val="24"/>
              </w:rPr>
              <w:t>30-</w:t>
            </w:r>
            <w:r>
              <w:rPr>
                <w:rFonts w:ascii="仿宋_GB2312" w:hAnsi="仿宋_GB2312" w:cs="仿宋_GB2312" w:eastAsia="仿宋_GB2312"/>
                <w:sz w:val="24"/>
              </w:rPr>
              <w:t>55 周岁</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未发生过重大交通事故</w:t>
            </w:r>
            <w:r>
              <w:rPr>
                <w:rFonts w:ascii="仿宋_GB2312" w:hAnsi="仿宋_GB2312" w:cs="仿宋_GB2312" w:eastAsia="仿宋_GB2312"/>
                <w:sz w:val="24"/>
              </w:rPr>
              <w:t>，</w:t>
            </w:r>
            <w:r>
              <w:rPr>
                <w:rFonts w:ascii="仿宋_GB2312" w:hAnsi="仿宋_GB2312" w:cs="仿宋_GB2312" w:eastAsia="仿宋_GB2312"/>
                <w:sz w:val="24"/>
              </w:rPr>
              <w:t>3年内任一记分周期内无累计记分满12分记录</w:t>
            </w:r>
            <w:r>
              <w:rPr>
                <w:rFonts w:ascii="仿宋_GB2312" w:hAnsi="仿宋_GB2312" w:cs="仿宋_GB2312" w:eastAsia="仿宋_GB2312"/>
                <w:sz w:val="24"/>
              </w:rPr>
              <w:t>，上岗前提供《无犯罪证明》；</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驾驶</w:t>
            </w:r>
            <w:r>
              <w:rPr>
                <w:rFonts w:ascii="仿宋_GB2312" w:hAnsi="仿宋_GB2312" w:cs="仿宋_GB2312" w:eastAsia="仿宋_GB2312"/>
                <w:sz w:val="24"/>
              </w:rPr>
              <w:t>员应按</w:t>
            </w:r>
            <w:r>
              <w:rPr>
                <w:rFonts w:ascii="仿宋_GB2312" w:hAnsi="仿宋_GB2312" w:cs="仿宋_GB2312" w:eastAsia="仿宋_GB2312"/>
                <w:sz w:val="24"/>
              </w:rPr>
              <w:t>交通法规</w:t>
            </w:r>
            <w:r>
              <w:rPr>
                <w:rFonts w:ascii="仿宋_GB2312" w:hAnsi="仿宋_GB2312" w:cs="仿宋_GB2312" w:eastAsia="仿宋_GB2312"/>
                <w:sz w:val="24"/>
              </w:rPr>
              <w:t>行驶，</w:t>
            </w:r>
            <w:r>
              <w:rPr>
                <w:rFonts w:ascii="仿宋_GB2312" w:hAnsi="仿宋_GB2312" w:cs="仿宋_GB2312" w:eastAsia="仿宋_GB2312"/>
                <w:sz w:val="24"/>
              </w:rPr>
              <w:t>文明行车，礼貌服务，</w:t>
            </w:r>
            <w:r>
              <w:rPr>
                <w:rFonts w:ascii="仿宋_GB2312" w:hAnsi="仿宋_GB2312" w:cs="仿宋_GB2312" w:eastAsia="仿宋_GB2312"/>
                <w:sz w:val="24"/>
              </w:rPr>
              <w:t>保持</w:t>
            </w:r>
            <w:r>
              <w:rPr>
                <w:rFonts w:ascii="仿宋_GB2312" w:hAnsi="仿宋_GB2312" w:cs="仿宋_GB2312" w:eastAsia="仿宋_GB2312"/>
                <w:sz w:val="24"/>
              </w:rPr>
              <w:t>车内干净、空气清新、温度适宜</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驾驶员要做好行车前、行车中和收车后的车辆</w:t>
            </w:r>
            <w:r>
              <w:rPr>
                <w:rFonts w:ascii="仿宋_GB2312" w:hAnsi="仿宋_GB2312" w:cs="仿宋_GB2312" w:eastAsia="仿宋_GB2312"/>
                <w:sz w:val="24"/>
              </w:rPr>
              <w:t>“三检”</w:t>
            </w:r>
            <w:r>
              <w:rPr>
                <w:rFonts w:ascii="仿宋_GB2312" w:hAnsi="仿宋_GB2312" w:cs="仿宋_GB2312" w:eastAsia="仿宋_GB2312"/>
                <w:sz w:val="24"/>
              </w:rPr>
              <w:t>，严格遵守道路交通法规，严禁酒后驾车、疲劳驾车</w:t>
            </w:r>
            <w:r>
              <w:rPr>
                <w:rFonts w:ascii="仿宋_GB2312" w:hAnsi="仿宋_GB2312" w:cs="仿宋_GB2312" w:eastAsia="仿宋_GB2312"/>
                <w:sz w:val="24"/>
              </w:rPr>
              <w:t>、</w:t>
            </w:r>
            <w:r>
              <w:rPr>
                <w:rFonts w:ascii="仿宋_GB2312" w:hAnsi="仿宋_GB2312" w:cs="仿宋_GB2312" w:eastAsia="仿宋_GB2312"/>
                <w:sz w:val="24"/>
              </w:rPr>
              <w:t>车内抽烟。不得带宠物上车，</w:t>
            </w:r>
            <w:r>
              <w:rPr>
                <w:rFonts w:ascii="仿宋_GB2312" w:hAnsi="仿宋_GB2312" w:cs="仿宋_GB2312" w:eastAsia="仿宋_GB2312"/>
                <w:sz w:val="24"/>
              </w:rPr>
              <w:t>不得超速抢道，做到礼让三先</w:t>
            </w:r>
            <w:r>
              <w:rPr>
                <w:rFonts w:ascii="仿宋_GB2312" w:hAnsi="仿宋_GB2312" w:cs="仿宋_GB2312" w:eastAsia="仿宋_GB2312"/>
                <w:sz w:val="24"/>
              </w:rPr>
              <w:t>、礼让行人。</w:t>
            </w:r>
          </w:p>
          <w:p>
            <w:pPr>
              <w:pStyle w:val="null3"/>
              <w:jc w:val="left"/>
            </w:pPr>
            <w:r>
              <w:rPr>
                <w:rFonts w:ascii="仿宋_GB2312" w:hAnsi="仿宋_GB2312" w:cs="仿宋_GB2312" w:eastAsia="仿宋_GB2312"/>
                <w:sz w:val="24"/>
              </w:rPr>
              <w:t>（二）车辆要求</w:t>
            </w:r>
          </w:p>
          <w:p>
            <w:pPr>
              <w:pStyle w:val="null3"/>
              <w:ind w:firstLine="480"/>
              <w:jc w:val="left"/>
            </w:pPr>
            <w:r>
              <w:rPr>
                <w:rFonts w:ascii="仿宋_GB2312" w:hAnsi="仿宋_GB2312" w:cs="仿宋_GB2312" w:eastAsia="仿宋_GB2312"/>
              </w:rPr>
              <w:t>★</w:t>
            </w:r>
            <w:r>
              <w:rPr>
                <w:rFonts w:ascii="仿宋_GB2312" w:hAnsi="仿宋_GB2312" w:cs="仿宋_GB2312" w:eastAsia="仿宋_GB2312"/>
                <w:sz w:val="24"/>
              </w:rPr>
              <w:t>1.车辆服务公司的车辆必须为其公司所属车辆，须提供道路运输证。</w:t>
            </w:r>
          </w:p>
          <w:p>
            <w:pPr>
              <w:pStyle w:val="null3"/>
              <w:ind w:firstLine="480"/>
              <w:jc w:val="left"/>
            </w:pPr>
            <w:r>
              <w:rPr>
                <w:rFonts w:ascii="仿宋_GB2312" w:hAnsi="仿宋_GB2312" w:cs="仿宋_GB2312" w:eastAsia="仿宋_GB2312"/>
                <w:sz w:val="24"/>
              </w:rPr>
              <w:t>2.车辆服务公司的车辆须为45座（含45座）以上大巴车型。</w:t>
            </w:r>
          </w:p>
          <w:p>
            <w:pPr>
              <w:pStyle w:val="null3"/>
              <w:ind w:firstLine="480"/>
              <w:jc w:val="left"/>
            </w:pPr>
            <w:r>
              <w:rPr>
                <w:rFonts w:ascii="仿宋_GB2312" w:hAnsi="仿宋_GB2312" w:cs="仿宋_GB2312" w:eastAsia="仿宋_GB2312"/>
                <w:sz w:val="24"/>
              </w:rPr>
              <w:t xml:space="preserve">3.车辆服务公司的车辆状况良好，车龄 5 年以内，且按时进行年审及检验，无漏检记录；       </w:t>
            </w:r>
          </w:p>
          <w:p>
            <w:pPr>
              <w:pStyle w:val="null3"/>
              <w:ind w:firstLine="480"/>
              <w:jc w:val="left"/>
            </w:pPr>
            <w:r>
              <w:rPr>
                <w:rFonts w:ascii="仿宋_GB2312" w:hAnsi="仿宋_GB2312" w:cs="仿宋_GB2312" w:eastAsia="仿宋_GB2312"/>
                <w:sz w:val="24"/>
              </w:rPr>
              <w:t>4.车辆门窗玻璃保持完好，座位全部配有安全带，配备有三角架、安全锤、逃生门、有效的消防器材、防滑链、三角木等安全设施设备；</w:t>
            </w:r>
          </w:p>
          <w:p>
            <w:pPr>
              <w:pStyle w:val="null3"/>
              <w:ind w:firstLine="480"/>
              <w:jc w:val="left"/>
            </w:pPr>
            <w:r>
              <w:rPr>
                <w:rFonts w:ascii="仿宋_GB2312" w:hAnsi="仿宋_GB2312" w:cs="仿宋_GB2312" w:eastAsia="仿宋_GB2312"/>
                <w:sz w:val="24"/>
              </w:rPr>
              <w:t>5.服务企业每月对车辆至少进行一次全面安全检查，确保车辆无故障行驶；</w:t>
            </w:r>
          </w:p>
          <w:p>
            <w:pPr>
              <w:pStyle w:val="null3"/>
              <w:ind w:firstLine="480"/>
              <w:jc w:val="left"/>
            </w:pPr>
            <w:r>
              <w:rPr>
                <w:rFonts w:ascii="仿宋_GB2312" w:hAnsi="仿宋_GB2312" w:cs="仿宋_GB2312" w:eastAsia="仿宋_GB2312"/>
                <w:sz w:val="24"/>
              </w:rPr>
              <w:t>6.实行专人驾驶，不得交叉驾驶，严禁非专职驾驶员驾驶班车。</w:t>
            </w:r>
          </w:p>
          <w:p>
            <w:pPr>
              <w:pStyle w:val="null3"/>
              <w:ind w:firstLine="480"/>
              <w:jc w:val="left"/>
            </w:pPr>
            <w:r>
              <w:rPr>
                <w:rFonts w:ascii="仿宋_GB2312" w:hAnsi="仿宋_GB2312" w:cs="仿宋_GB2312" w:eastAsia="仿宋_GB2312"/>
                <w:sz w:val="24"/>
              </w:rPr>
              <w:t>7.车辆服务公司的车辆必须安装GPS，车辆监控，车辆应具有空调、暖气等设施设备。</w:t>
            </w:r>
          </w:p>
          <w:p>
            <w:pPr>
              <w:pStyle w:val="null3"/>
              <w:ind w:firstLine="480"/>
              <w:jc w:val="left"/>
            </w:pPr>
            <w:r>
              <w:rPr>
                <w:rFonts w:ascii="仿宋_GB2312" w:hAnsi="仿宋_GB2312" w:cs="仿宋_GB2312" w:eastAsia="仿宋_GB2312"/>
              </w:rPr>
              <w:t>★</w:t>
            </w:r>
            <w:r>
              <w:rPr>
                <w:rFonts w:ascii="仿宋_GB2312" w:hAnsi="仿宋_GB2312" w:cs="仿宋_GB2312" w:eastAsia="仿宋_GB2312"/>
                <w:sz w:val="24"/>
              </w:rPr>
              <w:t>8.车辆服务公司的车辆保险手续齐全，承运车辆上全险。车辆保险包括：交通强制险、不计免赔险、须为车辆投保第三者责任险不少于100万，车上人员责任险每座不少于100万元等。</w:t>
            </w:r>
          </w:p>
          <w:p>
            <w:pPr>
              <w:pStyle w:val="null3"/>
              <w:ind w:firstLine="480"/>
              <w:jc w:val="left"/>
            </w:pPr>
            <w:r>
              <w:rPr>
                <w:rFonts w:ascii="仿宋_GB2312" w:hAnsi="仿宋_GB2312" w:cs="仿宋_GB2312" w:eastAsia="仿宋_GB2312"/>
                <w:sz w:val="24"/>
              </w:rPr>
              <w:t>9.采购人所属3辆车，虽车辆服务公司派驾驶员驾驶，车辆服务公司要严格监管，其驾驶员不得将这3辆车随意停放驾驶，须按国家对公务用车的要求进行停放、驾驶，且只能为采购人进行车辆服务，如有特殊事项，需采购人书面批准，未经同意批准，严禁擅自使用车辆。</w:t>
            </w:r>
          </w:p>
          <w:p>
            <w:pPr>
              <w:pStyle w:val="null3"/>
              <w:jc w:val="left"/>
            </w:pPr>
            <w:r>
              <w:rPr>
                <w:rFonts w:ascii="仿宋_GB2312" w:hAnsi="仿宋_GB2312" w:cs="仿宋_GB2312" w:eastAsia="仿宋_GB2312"/>
                <w:sz w:val="24"/>
              </w:rPr>
              <w:t>（三）服务要求</w:t>
            </w:r>
          </w:p>
          <w:p>
            <w:pPr>
              <w:pStyle w:val="null3"/>
              <w:ind w:firstLine="480"/>
              <w:jc w:val="left"/>
            </w:pPr>
            <w:r>
              <w:rPr>
                <w:rFonts w:ascii="仿宋_GB2312" w:hAnsi="仿宋_GB2312" w:cs="仿宋_GB2312" w:eastAsia="仿宋_GB2312"/>
                <w:sz w:val="24"/>
              </w:rPr>
              <w:t>1.服务企业按学校指定的通勤车运行路线接送老师上下班，提供车辆服务。要求准点率为100%（因天气、道路突发事件导致道路封路、堵塞等不可抗拒因素情况除外），提供备用车辆。</w:t>
            </w:r>
          </w:p>
          <w:p>
            <w:pPr>
              <w:pStyle w:val="null3"/>
              <w:ind w:firstLine="480"/>
              <w:jc w:val="left"/>
            </w:pPr>
            <w:r>
              <w:rPr>
                <w:rFonts w:ascii="仿宋_GB2312" w:hAnsi="仿宋_GB2312" w:cs="仿宋_GB2312" w:eastAsia="仿宋_GB2312"/>
                <w:sz w:val="24"/>
              </w:rPr>
              <w:t>2.在</w:t>
            </w:r>
            <w:r>
              <w:rPr>
                <w:rFonts w:ascii="仿宋_GB2312" w:hAnsi="仿宋_GB2312" w:cs="仿宋_GB2312" w:eastAsia="仿宋_GB2312"/>
                <w:sz w:val="24"/>
              </w:rPr>
              <w:t>规定发车时间前</w:t>
            </w:r>
            <w:r>
              <w:rPr>
                <w:rFonts w:ascii="仿宋_GB2312" w:hAnsi="仿宋_GB2312" w:cs="仿宋_GB2312" w:eastAsia="仿宋_GB2312"/>
                <w:sz w:val="24"/>
              </w:rPr>
              <w:t>10分钟到达班车首发站点，并根据季节、气温适时开启空调或暖风，给乘客提供舒适的车内环境。</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车辆在行驶过程中由于车辆本身故障导致车辆无法正常行驶的，</w:t>
            </w:r>
            <w:r>
              <w:rPr>
                <w:rFonts w:ascii="仿宋_GB2312" w:hAnsi="仿宋_GB2312" w:cs="仿宋_GB2312" w:eastAsia="仿宋_GB2312"/>
                <w:sz w:val="24"/>
              </w:rPr>
              <w:t>供应商</w:t>
            </w:r>
            <w:r>
              <w:rPr>
                <w:rFonts w:ascii="仿宋_GB2312" w:hAnsi="仿宋_GB2312" w:cs="仿宋_GB2312" w:eastAsia="仿宋_GB2312"/>
                <w:sz w:val="24"/>
              </w:rPr>
              <w:t>需及时提供同档次及以上的备用车</w:t>
            </w:r>
            <w:r>
              <w:rPr>
                <w:rFonts w:ascii="仿宋_GB2312" w:hAnsi="仿宋_GB2312" w:cs="仿宋_GB2312" w:eastAsia="仿宋_GB2312"/>
                <w:sz w:val="24"/>
              </w:rPr>
              <w:t>保障通勤，不得影响老师上下班</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4.驾驶员服装统一，服从校方管理。</w:t>
            </w:r>
            <w:r>
              <w:rPr>
                <w:rFonts w:ascii="仿宋_GB2312" w:hAnsi="仿宋_GB2312" w:cs="仿宋_GB2312" w:eastAsia="仿宋_GB2312"/>
                <w:sz w:val="24"/>
              </w:rPr>
              <w:t>车辆</w:t>
            </w:r>
            <w:r>
              <w:rPr>
                <w:rFonts w:ascii="仿宋_GB2312" w:hAnsi="仿宋_GB2312" w:cs="仿宋_GB2312" w:eastAsia="仿宋_GB2312"/>
                <w:sz w:val="24"/>
              </w:rPr>
              <w:t>在学校内部道路按照时速低于</w:t>
            </w:r>
            <w:r>
              <w:rPr>
                <w:rFonts w:ascii="仿宋_GB2312" w:hAnsi="仿宋_GB2312" w:cs="仿宋_GB2312" w:eastAsia="仿宋_GB2312"/>
                <w:sz w:val="24"/>
              </w:rPr>
              <w:t>10公里</w:t>
            </w:r>
            <w:r>
              <w:rPr>
                <w:rFonts w:ascii="仿宋_GB2312" w:hAnsi="仿宋_GB2312" w:cs="仿宋_GB2312" w:eastAsia="仿宋_GB2312"/>
                <w:sz w:val="24"/>
              </w:rPr>
              <w:t>低速行驶</w:t>
            </w:r>
            <w:r>
              <w:rPr>
                <w:rFonts w:ascii="仿宋_GB2312" w:hAnsi="仿宋_GB2312" w:cs="仿宋_GB2312" w:eastAsia="仿宋_GB2312"/>
                <w:sz w:val="24"/>
              </w:rPr>
              <w:t>，</w:t>
            </w:r>
            <w:r>
              <w:rPr>
                <w:rFonts w:ascii="仿宋_GB2312" w:hAnsi="仿宋_GB2312" w:cs="仿宋_GB2312" w:eastAsia="仿宋_GB2312"/>
                <w:sz w:val="24"/>
              </w:rPr>
              <w:t>车辆整齐</w:t>
            </w:r>
            <w:r>
              <w:rPr>
                <w:rFonts w:ascii="仿宋_GB2312" w:hAnsi="仿宋_GB2312" w:cs="仿宋_GB2312" w:eastAsia="仿宋_GB2312"/>
                <w:sz w:val="24"/>
              </w:rPr>
              <w:t>停放</w:t>
            </w:r>
            <w:r>
              <w:rPr>
                <w:rFonts w:ascii="仿宋_GB2312" w:hAnsi="仿宋_GB2312" w:cs="仿宋_GB2312" w:eastAsia="仿宋_GB2312"/>
                <w:sz w:val="24"/>
              </w:rPr>
              <w:t>在学</w:t>
            </w:r>
            <w:r>
              <w:rPr>
                <w:rFonts w:ascii="仿宋_GB2312" w:hAnsi="仿宋_GB2312" w:cs="仿宋_GB2312" w:eastAsia="仿宋_GB2312"/>
                <w:sz w:val="24"/>
              </w:rPr>
              <w:t>校</w:t>
            </w:r>
            <w:r>
              <w:rPr>
                <w:rFonts w:ascii="仿宋_GB2312" w:hAnsi="仿宋_GB2312" w:cs="仿宋_GB2312" w:eastAsia="仿宋_GB2312"/>
                <w:sz w:val="24"/>
              </w:rPr>
              <w:t>规定</w:t>
            </w:r>
            <w:r>
              <w:rPr>
                <w:rFonts w:ascii="仿宋_GB2312" w:hAnsi="仿宋_GB2312" w:cs="仿宋_GB2312" w:eastAsia="仿宋_GB2312"/>
                <w:sz w:val="24"/>
              </w:rPr>
              <w:t>区域</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5.服务企业须组建专业管理团队，建立完善的运行管理制度体系（运行方案、应急预案、运行保障等）</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6.《通勤车路线时间表》内的线路如有调整，不能作为增加费用的依据。</w:t>
            </w:r>
          </w:p>
          <w:p>
            <w:pPr>
              <w:pStyle w:val="null3"/>
              <w:ind w:firstLine="480"/>
              <w:jc w:val="left"/>
            </w:pPr>
            <w:r>
              <w:rPr>
                <w:rFonts w:ascii="仿宋_GB2312" w:hAnsi="仿宋_GB2312" w:cs="仿宋_GB2312" w:eastAsia="仿宋_GB2312"/>
                <w:sz w:val="24"/>
              </w:rPr>
              <w:t>7.通勤车固定线路如有临时增加线路，可以按趟或公里数另行核算。</w:t>
            </w:r>
          </w:p>
          <w:p>
            <w:pPr>
              <w:pStyle w:val="null3"/>
              <w:ind w:firstLine="480"/>
              <w:jc w:val="left"/>
            </w:pPr>
            <w:r>
              <w:rPr>
                <w:rFonts w:ascii="仿宋_GB2312" w:hAnsi="仿宋_GB2312" w:cs="仿宋_GB2312" w:eastAsia="仿宋_GB2312"/>
                <w:sz w:val="24"/>
              </w:rPr>
              <w:t>8.本项目预算中，中标服务企业每月为学校提供2次车辆服务（两校区之间）。</w:t>
            </w:r>
          </w:p>
          <w:p>
            <w:pPr>
              <w:pStyle w:val="null3"/>
              <w:jc w:val="left"/>
            </w:pPr>
            <w:r>
              <w:rPr>
                <w:rFonts w:ascii="仿宋_GB2312" w:hAnsi="仿宋_GB2312" w:cs="仿宋_GB2312" w:eastAsia="仿宋_GB2312"/>
                <w:sz w:val="24"/>
              </w:rPr>
              <w:t>（四）学校其他临时性车辆服务</w:t>
            </w:r>
          </w:p>
          <w:p>
            <w:pPr>
              <w:pStyle w:val="null3"/>
              <w:ind w:firstLine="480"/>
              <w:jc w:val="left"/>
            </w:pPr>
            <w:r>
              <w:rPr>
                <w:rFonts w:ascii="仿宋_GB2312" w:hAnsi="仿宋_GB2312" w:cs="仿宋_GB2312" w:eastAsia="仿宋_GB2312"/>
                <w:sz w:val="24"/>
              </w:rPr>
              <w:t>1.其他临时性用车服务，如新生接站、学生实习实训、大型活动、招生、会议等用车服务，按照陕西省省级单位政府采购中心的“车辆租赁服务框架协议采购项目”的要求进行车辆服务。</w:t>
            </w:r>
          </w:p>
          <w:p>
            <w:pPr>
              <w:pStyle w:val="null3"/>
              <w:ind w:firstLine="480"/>
              <w:jc w:val="left"/>
            </w:pPr>
            <w:r>
              <w:rPr>
                <w:rFonts w:ascii="仿宋_GB2312" w:hAnsi="仿宋_GB2312" w:cs="仿宋_GB2312" w:eastAsia="仿宋_GB2312"/>
                <w:sz w:val="24"/>
              </w:rPr>
              <w:t>2.在本次采购中，供应商报价：大型客车（31座以上客车）、20—30座客车、10—19座客车的单日100公里内车辆服务的综合报价、超100公里的公里报价；轿车（5座）学校到机场、车站的接送报价（详见附件）。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附件</w:t>
            </w:r>
            <w:r>
              <w:rPr>
                <w:rFonts w:ascii="仿宋_GB2312" w:hAnsi="仿宋_GB2312" w:cs="仿宋_GB2312" w:eastAsia="仿宋_GB2312"/>
                <w:sz w:val="21"/>
              </w:rPr>
              <w:t xml:space="preserve">1      </w:t>
            </w:r>
            <w:r>
              <w:rPr>
                <w:rFonts w:ascii="仿宋_GB2312" w:hAnsi="仿宋_GB2312" w:cs="仿宋_GB2312" w:eastAsia="仿宋_GB2312"/>
                <w:sz w:val="21"/>
                <w:b/>
              </w:rPr>
              <w:t>陕西职业技术学院通勤车路线时间表</w:t>
            </w:r>
          </w:p>
          <w:tbl>
            <w:tblPr>
              <w:tblInd w:type="dxa" w:w="330"/>
              <w:tblBorders>
                <w:top w:val="none" w:color="000000" w:sz="4"/>
                <w:left w:val="none" w:color="000000" w:sz="4"/>
                <w:bottom w:val="none" w:color="000000" w:sz="4"/>
                <w:right w:val="none" w:color="000000" w:sz="4"/>
                <w:insideH w:val="none"/>
                <w:insideV w:val="none"/>
              </w:tblBorders>
            </w:tblPr>
            <w:tblGrid>
              <w:gridCol w:w="244"/>
              <w:gridCol w:w="305"/>
              <w:gridCol w:w="1412"/>
              <w:gridCol w:w="593"/>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校区</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线路</w:t>
                  </w:r>
                </w:p>
              </w:tc>
              <w:tc>
                <w:tcPr>
                  <w:tcW w:type="dxa" w:w="1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停靠站点</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rFonts w:ascii="仿宋_GB2312" w:hAnsi="仿宋_GB2312" w:cs="仿宋_GB2312" w:eastAsia="仿宋_GB2312"/>
                      <w:sz w:val="21"/>
                      <w:b/>
                      <w:color w:val="000000"/>
                    </w:rPr>
                    <w:t>车型</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长安校区</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早</w:t>
                  </w:r>
                  <w:r>
                    <w:rPr>
                      <w:rFonts w:ascii="仿宋_GB2312" w:hAnsi="仿宋_GB2312" w:cs="仿宋_GB2312" w:eastAsia="仿宋_GB2312"/>
                      <w:sz w:val="21"/>
                      <w:b/>
                      <w:color w:val="000000"/>
                    </w:rPr>
                    <w:t>7：00</w:t>
                  </w:r>
                </w:p>
                <w:p>
                  <w:pPr>
                    <w:pStyle w:val="null3"/>
                    <w:jc w:val="center"/>
                  </w:pPr>
                  <w:r>
                    <w:rPr>
                      <w:rFonts w:ascii="仿宋_GB2312" w:hAnsi="仿宋_GB2312" w:cs="仿宋_GB2312" w:eastAsia="仿宋_GB2312"/>
                      <w:sz w:val="21"/>
                      <w:b/>
                      <w:color w:val="000000"/>
                    </w:rPr>
                    <w:t>音乐学院始发</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音乐学院</w:t>
                  </w:r>
                  <w:r>
                    <w:rPr>
                      <w:rFonts w:ascii="仿宋_GB2312" w:hAnsi="仿宋_GB2312" w:cs="仿宋_GB2312" w:eastAsia="仿宋_GB2312"/>
                      <w:sz w:val="21"/>
                    </w:rPr>
                    <w:t>(二环边，体育场地铁站) →纬二街 →陕师大 →紫郡长安（东门）→凤栖原地铁站 →樊十字 →长安校区</w:t>
                  </w:r>
                </w:p>
                <w:p>
                  <w:pPr>
                    <w:pStyle w:val="null3"/>
                  </w:pPr>
                  <w:r>
                    <w:rPr>
                      <w:rFonts w:ascii="仿宋_GB2312" w:hAnsi="仿宋_GB2312" w:cs="仿宋_GB2312" w:eastAsia="仿宋_GB2312"/>
                      <w:sz w:val="21"/>
                      <w:color w:val="000000"/>
                    </w:rPr>
                    <w:t>下午</w:t>
                  </w:r>
                  <w:r>
                    <w:rPr>
                      <w:rFonts w:ascii="仿宋_GB2312" w:hAnsi="仿宋_GB2312" w:cs="仿宋_GB2312" w:eastAsia="仿宋_GB2312"/>
                      <w:sz w:val="21"/>
                      <w:b/>
                      <w:color w:val="000000"/>
                    </w:rPr>
                    <w:t>17:40，</w:t>
                  </w:r>
                  <w:r>
                    <w:rPr>
                      <w:rFonts w:ascii="仿宋_GB2312" w:hAnsi="仿宋_GB2312" w:cs="仿宋_GB2312" w:eastAsia="仿宋_GB2312"/>
                      <w:sz w:val="21"/>
                      <w:color w:val="000000"/>
                    </w:rPr>
                    <w:t>原路返回</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1号线</w:t>
                  </w:r>
                </w:p>
                <w:p>
                  <w:pPr>
                    <w:pStyle w:val="null3"/>
                    <w:jc w:val="center"/>
                  </w:pPr>
                  <w:r>
                    <w:rPr>
                      <w:rFonts w:ascii="仿宋_GB2312" w:hAnsi="仿宋_GB2312" w:cs="仿宋_GB2312" w:eastAsia="仿宋_GB2312"/>
                      <w:sz w:val="21"/>
                      <w:color w:val="000000"/>
                    </w:rPr>
                    <w:t>大巴车</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白鹿原校</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区</w:t>
                  </w:r>
                </w:p>
                <w:p>
                  <w:pPr>
                    <w:pStyle w:val="null3"/>
                    <w:jc w:val="center"/>
                  </w:p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早</w:t>
                  </w:r>
                  <w:r>
                    <w:rPr>
                      <w:rFonts w:ascii="仿宋_GB2312" w:hAnsi="仿宋_GB2312" w:cs="仿宋_GB2312" w:eastAsia="仿宋_GB2312"/>
                      <w:sz w:val="21"/>
                      <w:b/>
                      <w:color w:val="000000"/>
                    </w:rPr>
                    <w:t>7：10</w:t>
                  </w:r>
                </w:p>
                <w:p>
                  <w:pPr>
                    <w:pStyle w:val="null3"/>
                    <w:jc w:val="center"/>
                  </w:pPr>
                  <w:r>
                    <w:rPr>
                      <w:rFonts w:ascii="仿宋_GB2312" w:hAnsi="仿宋_GB2312" w:cs="仿宋_GB2312" w:eastAsia="仿宋_GB2312"/>
                      <w:sz w:val="21"/>
                      <w:b/>
                      <w:color w:val="000000"/>
                    </w:rPr>
                    <w:t>音乐学院始发</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音乐学院</w:t>
                  </w:r>
                  <w:r>
                    <w:rPr>
                      <w:rFonts w:ascii="仿宋_GB2312" w:hAnsi="仿宋_GB2312" w:cs="仿宋_GB2312" w:eastAsia="仿宋_GB2312"/>
                      <w:sz w:val="21"/>
                    </w:rPr>
                    <w:t>(二环边，体育场地铁站) →纬二街（长安路纬二街车站偏南）→陕师大 →白鹿原校区</w:t>
                  </w:r>
                </w:p>
                <w:p>
                  <w:pPr>
                    <w:pStyle w:val="null3"/>
                  </w:pPr>
                  <w:r>
                    <w:rPr>
                      <w:rFonts w:ascii="仿宋_GB2312" w:hAnsi="仿宋_GB2312" w:cs="仿宋_GB2312" w:eastAsia="仿宋_GB2312"/>
                      <w:sz w:val="21"/>
                      <w:color w:val="000000"/>
                    </w:rPr>
                    <w:t>下午</w:t>
                  </w:r>
                  <w:r>
                    <w:rPr>
                      <w:rFonts w:ascii="仿宋_GB2312" w:hAnsi="仿宋_GB2312" w:cs="仿宋_GB2312" w:eastAsia="仿宋_GB2312"/>
                      <w:sz w:val="21"/>
                      <w:b/>
                      <w:color w:val="000000"/>
                    </w:rPr>
                    <w:t>17:40，</w:t>
                  </w:r>
                  <w:r>
                    <w:rPr>
                      <w:rFonts w:ascii="仿宋_GB2312" w:hAnsi="仿宋_GB2312" w:cs="仿宋_GB2312" w:eastAsia="仿宋_GB2312"/>
                      <w:sz w:val="21"/>
                    </w:rPr>
                    <w:t>白鹿原校区</w:t>
                  </w:r>
                  <w:r>
                    <w:rPr>
                      <w:rFonts w:ascii="仿宋_GB2312" w:hAnsi="仿宋_GB2312" w:cs="仿宋_GB2312" w:eastAsia="仿宋_GB2312"/>
                      <w:sz w:val="19"/>
                    </w:rPr>
                    <w:t xml:space="preserve"> </w:t>
                  </w:r>
                  <w:r>
                    <w:rPr>
                      <w:rFonts w:ascii="仿宋_GB2312" w:hAnsi="仿宋_GB2312" w:cs="仿宋_GB2312" w:eastAsia="仿宋_GB2312"/>
                      <w:sz w:val="21"/>
                    </w:rPr>
                    <w:t>→龙湖小区→音乐学院</w:t>
                  </w:r>
                  <w:r>
                    <w:rPr>
                      <w:rFonts w:ascii="仿宋_GB2312" w:hAnsi="仿宋_GB2312" w:cs="仿宋_GB2312" w:eastAsia="仿宋_GB2312"/>
                      <w:sz w:val="19"/>
                    </w:rPr>
                    <w:t xml:space="preserve"> </w:t>
                  </w:r>
                  <w:r>
                    <w:rPr>
                      <w:rFonts w:ascii="仿宋_GB2312" w:hAnsi="仿宋_GB2312" w:cs="仿宋_GB2312" w:eastAsia="仿宋_GB2312"/>
                      <w:sz w:val="21"/>
                    </w:rPr>
                    <w:t>→纬二街</w:t>
                  </w:r>
                  <w:r>
                    <w:rPr>
                      <w:rFonts w:ascii="仿宋_GB2312" w:hAnsi="仿宋_GB2312" w:cs="仿宋_GB2312" w:eastAsia="仿宋_GB2312"/>
                      <w:sz w:val="19"/>
                    </w:rPr>
                    <w:t xml:space="preserve"> </w:t>
                  </w:r>
                  <w:r>
                    <w:rPr>
                      <w:rFonts w:ascii="仿宋_GB2312" w:hAnsi="仿宋_GB2312" w:cs="仿宋_GB2312" w:eastAsia="仿宋_GB2312"/>
                      <w:sz w:val="21"/>
                    </w:rPr>
                    <w:t>→陕师大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2号线</w:t>
                  </w:r>
                </w:p>
                <w:p>
                  <w:pPr>
                    <w:pStyle w:val="null3"/>
                    <w:jc w:val="center"/>
                  </w:pPr>
                  <w:r>
                    <w:rPr>
                      <w:rFonts w:ascii="仿宋_GB2312" w:hAnsi="仿宋_GB2312" w:cs="仿宋_GB2312" w:eastAsia="仿宋_GB2312"/>
                      <w:sz w:val="21"/>
                      <w:color w:val="000000"/>
                    </w:rPr>
                    <w:t>大巴车</w:t>
                  </w:r>
                </w:p>
              </w:tc>
            </w:tr>
            <w:tr>
              <w:tc>
                <w:tcPr>
                  <w:tcW w:type="dxa" w:w="244"/>
                  <w:vMerge/>
                  <w:tcBorders>
                    <w:top w:val="none" w:color="000000" w:sz="4"/>
                    <w:left w:val="singl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早</w:t>
                  </w:r>
                  <w:r>
                    <w:rPr>
                      <w:rFonts w:ascii="仿宋_GB2312" w:hAnsi="仿宋_GB2312" w:cs="仿宋_GB2312" w:eastAsia="仿宋_GB2312"/>
                      <w:sz w:val="21"/>
                      <w:b/>
                      <w:color w:val="000000"/>
                    </w:rPr>
                    <w:t>7：10</w:t>
                  </w:r>
                </w:p>
                <w:p>
                  <w:pPr>
                    <w:pStyle w:val="null3"/>
                    <w:jc w:val="center"/>
                  </w:pPr>
                  <w:r>
                    <w:rPr>
                      <w:rFonts w:ascii="仿宋_GB2312" w:hAnsi="仿宋_GB2312" w:cs="仿宋_GB2312" w:eastAsia="仿宋_GB2312"/>
                      <w:sz w:val="21"/>
                      <w:b/>
                      <w:color w:val="000000"/>
                    </w:rPr>
                    <w:t>紫郡长安始发</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紫郡长安</w:t>
                  </w:r>
                  <w:r>
                    <w:rPr>
                      <w:rFonts w:ascii="仿宋_GB2312" w:hAnsi="仿宋_GB2312" w:cs="仿宋_GB2312" w:eastAsia="仿宋_GB2312"/>
                      <w:sz w:val="21"/>
                    </w:rPr>
                    <w:t>(南区南门)→8号地铁植物园站C口→5号地铁雁鸣湖站东侧三环边→白鹿原校区</w:t>
                  </w:r>
                </w:p>
                <w:p>
                  <w:pPr>
                    <w:pStyle w:val="null3"/>
                  </w:pPr>
                  <w:r>
                    <w:rPr>
                      <w:rFonts w:ascii="仿宋_GB2312" w:hAnsi="仿宋_GB2312" w:cs="仿宋_GB2312" w:eastAsia="仿宋_GB2312"/>
                      <w:sz w:val="21"/>
                      <w:color w:val="000000"/>
                    </w:rPr>
                    <w:t>下午</w:t>
                  </w:r>
                  <w:r>
                    <w:rPr>
                      <w:rFonts w:ascii="仿宋_GB2312" w:hAnsi="仿宋_GB2312" w:cs="仿宋_GB2312" w:eastAsia="仿宋_GB2312"/>
                      <w:sz w:val="21"/>
                      <w:b/>
                      <w:color w:val="000000"/>
                    </w:rPr>
                    <w:t>17:40，</w:t>
                  </w:r>
                  <w:r>
                    <w:rPr>
                      <w:rFonts w:ascii="仿宋_GB2312" w:hAnsi="仿宋_GB2312" w:cs="仿宋_GB2312" w:eastAsia="仿宋_GB2312"/>
                      <w:sz w:val="21"/>
                      <w:color w:val="000000"/>
                    </w:rPr>
                    <w:t>原路返回</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3号线</w:t>
                  </w:r>
                </w:p>
                <w:p>
                  <w:pPr>
                    <w:pStyle w:val="null3"/>
                    <w:jc w:val="center"/>
                  </w:pPr>
                  <w:r>
                    <w:rPr>
                      <w:rFonts w:ascii="仿宋_GB2312" w:hAnsi="仿宋_GB2312" w:cs="仿宋_GB2312" w:eastAsia="仿宋_GB2312"/>
                      <w:sz w:val="21"/>
                      <w:color w:val="000000"/>
                    </w:rPr>
                    <w:t>大巴车</w:t>
                  </w:r>
                </w:p>
              </w:tc>
            </w:tr>
            <w:tr>
              <w:tc>
                <w:tcPr>
                  <w:tcW w:type="dxa" w:w="244"/>
                  <w:vMerge/>
                  <w:tcBorders>
                    <w:top w:val="none" w:color="000000" w:sz="4"/>
                    <w:left w:val="singl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早</w:t>
                  </w:r>
                  <w:r>
                    <w:rPr>
                      <w:rFonts w:ascii="仿宋_GB2312" w:hAnsi="仿宋_GB2312" w:cs="仿宋_GB2312" w:eastAsia="仿宋_GB2312"/>
                      <w:sz w:val="21"/>
                      <w:b/>
                      <w:color w:val="000000"/>
                    </w:rPr>
                    <w:t>6：40</w:t>
                  </w:r>
                </w:p>
                <w:p>
                  <w:pPr>
                    <w:pStyle w:val="null3"/>
                    <w:jc w:val="center"/>
                  </w:pPr>
                  <w:r>
                    <w:rPr>
                      <w:rFonts w:ascii="仿宋_GB2312" w:hAnsi="仿宋_GB2312" w:cs="仿宋_GB2312" w:eastAsia="仿宋_GB2312"/>
                      <w:sz w:val="21"/>
                      <w:b/>
                      <w:color w:val="000000"/>
                    </w:rPr>
                    <w:t>长安校区始发</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长安校区</w:t>
                  </w:r>
                  <w:r>
                    <w:rPr>
                      <w:rFonts w:ascii="仿宋_GB2312" w:hAnsi="仿宋_GB2312" w:cs="仿宋_GB2312" w:eastAsia="仿宋_GB2312"/>
                      <w:sz w:val="19"/>
                    </w:rPr>
                    <w:t xml:space="preserve"> </w:t>
                  </w:r>
                  <w:r>
                    <w:rPr>
                      <w:rFonts w:ascii="仿宋_GB2312" w:hAnsi="仿宋_GB2312" w:cs="仿宋_GB2312" w:eastAsia="仿宋_GB2312"/>
                      <w:sz w:val="21"/>
                      <w:color w:val="000000"/>
                    </w:rPr>
                    <w:t>→绿园十字</w:t>
                  </w:r>
                  <w:r>
                    <w:rPr>
                      <w:rFonts w:ascii="仿宋_GB2312" w:hAnsi="仿宋_GB2312" w:cs="仿宋_GB2312" w:eastAsia="仿宋_GB2312"/>
                      <w:sz w:val="19"/>
                    </w:rPr>
                    <w:t xml:space="preserve"> </w:t>
                  </w:r>
                  <w:r>
                    <w:rPr>
                      <w:rFonts w:ascii="仿宋_GB2312" w:hAnsi="仿宋_GB2312" w:cs="仿宋_GB2312" w:eastAsia="仿宋_GB2312"/>
                      <w:sz w:val="21"/>
                      <w:color w:val="000000"/>
                    </w:rPr>
                    <w:t>→韦曲西街</w:t>
                  </w:r>
                  <w:r>
                    <w:rPr>
                      <w:rFonts w:ascii="仿宋_GB2312" w:hAnsi="仿宋_GB2312" w:cs="仿宋_GB2312" w:eastAsia="仿宋_GB2312"/>
                      <w:sz w:val="19"/>
                    </w:rPr>
                    <w:t xml:space="preserve"> </w:t>
                  </w:r>
                  <w:r>
                    <w:rPr>
                      <w:rFonts w:ascii="仿宋_GB2312" w:hAnsi="仿宋_GB2312" w:cs="仿宋_GB2312" w:eastAsia="仿宋_GB2312"/>
                      <w:sz w:val="21"/>
                      <w:color w:val="000000"/>
                    </w:rPr>
                    <w:t>→四号地铁金滹沱站D口 →白鹿原校区</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1"/>
                      <w:color w:val="000000"/>
                    </w:rPr>
                    <w:t>下午</w:t>
                  </w:r>
                  <w:r>
                    <w:rPr>
                      <w:rFonts w:ascii="仿宋_GB2312" w:hAnsi="仿宋_GB2312" w:cs="仿宋_GB2312" w:eastAsia="仿宋_GB2312"/>
                      <w:sz w:val="21"/>
                      <w:b/>
                      <w:color w:val="000000"/>
                    </w:rPr>
                    <w:t>17:40</w:t>
                  </w:r>
                  <w:r>
                    <w:rPr>
                      <w:rFonts w:ascii="仿宋_GB2312" w:hAnsi="仿宋_GB2312" w:cs="仿宋_GB2312" w:eastAsia="仿宋_GB2312"/>
                      <w:sz w:val="21"/>
                      <w:color w:val="000000"/>
                    </w:rPr>
                    <w:t>，白鹿原校区</w:t>
                  </w:r>
                  <w:r>
                    <w:rPr>
                      <w:rFonts w:ascii="仿宋_GB2312" w:hAnsi="仿宋_GB2312" w:cs="仿宋_GB2312" w:eastAsia="仿宋_GB2312"/>
                      <w:sz w:val="21"/>
                    </w:rPr>
                    <w:t xml:space="preserve">→三爻地铁站 </w:t>
                  </w:r>
                  <w:r>
                    <w:rPr>
                      <w:rFonts w:ascii="仿宋_GB2312" w:hAnsi="仿宋_GB2312" w:cs="仿宋_GB2312" w:eastAsia="仿宋_GB2312"/>
                      <w:sz w:val="21"/>
                      <w:color w:val="000000"/>
                    </w:rPr>
                    <w:t>→韦曲西街</w:t>
                  </w:r>
                  <w:r>
                    <w:rPr>
                      <w:rFonts w:ascii="仿宋_GB2312" w:hAnsi="仿宋_GB2312" w:cs="仿宋_GB2312" w:eastAsia="仿宋_GB2312"/>
                      <w:sz w:val="19"/>
                    </w:rPr>
                    <w:t xml:space="preserve"> </w:t>
                  </w:r>
                  <w:r>
                    <w:rPr>
                      <w:rFonts w:ascii="仿宋_GB2312" w:hAnsi="仿宋_GB2312" w:cs="仿宋_GB2312" w:eastAsia="仿宋_GB2312"/>
                      <w:sz w:val="21"/>
                      <w:color w:val="000000"/>
                    </w:rPr>
                    <w:t>→绿园十字</w:t>
                  </w:r>
                  <w:r>
                    <w:rPr>
                      <w:rFonts w:ascii="仿宋_GB2312" w:hAnsi="仿宋_GB2312" w:cs="仿宋_GB2312" w:eastAsia="仿宋_GB2312"/>
                      <w:sz w:val="19"/>
                    </w:rPr>
                    <w:t xml:space="preserve"> </w:t>
                  </w:r>
                  <w:r>
                    <w:rPr>
                      <w:rFonts w:ascii="仿宋_GB2312" w:hAnsi="仿宋_GB2312" w:cs="仿宋_GB2312" w:eastAsia="仿宋_GB2312"/>
                      <w:sz w:val="21"/>
                      <w:color w:val="000000"/>
                    </w:rPr>
                    <w:t>→长安校区</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4号线</w:t>
                  </w:r>
                </w:p>
                <w:p>
                  <w:pPr>
                    <w:pStyle w:val="null3"/>
                    <w:ind w:left="315"/>
                    <w:jc w:val="center"/>
                  </w:pPr>
                  <w:r>
                    <w:rPr>
                      <w:rFonts w:ascii="仿宋_GB2312" w:hAnsi="仿宋_GB2312" w:cs="仿宋_GB2312" w:eastAsia="仿宋_GB2312"/>
                      <w:sz w:val="21"/>
                      <w:color w:val="000000"/>
                    </w:rPr>
                    <w:t>大巴车</w:t>
                  </w:r>
                </w:p>
              </w:tc>
            </w:tr>
            <w:tr>
              <w:tc>
                <w:tcPr>
                  <w:tcW w:type="dxa" w:w="244"/>
                  <w:vMerge/>
                  <w:tcBorders>
                    <w:top w:val="none" w:color="000000" w:sz="4"/>
                    <w:left w:val="singl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早</w:t>
                  </w:r>
                  <w:r>
                    <w:rPr>
                      <w:rFonts w:ascii="仿宋_GB2312" w:hAnsi="仿宋_GB2312" w:cs="仿宋_GB2312" w:eastAsia="仿宋_GB2312"/>
                      <w:sz w:val="21"/>
                      <w:b/>
                      <w:color w:val="000000"/>
                    </w:rPr>
                    <w:t>7：15</w:t>
                  </w:r>
                </w:p>
                <w:p>
                  <w:pPr>
                    <w:pStyle w:val="null3"/>
                    <w:jc w:val="center"/>
                  </w:pPr>
                  <w:r>
                    <w:rPr>
                      <w:rFonts w:ascii="仿宋_GB2312" w:hAnsi="仿宋_GB2312" w:cs="仿宋_GB2312" w:eastAsia="仿宋_GB2312"/>
                      <w:sz w:val="21"/>
                      <w:b/>
                      <w:color w:val="000000"/>
                    </w:rPr>
                    <w:t>华美什字始发</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华美什字（北边路东加油站）</w:t>
                  </w:r>
                  <w:r>
                    <w:rPr>
                      <w:rFonts w:ascii="仿宋_GB2312" w:hAnsi="仿宋_GB2312" w:cs="仿宋_GB2312" w:eastAsia="仿宋_GB2312"/>
                      <w:sz w:val="21"/>
                    </w:rPr>
                    <w:t xml:space="preserve">→三爻地铁站（东）→公田三路→白鹿原校区        </w:t>
                  </w:r>
                </w:p>
                <w:p>
                  <w:pPr>
                    <w:pStyle w:val="null3"/>
                  </w:pPr>
                  <w:r>
                    <w:rPr>
                      <w:rFonts w:ascii="仿宋_GB2312" w:hAnsi="仿宋_GB2312" w:cs="仿宋_GB2312" w:eastAsia="仿宋_GB2312"/>
                      <w:sz w:val="21"/>
                      <w:color w:val="000000"/>
                    </w:rPr>
                    <w:t>下午</w:t>
                  </w:r>
                  <w:r>
                    <w:rPr>
                      <w:rFonts w:ascii="仿宋_GB2312" w:hAnsi="仿宋_GB2312" w:cs="仿宋_GB2312" w:eastAsia="仿宋_GB2312"/>
                      <w:sz w:val="21"/>
                      <w:b/>
                      <w:color w:val="000000"/>
                    </w:rPr>
                    <w:t>17:40</w:t>
                  </w:r>
                  <w:r>
                    <w:rPr>
                      <w:rFonts w:ascii="仿宋_GB2312" w:hAnsi="仿宋_GB2312" w:cs="仿宋_GB2312" w:eastAsia="仿宋_GB2312"/>
                      <w:sz w:val="21"/>
                      <w:color w:val="000000"/>
                    </w:rPr>
                    <w:t>，</w:t>
                  </w:r>
                  <w:r>
                    <w:rPr>
                      <w:rFonts w:ascii="仿宋_GB2312" w:hAnsi="仿宋_GB2312" w:cs="仿宋_GB2312" w:eastAsia="仿宋_GB2312"/>
                      <w:sz w:val="21"/>
                    </w:rPr>
                    <w:t>白鹿原校区</w:t>
                  </w:r>
                  <w:r>
                    <w:rPr>
                      <w:rFonts w:ascii="仿宋_GB2312" w:hAnsi="仿宋_GB2312" w:cs="仿宋_GB2312" w:eastAsia="仿宋_GB2312"/>
                      <w:sz w:val="19"/>
                    </w:rPr>
                    <w:t xml:space="preserve"> </w:t>
                  </w:r>
                  <w:r>
                    <w:rPr>
                      <w:rFonts w:ascii="仿宋_GB2312" w:hAnsi="仿宋_GB2312" w:cs="仿宋_GB2312" w:eastAsia="仿宋_GB2312"/>
                      <w:sz w:val="21"/>
                    </w:rPr>
                    <w:t>→芙蓉西路→三爻地铁站→华美什字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30"/>
                    <w:jc w:val="center"/>
                  </w:pPr>
                  <w:r>
                    <w:rPr>
                      <w:rFonts w:ascii="仿宋_GB2312" w:hAnsi="仿宋_GB2312" w:cs="仿宋_GB2312" w:eastAsia="仿宋_GB2312"/>
                      <w:sz w:val="21"/>
                      <w:color w:val="000000"/>
                    </w:rPr>
                    <w:t>5号线</w:t>
                  </w:r>
                </w:p>
                <w:p>
                  <w:pPr>
                    <w:pStyle w:val="null3"/>
                    <w:ind w:left="315"/>
                    <w:jc w:val="center"/>
                  </w:pPr>
                  <w:r>
                    <w:rPr>
                      <w:rFonts w:ascii="仿宋_GB2312" w:hAnsi="仿宋_GB2312" w:cs="仿宋_GB2312" w:eastAsia="仿宋_GB2312"/>
                      <w:sz w:val="21"/>
                      <w:color w:val="000000"/>
                    </w:rPr>
                    <w:t>大巴车</w:t>
                  </w:r>
                </w:p>
              </w:tc>
            </w:tr>
            <w:tr>
              <w:tc>
                <w:tcPr>
                  <w:tcW w:type="dxa" w:w="244"/>
                  <w:vMerge/>
                  <w:tcBorders>
                    <w:top w:val="none" w:color="000000" w:sz="4"/>
                    <w:left w:val="singl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早</w:t>
                  </w:r>
                  <w:r>
                    <w:rPr>
                      <w:rFonts w:ascii="仿宋_GB2312" w:hAnsi="仿宋_GB2312" w:cs="仿宋_GB2312" w:eastAsia="仿宋_GB2312"/>
                      <w:sz w:val="21"/>
                      <w:b/>
                      <w:color w:val="000000"/>
                    </w:rPr>
                    <w:t>7：25</w:t>
                  </w:r>
                </w:p>
                <w:p>
                  <w:pPr>
                    <w:pStyle w:val="null3"/>
                    <w:jc w:val="center"/>
                  </w:pPr>
                  <w:r>
                    <w:rPr>
                      <w:rFonts w:ascii="仿宋_GB2312" w:hAnsi="仿宋_GB2312" w:cs="仿宋_GB2312" w:eastAsia="仿宋_GB2312"/>
                      <w:sz w:val="21"/>
                      <w:b/>
                      <w:color w:val="000000"/>
                    </w:rPr>
                    <w:t>穆将王地铁站始发</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穆将王地铁站</w:t>
                  </w:r>
                  <w:r>
                    <w:rPr>
                      <w:rFonts w:ascii="仿宋_GB2312" w:hAnsi="仿宋_GB2312" w:cs="仿宋_GB2312" w:eastAsia="仿宋_GB2312"/>
                      <w:sz w:val="21"/>
                    </w:rPr>
                    <w:t>A口（西北角）→浐河地铁站C口 →白鹿原校区</w:t>
                  </w:r>
                </w:p>
                <w:p>
                  <w:pPr>
                    <w:pStyle w:val="null3"/>
                  </w:pPr>
                  <w:r>
                    <w:rPr>
                      <w:rFonts w:ascii="仿宋_GB2312" w:hAnsi="仿宋_GB2312" w:cs="仿宋_GB2312" w:eastAsia="仿宋_GB2312"/>
                      <w:sz w:val="21"/>
                      <w:color w:val="000000"/>
                    </w:rPr>
                    <w:t>下午</w:t>
                  </w:r>
                  <w:r>
                    <w:rPr>
                      <w:rFonts w:ascii="仿宋_GB2312" w:hAnsi="仿宋_GB2312" w:cs="仿宋_GB2312" w:eastAsia="仿宋_GB2312"/>
                      <w:sz w:val="21"/>
                      <w:b/>
                      <w:color w:val="000000"/>
                    </w:rPr>
                    <w:t>17:40，</w:t>
                  </w:r>
                  <w:r>
                    <w:rPr>
                      <w:rFonts w:ascii="仿宋_GB2312" w:hAnsi="仿宋_GB2312" w:cs="仿宋_GB2312" w:eastAsia="仿宋_GB2312"/>
                      <w:sz w:val="21"/>
                      <w:color w:val="000000"/>
                    </w:rPr>
                    <w:t>原路返回</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30"/>
                    <w:jc w:val="center"/>
                  </w:pPr>
                  <w:r>
                    <w:rPr>
                      <w:rFonts w:ascii="仿宋_GB2312" w:hAnsi="仿宋_GB2312" w:cs="仿宋_GB2312" w:eastAsia="仿宋_GB2312"/>
                      <w:sz w:val="21"/>
                      <w:color w:val="000000"/>
                    </w:rPr>
                    <w:t>6号线</w:t>
                  </w:r>
                </w:p>
                <w:p>
                  <w:pPr>
                    <w:pStyle w:val="null3"/>
                    <w:ind w:left="315"/>
                    <w:jc w:val="center"/>
                  </w:pPr>
                  <w:r>
                    <w:rPr>
                      <w:rFonts w:ascii="仿宋_GB2312" w:hAnsi="仿宋_GB2312" w:cs="仿宋_GB2312" w:eastAsia="仿宋_GB2312"/>
                      <w:sz w:val="21"/>
                      <w:color w:val="000000"/>
                    </w:rPr>
                    <w:t>大巴车</w:t>
                  </w:r>
                </w:p>
              </w:tc>
            </w:tr>
            <w:tr>
              <w:tc>
                <w:tcPr>
                  <w:tcW w:type="dxa" w:w="244"/>
                  <w:vMerge/>
                  <w:tcBorders>
                    <w:top w:val="none" w:color="000000" w:sz="4"/>
                    <w:left w:val="singl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早</w:t>
                  </w:r>
                  <w:r>
                    <w:rPr>
                      <w:rFonts w:ascii="仿宋_GB2312" w:hAnsi="仿宋_GB2312" w:cs="仿宋_GB2312" w:eastAsia="仿宋_GB2312"/>
                      <w:sz w:val="21"/>
                      <w:b/>
                      <w:color w:val="000000"/>
                    </w:rPr>
                    <w:t>7：20</w:t>
                  </w:r>
                </w:p>
                <w:p>
                  <w:pPr>
                    <w:pStyle w:val="null3"/>
                    <w:jc w:val="center"/>
                  </w:pPr>
                  <w:r>
                    <w:rPr>
                      <w:rFonts w:ascii="仿宋_GB2312" w:hAnsi="仿宋_GB2312" w:cs="仿宋_GB2312" w:eastAsia="仿宋_GB2312"/>
                      <w:sz w:val="21"/>
                      <w:b/>
                      <w:color w:val="000000"/>
                    </w:rPr>
                    <w:t>曲江大道始发</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曲江大道（北池头地铁站）</w:t>
                  </w:r>
                  <w:r>
                    <w:rPr>
                      <w:rFonts w:ascii="仿宋_GB2312" w:hAnsi="仿宋_GB2312" w:cs="仿宋_GB2312" w:eastAsia="仿宋_GB2312"/>
                      <w:sz w:val="21"/>
                    </w:rPr>
                    <w:t>→白鹿原校区</w:t>
                  </w:r>
                </w:p>
                <w:p>
                  <w:pPr>
                    <w:pStyle w:val="null3"/>
                  </w:pPr>
                  <w:r>
                    <w:rPr>
                      <w:rFonts w:ascii="仿宋_GB2312" w:hAnsi="仿宋_GB2312" w:cs="仿宋_GB2312" w:eastAsia="仿宋_GB2312"/>
                      <w:sz w:val="21"/>
                      <w:color w:val="000000"/>
                    </w:rPr>
                    <w:t>下午</w:t>
                  </w:r>
                  <w:r>
                    <w:rPr>
                      <w:rFonts w:ascii="仿宋_GB2312" w:hAnsi="仿宋_GB2312" w:cs="仿宋_GB2312" w:eastAsia="仿宋_GB2312"/>
                      <w:sz w:val="21"/>
                      <w:b/>
                      <w:color w:val="000000"/>
                    </w:rPr>
                    <w:t>17:40，</w:t>
                  </w:r>
                  <w:r>
                    <w:rPr>
                      <w:rFonts w:ascii="仿宋_GB2312" w:hAnsi="仿宋_GB2312" w:cs="仿宋_GB2312" w:eastAsia="仿宋_GB2312"/>
                      <w:sz w:val="21"/>
                      <w:color w:val="000000"/>
                    </w:rPr>
                    <w:t>原路返回</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30"/>
                    <w:jc w:val="center"/>
                  </w:pPr>
                  <w:r>
                    <w:rPr>
                      <w:rFonts w:ascii="仿宋_GB2312" w:hAnsi="仿宋_GB2312" w:cs="仿宋_GB2312" w:eastAsia="仿宋_GB2312"/>
                      <w:sz w:val="21"/>
                      <w:color w:val="000000"/>
                    </w:rPr>
                    <w:t>7号线</w:t>
                  </w:r>
                </w:p>
                <w:p>
                  <w:pPr>
                    <w:pStyle w:val="null3"/>
                    <w:ind w:left="315"/>
                    <w:jc w:val="center"/>
                  </w:pPr>
                  <w:r>
                    <w:rPr>
                      <w:rFonts w:ascii="仿宋_GB2312" w:hAnsi="仿宋_GB2312" w:cs="仿宋_GB2312" w:eastAsia="仿宋_GB2312"/>
                      <w:sz w:val="21"/>
                      <w:color w:val="000000"/>
                    </w:rPr>
                    <w:t>中巴车</w:t>
                  </w:r>
                </w:p>
              </w:tc>
            </w:tr>
            <w:tr>
              <w:tc>
                <w:tcPr>
                  <w:tcW w:type="dxa" w:w="24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中午通勤</w:t>
                  </w:r>
                </w:p>
              </w:tc>
              <w:tc>
                <w:tcPr>
                  <w:tcW w:type="dxa" w:w="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12:15</w:t>
                  </w:r>
                  <w:r>
                    <w:rPr>
                      <w:rFonts w:ascii="仿宋_GB2312" w:hAnsi="仿宋_GB2312" w:cs="仿宋_GB2312" w:eastAsia="仿宋_GB2312"/>
                      <w:sz w:val="19"/>
                      <w:b/>
                    </w:rPr>
                    <w:t xml:space="preserve">  </w:t>
                  </w:r>
                  <w:r>
                    <w:rPr>
                      <w:rFonts w:ascii="仿宋_GB2312" w:hAnsi="仿宋_GB2312" w:cs="仿宋_GB2312" w:eastAsia="仿宋_GB2312"/>
                      <w:sz w:val="21"/>
                      <w:color w:val="000000"/>
                    </w:rPr>
                    <w:t>白鹿原校区</w:t>
                  </w:r>
                  <w:r>
                    <w:rPr>
                      <w:rFonts w:ascii="仿宋_GB2312" w:hAnsi="仿宋_GB2312" w:cs="仿宋_GB2312" w:eastAsia="仿宋_GB2312"/>
                      <w:sz w:val="21"/>
                      <w:color w:val="000000"/>
                    </w:rPr>
                    <w:t>→东三爻加油站</w:t>
                  </w:r>
                </w:p>
                <w:p>
                  <w:pPr>
                    <w:pStyle w:val="null3"/>
                    <w:jc w:val="left"/>
                  </w:pPr>
                  <w:r>
                    <w:rPr>
                      <w:rFonts w:ascii="仿宋_GB2312" w:hAnsi="仿宋_GB2312" w:cs="仿宋_GB2312" w:eastAsia="仿宋_GB2312"/>
                      <w:sz w:val="21"/>
                      <w:b/>
                      <w:color w:val="000000"/>
                    </w:rPr>
                    <w:t>12:15</w:t>
                  </w:r>
                  <w:r>
                    <w:rPr>
                      <w:rFonts w:ascii="仿宋_GB2312" w:hAnsi="仿宋_GB2312" w:cs="仿宋_GB2312" w:eastAsia="仿宋_GB2312"/>
                      <w:sz w:val="19"/>
                      <w:b/>
                    </w:rPr>
                    <w:t xml:space="preserve">  </w:t>
                  </w:r>
                  <w:r>
                    <w:rPr>
                      <w:rFonts w:ascii="仿宋_GB2312" w:hAnsi="仿宋_GB2312" w:cs="仿宋_GB2312" w:eastAsia="仿宋_GB2312"/>
                      <w:sz w:val="21"/>
                      <w:color w:val="000000"/>
                    </w:rPr>
                    <w:t>长安校区</w:t>
                  </w:r>
                  <w:r>
                    <w:rPr>
                      <w:rFonts w:ascii="仿宋_GB2312" w:hAnsi="仿宋_GB2312" w:cs="仿宋_GB2312" w:eastAsia="仿宋_GB2312"/>
                      <w:sz w:val="19"/>
                    </w:rPr>
                    <w:t xml:space="preserve">  </w:t>
                  </w:r>
                  <w:r>
                    <w:rPr>
                      <w:rFonts w:ascii="仿宋_GB2312" w:hAnsi="仿宋_GB2312" w:cs="仿宋_GB2312" w:eastAsia="仿宋_GB2312"/>
                      <w:sz w:val="21"/>
                      <w:color w:val="000000"/>
                    </w:rPr>
                    <w:t>→东三爻加油站</w:t>
                  </w:r>
                </w:p>
                <w:p>
                  <w:pPr>
                    <w:pStyle w:val="null3"/>
                    <w:jc w:val="left"/>
                  </w:pPr>
                  <w:r>
                    <w:rPr>
                      <w:rFonts w:ascii="仿宋_GB2312" w:hAnsi="仿宋_GB2312" w:cs="仿宋_GB2312" w:eastAsia="仿宋_GB2312"/>
                      <w:sz w:val="21"/>
                      <w:b/>
                      <w:color w:val="000000"/>
                    </w:rPr>
                    <w:t>12:50</w:t>
                  </w:r>
                  <w:r>
                    <w:rPr>
                      <w:rFonts w:ascii="仿宋_GB2312" w:hAnsi="仿宋_GB2312" w:cs="仿宋_GB2312" w:eastAsia="仿宋_GB2312"/>
                      <w:sz w:val="19"/>
                      <w:b/>
                    </w:rPr>
                    <w:t xml:space="preserve">  </w:t>
                  </w:r>
                  <w:r>
                    <w:rPr>
                      <w:rFonts w:ascii="仿宋_GB2312" w:hAnsi="仿宋_GB2312" w:cs="仿宋_GB2312" w:eastAsia="仿宋_GB2312"/>
                      <w:sz w:val="21"/>
                      <w:color w:val="000000"/>
                    </w:rPr>
                    <w:t>两车东三爻加油站对接后，返回两校区</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长安校区</w:t>
                  </w:r>
                </w:p>
              </w:tc>
            </w:tr>
            <w:tr>
              <w:tc>
                <w:tcPr>
                  <w:tcW w:type="dxa" w:w="244"/>
                  <w:vMerge/>
                  <w:tcBorders>
                    <w:top w:val="none" w:color="000000" w:sz="4"/>
                    <w:left w:val="singl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1412"/>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白鹿原校区</w:t>
                  </w:r>
                </w:p>
              </w:tc>
            </w:tr>
            <w:tr>
              <w:tc>
                <w:tcPr>
                  <w:tcW w:type="dxa" w:w="244"/>
                  <w:vMerge/>
                  <w:tcBorders>
                    <w:top w:val="none" w:color="000000" w:sz="4"/>
                    <w:left w:val="single" w:color="000000" w:sz="4"/>
                    <w:bottom w:val="non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教育专线</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12:15</w:t>
                  </w:r>
                  <w:r>
                    <w:rPr>
                      <w:rFonts w:ascii="仿宋_GB2312" w:hAnsi="仿宋_GB2312" w:cs="仿宋_GB2312" w:eastAsia="仿宋_GB2312"/>
                      <w:sz w:val="19"/>
                      <w:b/>
                    </w:rPr>
                    <w:t xml:space="preserve"> </w:t>
                  </w:r>
                  <w:r>
                    <w:rPr>
                      <w:rFonts w:ascii="仿宋_GB2312" w:hAnsi="仿宋_GB2312" w:cs="仿宋_GB2312" w:eastAsia="仿宋_GB2312"/>
                      <w:sz w:val="21"/>
                      <w:color w:val="000000"/>
                    </w:rPr>
                    <w:t>白鹿原校区</w:t>
                  </w:r>
                  <w:r>
                    <w:rPr>
                      <w:rFonts w:ascii="仿宋_GB2312" w:hAnsi="仿宋_GB2312" w:cs="仿宋_GB2312" w:eastAsia="仿宋_GB2312"/>
                      <w:sz w:val="19"/>
                    </w:rPr>
                    <w:t xml:space="preserve"> </w:t>
                  </w:r>
                  <w:r>
                    <w:rPr>
                      <w:rFonts w:ascii="仿宋_GB2312" w:hAnsi="仿宋_GB2312" w:cs="仿宋_GB2312" w:eastAsia="仿宋_GB2312"/>
                      <w:sz w:val="21"/>
                      <w:color w:val="000000"/>
                    </w:rPr>
                    <w:t>→</w:t>
                  </w:r>
                  <w:r>
                    <w:rPr>
                      <w:rFonts w:ascii="仿宋_GB2312" w:hAnsi="仿宋_GB2312" w:cs="仿宋_GB2312" w:eastAsia="仿宋_GB2312"/>
                      <w:sz w:val="21"/>
                    </w:rPr>
                    <w:t>穆将王地铁站</w:t>
                  </w:r>
                  <w:r>
                    <w:rPr>
                      <w:rFonts w:ascii="仿宋_GB2312" w:hAnsi="仿宋_GB2312" w:cs="仿宋_GB2312" w:eastAsia="仿宋_GB2312"/>
                      <w:sz w:val="21"/>
                      <w:color w:val="000000"/>
                    </w:rPr>
                    <w:t>→</w:t>
                  </w:r>
                  <w:r>
                    <w:rPr>
                      <w:rFonts w:ascii="仿宋_GB2312" w:hAnsi="仿宋_GB2312" w:cs="仿宋_GB2312" w:eastAsia="仿宋_GB2312"/>
                      <w:sz w:val="21"/>
                    </w:rPr>
                    <w:t>浐河地铁站</w:t>
                  </w:r>
                  <w:r>
                    <w:rPr>
                      <w:rFonts w:ascii="仿宋_GB2312" w:hAnsi="仿宋_GB2312" w:cs="仿宋_GB2312" w:eastAsia="仿宋_GB2312"/>
                      <w:sz w:val="21"/>
                    </w:rPr>
                    <w:t>C口 ，等候5分钟返回</w:t>
                  </w:r>
                  <w:r>
                    <w:rPr>
                      <w:rFonts w:ascii="仿宋_GB2312" w:hAnsi="仿宋_GB2312" w:cs="仿宋_GB2312" w:eastAsia="仿宋_GB2312"/>
                      <w:sz w:val="21"/>
                      <w:color w:val="000000"/>
                    </w:rPr>
                    <w:t>白鹿原校区</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白鹿原校区</w:t>
                  </w:r>
                </w:p>
              </w:tc>
            </w:tr>
          </w:tbl>
          <w:p>
            <w:pPr>
              <w:pStyle w:val="null3"/>
            </w:pPr>
            <w:r>
              <w:rPr>
                <w:rFonts w:ascii="仿宋_GB2312" w:hAnsi="仿宋_GB2312" w:cs="仿宋_GB2312" w:eastAsia="仿宋_GB2312"/>
                <w:sz w:val="21"/>
              </w:rPr>
              <w:t>设置站点原则：交通枢纽地铁站和公交车站，教职工居住密集区。</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附件</w:t>
            </w:r>
            <w:r>
              <w:rPr>
                <w:rFonts w:ascii="仿宋_GB2312" w:hAnsi="仿宋_GB2312" w:cs="仿宋_GB2312" w:eastAsia="仿宋_GB2312"/>
                <w:sz w:val="21"/>
              </w:rPr>
              <w:t xml:space="preserve">2             </w:t>
            </w:r>
            <w:r>
              <w:rPr>
                <w:rFonts w:ascii="仿宋_GB2312" w:hAnsi="仿宋_GB2312" w:cs="仿宋_GB2312" w:eastAsia="仿宋_GB2312"/>
                <w:sz w:val="21"/>
                <w:b/>
              </w:rPr>
              <w:t>陕西职业技术学院通勤班车情况</w:t>
            </w:r>
          </w:p>
          <w:tbl>
            <w:tblPr>
              <w:tblInd w:type="dxa" w:w="255"/>
              <w:tblBorders>
                <w:top w:val="none" w:color="000000" w:sz="4"/>
                <w:left w:val="none" w:color="000000" w:sz="4"/>
                <w:bottom w:val="none" w:color="000000" w:sz="4"/>
                <w:right w:val="none" w:color="000000" w:sz="4"/>
                <w:insideH w:val="none"/>
                <w:insideV w:val="none"/>
              </w:tblBorders>
            </w:tblPr>
            <w:tblGrid>
              <w:gridCol w:w="249"/>
              <w:gridCol w:w="218"/>
              <w:gridCol w:w="187"/>
              <w:gridCol w:w="202"/>
              <w:gridCol w:w="327"/>
              <w:gridCol w:w="342"/>
              <w:gridCol w:w="265"/>
              <w:gridCol w:w="296"/>
              <w:gridCol w:w="467"/>
            </w:tblGrid>
            <w:tr>
              <w:tc>
                <w:tcPr>
                  <w:tcW w:type="dxa" w:w="24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车牌号码</w:t>
                  </w:r>
                </w:p>
              </w:tc>
              <w:tc>
                <w:tcPr>
                  <w:tcW w:type="dxa" w:w="21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品牌型号</w:t>
                  </w:r>
                </w:p>
              </w:tc>
              <w:tc>
                <w:tcPr>
                  <w:tcW w:type="dxa" w:w="18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车型</w:t>
                  </w:r>
                </w:p>
              </w:tc>
              <w:tc>
                <w:tcPr>
                  <w:tcW w:type="dxa" w:w="20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座位数</w:t>
                  </w:r>
                </w:p>
              </w:tc>
              <w:tc>
                <w:tcPr>
                  <w:tcW w:type="dxa" w:w="32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登记日期</w:t>
                  </w:r>
                </w:p>
              </w:tc>
              <w:tc>
                <w:tcPr>
                  <w:tcW w:type="dxa" w:w="34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排气量（升）</w:t>
                  </w:r>
                </w:p>
              </w:tc>
              <w:tc>
                <w:tcPr>
                  <w:tcW w:type="dxa" w:w="2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购置价格</w:t>
                  </w:r>
                </w:p>
                <w:p>
                  <w:pPr>
                    <w:pStyle w:val="null3"/>
                    <w:jc w:val="center"/>
                  </w:pPr>
                  <w:r>
                    <w:rPr>
                      <w:rFonts w:ascii="仿宋_GB2312" w:hAnsi="仿宋_GB2312" w:cs="仿宋_GB2312" w:eastAsia="仿宋_GB2312"/>
                      <w:sz w:val="21"/>
                      <w:color w:val="000000"/>
                    </w:rPr>
                    <w:t>（万元）</w:t>
                  </w:r>
                </w:p>
              </w:tc>
              <w:tc>
                <w:tcPr>
                  <w:tcW w:type="dxa" w:w="29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强制报废</w:t>
                  </w:r>
                </w:p>
                <w:p>
                  <w:pPr>
                    <w:pStyle w:val="null3"/>
                    <w:jc w:val="center"/>
                  </w:pPr>
                  <w:r>
                    <w:rPr>
                      <w:rFonts w:ascii="仿宋_GB2312" w:hAnsi="仿宋_GB2312" w:cs="仿宋_GB2312" w:eastAsia="仿宋_GB2312"/>
                      <w:sz w:val="21"/>
                      <w:color w:val="000000"/>
                    </w:rPr>
                    <w:t>时间</w:t>
                  </w:r>
                </w:p>
              </w:tc>
              <w:tc>
                <w:tcPr>
                  <w:tcW w:type="dxa" w:w="4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车况</w:t>
                  </w:r>
                </w:p>
              </w:tc>
            </w:tr>
            <w:tr>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陕</w:t>
                  </w:r>
                  <w:r>
                    <w:rPr>
                      <w:rFonts w:ascii="仿宋_GB2312" w:hAnsi="仿宋_GB2312" w:cs="仿宋_GB2312" w:eastAsia="仿宋_GB2312"/>
                      <w:sz w:val="21"/>
                      <w:color w:val="000000"/>
                    </w:rPr>
                    <w:t>AR2710</w:t>
                  </w:r>
                </w:p>
              </w:tc>
              <w:tc>
                <w:tcPr>
                  <w:tcW w:type="dxa" w:w="2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金旅牌</w:t>
                  </w:r>
                </w:p>
              </w:tc>
              <w:tc>
                <w:tcPr>
                  <w:tcW w:type="dxa" w:w="1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大巴车</w:t>
                  </w:r>
                </w:p>
              </w:tc>
              <w:tc>
                <w:tcPr>
                  <w:tcW w:type="dxa" w:w="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51</w:t>
                  </w:r>
                </w:p>
              </w:tc>
              <w:tc>
                <w:tcPr>
                  <w:tcW w:type="dxa" w:w="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2016.09.13</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8.4</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41.6</w:t>
                  </w:r>
                </w:p>
              </w:tc>
              <w:tc>
                <w:tcPr>
                  <w:tcW w:type="dxa" w:w="2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2036.9.13</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良好</w:t>
                  </w:r>
                </w:p>
              </w:tc>
            </w:tr>
            <w:tr>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陕</w:t>
                  </w:r>
                  <w:r>
                    <w:rPr>
                      <w:rFonts w:ascii="仿宋_GB2312" w:hAnsi="仿宋_GB2312" w:cs="仿宋_GB2312" w:eastAsia="仿宋_GB2312"/>
                      <w:sz w:val="21"/>
                      <w:color w:val="000000"/>
                    </w:rPr>
                    <w:t>AR2683</w:t>
                  </w:r>
                </w:p>
              </w:tc>
              <w:tc>
                <w:tcPr>
                  <w:tcW w:type="dxa" w:w="2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金旅牌</w:t>
                  </w:r>
                </w:p>
              </w:tc>
              <w:tc>
                <w:tcPr>
                  <w:tcW w:type="dxa" w:w="1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大巴车</w:t>
                  </w:r>
                </w:p>
              </w:tc>
              <w:tc>
                <w:tcPr>
                  <w:tcW w:type="dxa" w:w="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51</w:t>
                  </w:r>
                </w:p>
              </w:tc>
              <w:tc>
                <w:tcPr>
                  <w:tcW w:type="dxa" w:w="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2016.09.06</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8.4</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41.6</w:t>
                  </w:r>
                </w:p>
              </w:tc>
              <w:tc>
                <w:tcPr>
                  <w:tcW w:type="dxa" w:w="2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2036.9.6</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良好</w:t>
                  </w:r>
                </w:p>
              </w:tc>
            </w:tr>
            <w:tr>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陕</w:t>
                  </w:r>
                  <w:r>
                    <w:rPr>
                      <w:rFonts w:ascii="仿宋_GB2312" w:hAnsi="仿宋_GB2312" w:cs="仿宋_GB2312" w:eastAsia="仿宋_GB2312"/>
                      <w:sz w:val="21"/>
                      <w:color w:val="000000"/>
                    </w:rPr>
                    <w:t>AQ7366</w:t>
                  </w:r>
                </w:p>
              </w:tc>
              <w:tc>
                <w:tcPr>
                  <w:tcW w:type="dxa" w:w="2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金旅牌</w:t>
                  </w:r>
                </w:p>
              </w:tc>
              <w:tc>
                <w:tcPr>
                  <w:tcW w:type="dxa" w:w="1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中巴</w:t>
                  </w:r>
                </w:p>
              </w:tc>
              <w:tc>
                <w:tcPr>
                  <w:tcW w:type="dxa" w:w="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25</w:t>
                  </w:r>
                </w:p>
              </w:tc>
              <w:tc>
                <w:tcPr>
                  <w:tcW w:type="dxa" w:w="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2015.09.17</w:t>
                  </w:r>
                </w:p>
              </w:tc>
              <w:tc>
                <w:tcPr>
                  <w:tcW w:type="dxa" w:w="3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3.8</w:t>
                  </w:r>
                </w:p>
              </w:tc>
              <w:tc>
                <w:tcPr>
                  <w:tcW w:type="dxa" w:w="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28</w:t>
                  </w:r>
                </w:p>
              </w:tc>
              <w:tc>
                <w:tcPr>
                  <w:tcW w:type="dxa" w:w="2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2035.9.17</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良好</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：2年，合同一年一签。第一年服务期：2026年8月—2027年7月。第一年服务期末期进行考核：满意度调查，满意率75%及以上的续签第二年合同。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进度款，自合同签订之日起，供应商服务完成并经采购人验收合格后，根据当月实际运行天数和出车情况，按月按照合同核算车辆服务费用，达到付款条件起10个工作日内，支付合同总金额的8.33%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根据当月实际运行天数和出车情况 ，达到付款条件起10个工作日内，支付合同总金额的8.33%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根据当月实际运行天数和出车情况 ，达到付款条件起10个工作日内，支付合同总金额的8.33%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根据当月实际运行天数和出车情况 ，达到付款条件起10个工作日内，支付合同总金额的8.33%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进度款，根据当月实际运行天数和出车情况 ，达到付款条件起10个工作日内，支付合同总金额的8.33%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进度款，根据当月实际运行天数和出车情况 ，达到付款条件起10个工作日内，支付合同总金额的8.33%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进度款，根据当月实际运行天数和出车情况 ，达到付款条件起10个工作日内，支付合同总金额的8.33%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进度款，根据当月实际运行天数和出车情况 ，达到付款条件起10个工作日内，支付合同总金额的8.33%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进度款，根据当月实际运行天数和出车情况 ，达到付款条件起10个工作日内，支付合同总金额的8.34%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进度款，根据当月实际运行天数和出车情况 ，达到付款条件起10个工作日内，支付合同总金额的8.34%</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进度款，根据当月实际运行天数和出车情况 ，达到付款条件起10个工作日内，支付合同总金额的8.34%</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进度款，根据当月实际运行天数和出车情况 ，达到付款条件起10个工作日内，支付合同总金额的8.34%</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1、3.3商务要求和3.4其他要求不允许负偏离；2、自合同签订之日起，按月据实结算。 供应商服务完成并经采购人验收合格后，根据实际运行天数和出车情况，按月按照合同核算车辆服务费用。 发票要求：采购人纳税人身份为一般纳税人，发票必须开具增值税专用发票。 采购人在每次付款前,供应商必须先提供等额的增值税专用发票。在供应商提供后，方可办理付款手续（税票办理具体问题与采购人财务部门咨询或协商）。若供应商不能按采购人财务部门要求出具发票,采购人有权不予付款，由此造成的一切损失由供应商自行承担。如因发票问题使得采购人蒙受损失（包括罚款、处理费用、声誉影响等）的，供应商应当承担全部责任，并赔偿损失。 如供应商有责任向采购人支付违约金或其他赔偿时，采购人有权直接从上述付款中等额扣除。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(①社会保障资金缴纳证明：提供2026年1月1日至今已缴存的任一月份的社会保障资金缴存单据或社保机构开具的社会保险参保缴费情况证明，依法不需要缴纳社会保障资金的投标人应提供相关文件证明； ）；②提供2026年1月1日至今已缴纳的至少一个月的纳税证明或完税证明，依法免税的单位应提供相关证明材料）；5.具备履行合同所必需的设备和专业技术能力的证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供应商具备《道路运输经营许可证》</w:t>
            </w:r>
          </w:p>
        </w:tc>
        <w:tc>
          <w:tcPr>
            <w:tcW w:type="dxa" w:w="3322"/>
          </w:tcPr>
          <w:p>
            <w:pPr>
              <w:pStyle w:val="null3"/>
            </w:pPr>
            <w:r>
              <w:rPr>
                <w:rFonts w:ascii="仿宋_GB2312" w:hAnsi="仿宋_GB2312" w:cs="仿宋_GB2312" w:eastAsia="仿宋_GB2312"/>
              </w:rPr>
              <w:t>供应商具备《道路运输经营许可证》；供应商需在项目电子化交易系统中按要求上传相应有效证明文件并进行电子签章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法定代表人授权书.docx 响应文件封面 其他车辆服务报价表(1).docx 残疾人福利性单位声明函 服务方案 标的清单 响应函 监狱企业的证明文件 二十二条承诺函.docx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服务内容与要求</w:t>
            </w:r>
          </w:p>
        </w:tc>
        <w:tc>
          <w:tcPr>
            <w:tcW w:type="dxa" w:w="2492"/>
          </w:tcPr>
          <w:p>
            <w:pPr>
              <w:pStyle w:val="null3"/>
            </w:pPr>
            <w:r>
              <w:rPr>
                <w:rFonts w:ascii="仿宋_GB2312" w:hAnsi="仿宋_GB2312" w:cs="仿宋_GB2312" w:eastAsia="仿宋_GB2312"/>
              </w:rPr>
              <w:t>供应商完全响应采购文件服务内容和要求（共计21项）得42分，参数每负偏离一项扣2分，扣完为止。</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针对本项目的整体服务方案 ，内容包含：①总体服务方案；②安全教育制度；③安全检查与隐患治理措施；④车辆配套设施；⑤"三检"(出车前、行驶中、收车后)制度。提供的上述5项内容完整可行得10分；每有一项未提供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的人员配备方案，包含①人员配备清单；②岗位分工；③管理及应急人员情况；④驾驶员情况；⑤人员管理制度。提供的上述5项内容完整可行得10分；每有一项未提供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 （注：以上人员均须提供健康证、身份证、从业资格证、驾驶证、社保或劳动合同复印件等,不提供不得分）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车辆情况</w:t>
            </w:r>
          </w:p>
        </w:tc>
        <w:tc>
          <w:tcPr>
            <w:tcW w:type="dxa" w:w="2492"/>
          </w:tcPr>
          <w:p>
            <w:pPr>
              <w:pStyle w:val="null3"/>
            </w:pPr>
            <w:r>
              <w:rPr>
                <w:rFonts w:ascii="仿宋_GB2312" w:hAnsi="仿宋_GB2312" w:cs="仿宋_GB2312" w:eastAsia="仿宋_GB2312"/>
              </w:rPr>
              <w:t>供应商针对本项目的车辆配备情况，包含①车辆可使用数量、车辆型号、使用年限等；②临时用车车辆情况；③通勤车车辆配套设施；④车辆排放标准与能源类型；⑤车辆管理制度。提供的上述5项内容完整可行得10分；每有一项未提供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应急措施保障，内容包含①恶劣天气应急预案；②应急处理响应时间，驾驶员应急人数及人员安排；③突发事件(包括但不限于堵车、交通事故等)应急方案；④重要活动：重要接待、重大活动、各类迎检工作的用车调度应急预案）。提供的上述4项内容完整可行得8分；每有一项未提供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供应商提供自2023年1月1日以来同类项目业绩（供应商自己实施的，业绩证明以合同的复印件或中标通知书复印件加盖公章为准）。每提供一份得2分，满分10分。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详见附件：二十二条承诺函.docx</w:t>
      </w:r>
    </w:p>
    <w:p>
      <w:pPr>
        <w:pStyle w:val="null3"/>
        <w:ind w:firstLine="960"/>
      </w:pPr>
      <w:r>
        <w:rPr>
          <w:rFonts w:ascii="仿宋_GB2312" w:hAnsi="仿宋_GB2312" w:cs="仿宋_GB2312" w:eastAsia="仿宋_GB2312"/>
        </w:rPr>
        <w:t>详见附件：其他车辆服务报价表(1).docx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