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8BFC03">
      <w:pPr>
        <w:spacing w:line="360" w:lineRule="atLeast"/>
        <w:jc w:val="center"/>
        <w:rPr>
          <w:rFonts w:hint="eastAsia" w:ascii="宋体" w:hAnsi="宋体" w:eastAsia="宋体"/>
          <w:b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宋体" w:hAnsi="宋体"/>
          <w:b/>
          <w:sz w:val="32"/>
          <w:szCs w:val="32"/>
          <w:lang w:val="en-US" w:eastAsia="zh-CN"/>
        </w:rPr>
        <w:t>其他车辆服务报价表</w:t>
      </w:r>
    </w:p>
    <w:p w14:paraId="2B2DD251">
      <w:pPr>
        <w:kinsoku w:val="0"/>
        <w:spacing w:line="500" w:lineRule="exact"/>
        <w:ind w:firstLine="120" w:firstLineChars="50"/>
        <w:rPr>
          <w:rFonts w:hint="eastAsia" w:ascii="宋体" w:hAnsi="宋体" w:eastAsia="宋体"/>
          <w:sz w:val="24"/>
          <w:lang w:val="en-US" w:eastAsia="zh-CN"/>
        </w:rPr>
      </w:pPr>
      <w:r>
        <w:rPr>
          <w:rFonts w:hint="eastAsia" w:ascii="宋体" w:hAnsi="宋体"/>
          <w:sz w:val="24"/>
        </w:rPr>
        <w:t xml:space="preserve">                                                     单位：</w:t>
      </w:r>
      <w:r>
        <w:rPr>
          <w:rFonts w:hint="eastAsia" w:ascii="宋体" w:hAnsi="宋体"/>
          <w:sz w:val="24"/>
          <w:lang w:val="en-US" w:eastAsia="zh-CN"/>
        </w:rPr>
        <w:t>元</w:t>
      </w:r>
    </w:p>
    <w:tbl>
      <w:tblPr>
        <w:tblStyle w:val="6"/>
        <w:tblW w:w="90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5"/>
        <w:gridCol w:w="1650"/>
        <w:gridCol w:w="1830"/>
        <w:gridCol w:w="1474"/>
      </w:tblGrid>
      <w:tr w14:paraId="25CF3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4145" w:type="dxa"/>
            <w:tcBorders>
              <w:tl2br w:val="single" w:color="auto" w:sz="4" w:space="0"/>
            </w:tcBorders>
            <w:noWrap w:val="0"/>
            <w:vAlign w:val="top"/>
          </w:tcPr>
          <w:p w14:paraId="25B9D11A">
            <w:pPr>
              <w:kinsoku w:val="0"/>
              <w:spacing w:line="500" w:lineRule="exact"/>
              <w:ind w:firstLine="2160" w:firstLineChars="9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报价内容</w:t>
            </w:r>
          </w:p>
          <w:p w14:paraId="4FC75867">
            <w:pPr>
              <w:kinsoku w:val="0"/>
              <w:spacing w:line="5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投标内容</w:t>
            </w:r>
          </w:p>
        </w:tc>
        <w:tc>
          <w:tcPr>
            <w:tcW w:w="1650" w:type="dxa"/>
            <w:noWrap w:val="0"/>
            <w:vAlign w:val="center"/>
          </w:tcPr>
          <w:p w14:paraId="492E34E8">
            <w:pPr>
              <w:kinsoku w:val="0"/>
              <w:spacing w:line="460" w:lineRule="exact"/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单价</w:t>
            </w:r>
          </w:p>
        </w:tc>
        <w:tc>
          <w:tcPr>
            <w:tcW w:w="1830" w:type="dxa"/>
            <w:noWrap w:val="0"/>
            <w:vAlign w:val="center"/>
          </w:tcPr>
          <w:p w14:paraId="5D5C644F">
            <w:pPr>
              <w:kinsoku w:val="0"/>
              <w:spacing w:line="460" w:lineRule="exact"/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单价合计</w:t>
            </w:r>
          </w:p>
        </w:tc>
        <w:tc>
          <w:tcPr>
            <w:tcW w:w="1474" w:type="dxa"/>
            <w:noWrap w:val="0"/>
            <w:vAlign w:val="center"/>
          </w:tcPr>
          <w:p w14:paraId="734C969C">
            <w:pPr>
              <w:kinsoku w:val="0"/>
              <w:spacing w:line="460" w:lineRule="exact"/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服务期限</w:t>
            </w:r>
          </w:p>
        </w:tc>
      </w:tr>
      <w:tr w14:paraId="4F3F9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4145" w:type="dxa"/>
            <w:noWrap w:val="0"/>
            <w:vAlign w:val="center"/>
          </w:tcPr>
          <w:p w14:paraId="24A945C0"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大型客车（31座以上客车）</w:t>
            </w:r>
          </w:p>
          <w:p w14:paraId="37C9F9A3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单日100公里内车辆服务的综合报价</w:t>
            </w:r>
          </w:p>
        </w:tc>
        <w:tc>
          <w:tcPr>
            <w:tcW w:w="1650" w:type="dxa"/>
            <w:noWrap w:val="0"/>
            <w:vAlign w:val="center"/>
          </w:tcPr>
          <w:p w14:paraId="08E3433D">
            <w:pPr>
              <w:kinsoku w:val="0"/>
              <w:spacing w:line="500" w:lineRule="exact"/>
              <w:ind w:firstLine="240" w:firstLineChars="100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</w:t>
            </w:r>
          </w:p>
        </w:tc>
        <w:tc>
          <w:tcPr>
            <w:tcW w:w="1830" w:type="dxa"/>
            <w:vMerge w:val="restart"/>
            <w:noWrap w:val="0"/>
            <w:vAlign w:val="center"/>
          </w:tcPr>
          <w:p w14:paraId="0F5C5F3A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 w14:paraId="4123EC11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402BA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4145" w:type="dxa"/>
            <w:noWrap w:val="0"/>
            <w:vAlign w:val="center"/>
          </w:tcPr>
          <w:p w14:paraId="0819C828"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大型客车（31座以上客车）</w:t>
            </w:r>
          </w:p>
          <w:p w14:paraId="5B0221B9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超100公里的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每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公里报价</w:t>
            </w:r>
          </w:p>
        </w:tc>
        <w:tc>
          <w:tcPr>
            <w:tcW w:w="1650" w:type="dxa"/>
            <w:noWrap w:val="0"/>
            <w:vAlign w:val="center"/>
          </w:tcPr>
          <w:p w14:paraId="5BCA669B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30" w:type="dxa"/>
            <w:vMerge w:val="continue"/>
            <w:noWrap w:val="0"/>
            <w:vAlign w:val="center"/>
          </w:tcPr>
          <w:p w14:paraId="5D9833BA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 w14:paraId="59016D35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293DF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4145" w:type="dxa"/>
            <w:noWrap w:val="0"/>
            <w:vAlign w:val="center"/>
          </w:tcPr>
          <w:p w14:paraId="146BA9A1"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20—30座客车</w:t>
            </w:r>
          </w:p>
          <w:p w14:paraId="5D213459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单日100公里内车辆服务的综合报价</w:t>
            </w:r>
          </w:p>
        </w:tc>
        <w:tc>
          <w:tcPr>
            <w:tcW w:w="1650" w:type="dxa"/>
            <w:noWrap w:val="0"/>
            <w:vAlign w:val="center"/>
          </w:tcPr>
          <w:p w14:paraId="3A1A1352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30" w:type="dxa"/>
            <w:vMerge w:val="continue"/>
            <w:noWrap w:val="0"/>
            <w:vAlign w:val="center"/>
          </w:tcPr>
          <w:p w14:paraId="7C603EEC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 w14:paraId="24A6D735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115785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4145" w:type="dxa"/>
            <w:noWrap w:val="0"/>
            <w:vAlign w:val="center"/>
          </w:tcPr>
          <w:p w14:paraId="6C7F12DC"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20—30座客车</w:t>
            </w:r>
          </w:p>
          <w:p w14:paraId="17EAF043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超100公里的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每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公里报价</w:t>
            </w:r>
          </w:p>
        </w:tc>
        <w:tc>
          <w:tcPr>
            <w:tcW w:w="1650" w:type="dxa"/>
            <w:noWrap w:val="0"/>
            <w:vAlign w:val="center"/>
          </w:tcPr>
          <w:p w14:paraId="51694BCF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30" w:type="dxa"/>
            <w:vMerge w:val="continue"/>
            <w:noWrap w:val="0"/>
            <w:vAlign w:val="center"/>
          </w:tcPr>
          <w:p w14:paraId="7FB06404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 w14:paraId="19F1CA76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4639F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4145" w:type="dxa"/>
            <w:noWrap w:val="0"/>
            <w:vAlign w:val="center"/>
          </w:tcPr>
          <w:p w14:paraId="49B70F3B"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10—19座客车</w:t>
            </w:r>
          </w:p>
          <w:p w14:paraId="2C628A05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单日100公里内车辆服务的综合报价</w:t>
            </w:r>
          </w:p>
        </w:tc>
        <w:tc>
          <w:tcPr>
            <w:tcW w:w="1650" w:type="dxa"/>
            <w:noWrap w:val="0"/>
            <w:vAlign w:val="center"/>
          </w:tcPr>
          <w:p w14:paraId="27E2BC6B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30" w:type="dxa"/>
            <w:vMerge w:val="continue"/>
            <w:noWrap w:val="0"/>
            <w:vAlign w:val="center"/>
          </w:tcPr>
          <w:p w14:paraId="1C904AE2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 w14:paraId="6F8C52C9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385E2C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4145" w:type="dxa"/>
            <w:noWrap w:val="0"/>
            <w:vAlign w:val="center"/>
          </w:tcPr>
          <w:p w14:paraId="6C7E6226"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10—19座客车</w:t>
            </w:r>
          </w:p>
          <w:p w14:paraId="2E40B4D7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超100公里的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每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公里报价</w:t>
            </w:r>
          </w:p>
        </w:tc>
        <w:tc>
          <w:tcPr>
            <w:tcW w:w="1650" w:type="dxa"/>
            <w:noWrap w:val="0"/>
            <w:vAlign w:val="center"/>
          </w:tcPr>
          <w:p w14:paraId="3EB1B042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30" w:type="dxa"/>
            <w:vMerge w:val="continue"/>
            <w:noWrap w:val="0"/>
            <w:vAlign w:val="center"/>
          </w:tcPr>
          <w:p w14:paraId="1E5829C2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 w14:paraId="253094EE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3D2BE2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4145" w:type="dxa"/>
            <w:noWrap w:val="0"/>
            <w:vAlign w:val="center"/>
          </w:tcPr>
          <w:p w14:paraId="0223DE62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轿车（5座）</w:t>
            </w:r>
          </w:p>
          <w:p w14:paraId="63ED3F80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学校—机场</w:t>
            </w:r>
          </w:p>
        </w:tc>
        <w:tc>
          <w:tcPr>
            <w:tcW w:w="1650" w:type="dxa"/>
            <w:noWrap w:val="0"/>
            <w:vAlign w:val="center"/>
          </w:tcPr>
          <w:p w14:paraId="59C9B971">
            <w:pPr>
              <w:kinsoku w:val="0"/>
              <w:spacing w:line="460" w:lineRule="exact"/>
              <w:jc w:val="center"/>
              <w:rPr>
                <w:rFonts w:hint="eastAsia" w:ascii="Calibri" w:hAnsi="Calibri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830" w:type="dxa"/>
            <w:vMerge w:val="continue"/>
            <w:noWrap w:val="0"/>
            <w:vAlign w:val="center"/>
          </w:tcPr>
          <w:p w14:paraId="4AC082E4">
            <w:pPr>
              <w:kinsoku w:val="0"/>
              <w:spacing w:line="460" w:lineRule="exact"/>
              <w:jc w:val="center"/>
              <w:rPr>
                <w:rFonts w:hint="eastAsia" w:ascii="Calibri" w:hAnsi="Calibri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 w14:paraId="352047A4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093FC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4145" w:type="dxa"/>
            <w:noWrap w:val="0"/>
            <w:vAlign w:val="center"/>
          </w:tcPr>
          <w:p w14:paraId="4AFE4775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轿车（5座）</w:t>
            </w:r>
          </w:p>
          <w:p w14:paraId="5C8D718B"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学校—车站</w:t>
            </w:r>
          </w:p>
        </w:tc>
        <w:tc>
          <w:tcPr>
            <w:tcW w:w="1650" w:type="dxa"/>
            <w:noWrap w:val="0"/>
            <w:vAlign w:val="center"/>
          </w:tcPr>
          <w:p w14:paraId="35B96C4C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30" w:type="dxa"/>
            <w:vMerge w:val="continue"/>
            <w:noWrap w:val="0"/>
            <w:vAlign w:val="center"/>
          </w:tcPr>
          <w:p w14:paraId="5D7D2A38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 w14:paraId="0E43A071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3BDED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99" w:type="dxa"/>
            <w:gridSpan w:val="4"/>
            <w:noWrap w:val="0"/>
            <w:vAlign w:val="center"/>
          </w:tcPr>
          <w:p w14:paraId="04D8C15F">
            <w:pPr>
              <w:kinsoku w:val="0"/>
              <w:spacing w:line="5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单价合计：人民币（大写）                                      ¥        元</w:t>
            </w:r>
          </w:p>
        </w:tc>
      </w:tr>
      <w:tr w14:paraId="4F705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9099" w:type="dxa"/>
            <w:gridSpan w:val="4"/>
            <w:noWrap w:val="0"/>
            <w:vAlign w:val="center"/>
          </w:tcPr>
          <w:p w14:paraId="2ACACF89">
            <w:pPr>
              <w:kinsoku w:val="0"/>
              <w:spacing w:line="500" w:lineRule="exact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备注：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1.表内报价内容以元为单位，保留小数点后两位。</w:t>
            </w:r>
          </w:p>
          <w:p w14:paraId="2BA653B3">
            <w:pPr>
              <w:kinsoku w:val="0"/>
              <w:spacing w:line="500" w:lineRule="exact"/>
              <w:ind w:firstLine="720" w:firstLineChars="3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</w:t>
            </w:r>
            <w:commentRangeStart w:id="0"/>
            <w:r>
              <w:rPr>
                <w:rFonts w:hint="eastAsia" w:ascii="宋体" w:hAnsi="宋体"/>
                <w:sz w:val="24"/>
                <w:lang w:val="en-US" w:eastAsia="zh-CN"/>
              </w:rPr>
              <w:t>.本表为采购人一万以内的零星用车，参考本报价单，本表不作为评分标准中的价格分计分依据。</w:t>
            </w:r>
            <w:commentRangeEnd w:id="0"/>
            <w:r>
              <w:rPr>
                <w:rFonts w:hint="eastAsia" w:ascii="宋体" w:hAnsi="宋体"/>
                <w:sz w:val="24"/>
                <w:lang w:val="en-US" w:eastAsia="zh-CN"/>
              </w:rPr>
              <w:commentReference w:id="0"/>
            </w:r>
          </w:p>
          <w:p w14:paraId="7CDE9E2A">
            <w:pPr>
              <w:kinsoku w:val="0"/>
              <w:spacing w:line="500" w:lineRule="exact"/>
              <w:ind w:firstLine="720" w:firstLineChars="300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3.报价不高于《陕西省省直部门公务用车租赁费支出预算标准（试行）》（陕财办预函〔2023〕33号）三、标准内容“（二）预算标准：“单日100公里以内：轿车（5座）为500元/日；越野车（5座两驱）为600元/日；越野车（5座四驱）为700元/日；商务车（6-9座）为800元/日；中巴车（10-19座）为1200元/日：大巴车（20座以上）为1400元/日。单日100公里以上：轿车（5座）为2元/公里；越野车（5座两驱）为3元/公里；越野车（5座四驱）为3元/公里；商务车（6-9座）为4元/公里；中巴车（10-19座）为5元/公里；大巴车（20座以上）为6元/公里。”</w:t>
            </w:r>
          </w:p>
        </w:tc>
      </w:tr>
    </w:tbl>
    <w:p w14:paraId="4874D9C9"/>
    <w:sectPr>
      <w:pgSz w:w="11906" w:h="16838"/>
      <w:pgMar w:top="1440" w:right="1800" w:bottom="1327" w:left="1800" w:header="851" w:footer="992" w:gutter="0"/>
      <w:cols w:space="720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100142" w:date="2025-06-18T15:54:00Z" w:initials="">
    <w:p w14:paraId="3B03A0F7">
      <w:pPr>
        <w:pStyle w:val="2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确认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3B03A0F7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100142">
    <w15:presenceInfo w15:providerId="None" w15:userId="1001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revisionView w:markup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9503B7"/>
    <w:rsid w:val="2D6627E7"/>
    <w:rsid w:val="3A516533"/>
    <w:rsid w:val="50E23160"/>
    <w:rsid w:val="52D75A8D"/>
    <w:rsid w:val="550620C5"/>
    <w:rsid w:val="67D058D2"/>
    <w:rsid w:val="6F441B6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Style w:val="6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"/>
    <w:basedOn w:val="1"/>
    <w:unhideWhenUsed/>
    <w:qFormat/>
    <w:uiPriority w:val="99"/>
    <w:pPr>
      <w:widowControl/>
      <w:spacing w:after="120"/>
      <w:ind w:firstLine="420" w:firstLineChars="200"/>
    </w:pPr>
    <w:rPr>
      <w:szCs w:val="21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uiPriority w:val="0"/>
    <w:pPr>
      <w:widowControl w:val="0"/>
      <w:jc w:val="both"/>
    </w:pPr>
    <w:tblPr>
      <w:tblStyle w:val="6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列出段落1"/>
    <w:basedOn w:val="1"/>
    <w:qFormat/>
    <w:uiPriority w:val="99"/>
    <w:pPr>
      <w:ind w:firstLine="420" w:firstLineChars="200"/>
    </w:pPr>
    <w:rPr>
      <w:rFonts w:ascii="Calibri" w:hAnsi="Calibri" w:cs="Calibri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507</Words>
  <Characters>568</Characters>
  <Lines>0</Lines>
  <Paragraphs>0</Paragraphs>
  <TotalTime>8</TotalTime>
  <ScaleCrop>false</ScaleCrop>
  <LinksUpToDate>false</LinksUpToDate>
  <CharactersWithSpaces>675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2026-06-02T07:30:43Z</dcterms:created>
  <dc:creator>Administrator</dc:creator>
  <cp:lastModifiedBy>川招</cp:lastModifiedBy>
  <cp:lastPrinted>2026-06-26T03:12:04Z</cp:lastPrinted>
  <dcterms:modified xsi:type="dcterms:W3CDTF">2026-07-09T08:13:14Z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eyJoZGlkIjoiMTgzYTdlNzVmYTE5OTdjY2RlOGJkYzUwMjllYzI0ZTAiLCJ1c2VySWQiOiIxODE1NTM0MTE2In0=</vt:lpwstr>
  </property>
  <property fmtid="{D5CDD505-2E9C-101B-9397-08002B2CF9AE}" pid="4" name="ICV">
    <vt:lpwstr>D77AAD4C52D34F769EB0573E370E9BB6_13</vt:lpwstr>
  </property>
</Properties>
</file>