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版本号：ZCFG2026-FW-00220260430001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汉中航空经开区城市排水管网更新项目监理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ZCFG2026-FW-002</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汉中航空经开区城市排水管网更新项目监理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ZCFG2026-FW-002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汉中航空经开区城市排水管网更新项目监理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采购内容：汉中航空经开区城市排水管网更新项目监理 采购数量：1项 主要功能或目标：对项目建设进行全过程监 督管理 需满足的要求：控制项目进度、质量和造价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参加投标须提供&lt;&lt;法定代表人身份证明&gt;&gt;及身份证复印件;法定代表人授权他人参加投标，须提供&lt;&lt;法定代表人授权委托书&gt;&gt;、委托代理人身份证复印件。(材料应清晰可辨并进行电子签章)</w:t>
      </w:r>
    </w:p>
    <w:p>
      <w:pPr>
        <w:pStyle w:val="null3"/>
      </w:pPr>
      <w:r>
        <w:rPr>
          <w:rFonts w:ascii="仿宋_GB2312" w:hAnsi="仿宋_GB2312" w:cs="仿宋_GB2312" w:eastAsia="仿宋_GB2312"/>
        </w:rPr>
        <w:t>3、供应商资质：供应商须具备工程监理综合资质或市政公用工程监理乙级及以上资质(材料应清晰可辨并进行电子签章)</w:t>
      </w:r>
    </w:p>
    <w:p>
      <w:pPr>
        <w:pStyle w:val="null3"/>
      </w:pPr>
      <w:r>
        <w:rPr>
          <w:rFonts w:ascii="仿宋_GB2312" w:hAnsi="仿宋_GB2312" w:cs="仿宋_GB2312" w:eastAsia="仿宋_GB2312"/>
        </w:rPr>
        <w:t>4、项目总监理：拟派总监理工程师须具备【市政公用工程注册监理工程师】执业资格，在本单位注册，且未担任其他在建工程项目的总监理工程师。(材料应清晰可辨并进行电子签章)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p>
      <w:pPr>
        <w:pStyle w:val="null3"/>
      </w:pPr>
      <w:r>
        <w:rPr>
          <w:rFonts w:ascii="仿宋_GB2312" w:hAnsi="仿宋_GB2312" w:cs="仿宋_GB2312" w:eastAsia="仿宋_GB2312"/>
        </w:rPr>
        <w:t>6、非联合体投标：本项目不接受联合体投标(提供非联合体声明函)。(材料应清晰可辨并进行电子签章)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开户银行：中国建设银行股份有限公司汉中经济开发区支行</w:t>
            </w:r>
          </w:p>
          <w:p>
            <w:pPr>
              <w:pStyle w:val="null3"/>
            </w:pPr>
            <w:r>
              <w:rPr>
                <w:rFonts w:ascii="仿宋_GB2312" w:hAnsi="仿宋_GB2312" w:cs="仿宋_GB2312" w:eastAsia="仿宋_GB2312"/>
              </w:rPr>
              <w:t>银行账号：61050110066800000943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双方在合同约定的服务期内，对服务质量进行确认，同时对约定的服务进行检查，确保服务的质量符合要求。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联系人：中采</w:t>
      </w:r>
    </w:p>
    <w:p>
      <w:pPr>
        <w:pStyle w:val="null3"/>
      </w:pPr>
      <w:r>
        <w:rPr>
          <w:rFonts w:ascii="仿宋_GB2312" w:hAnsi="仿宋_GB2312" w:cs="仿宋_GB2312" w:eastAsia="仿宋_GB2312"/>
        </w:rPr>
        <w:t>联系电话：0916-5377888</w:t>
      </w:r>
    </w:p>
    <w:p>
      <w:pPr>
        <w:pStyle w:val="null3"/>
      </w:pPr>
      <w:r>
        <w:rPr>
          <w:rFonts w:ascii="仿宋_GB2312" w:hAnsi="仿宋_GB2312" w:cs="仿宋_GB2312" w:eastAsia="仿宋_GB2312"/>
        </w:rPr>
        <w:t>地址：南郑区大河坎镇臻华府东门 21—118 号商铺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采购内容：汉中航空经开区城市排水管网更新项目监理 采购数量：1项 主要功能或目标：对项目建设进行全过程监督管理 需满足的要求：控制项目进度、质量和造价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监理范围：拟对</w:t>
            </w:r>
            <w:r>
              <w:rPr>
                <w:rFonts w:ascii="仿宋_GB2312" w:hAnsi="仿宋_GB2312" w:cs="仿宋_GB2312" w:eastAsia="仿宋_GB2312"/>
                <w:sz w:val="24"/>
              </w:rPr>
              <w:t>汉中航空经开区城市排水管网更新项目监理</w:t>
            </w:r>
            <w:r>
              <w:rPr>
                <w:rFonts w:ascii="仿宋_GB2312" w:hAnsi="仿宋_GB2312" w:cs="仿宋_GB2312" w:eastAsia="仿宋_GB2312"/>
                <w:sz w:val="24"/>
              </w:rPr>
              <w:t>全过程监理服务，对项目实施过程进行监督、验收阶段监理及竣工验收资料移交的监理等相关工作。</w:t>
            </w:r>
            <w:r>
              <w:br/>
            </w:r>
            <w:r>
              <w:rPr>
                <w:rFonts w:ascii="仿宋_GB2312" w:hAnsi="仿宋_GB2312" w:cs="仿宋_GB2312" w:eastAsia="仿宋_GB2312"/>
                <w:sz w:val="24"/>
              </w:rPr>
              <w:t>2.</w:t>
            </w:r>
            <w:r>
              <w:rPr>
                <w:rFonts w:ascii="仿宋_GB2312" w:hAnsi="仿宋_GB2312" w:cs="仿宋_GB2312" w:eastAsia="仿宋_GB2312"/>
                <w:sz w:val="24"/>
              </w:rPr>
              <w:t>采购数量：</w:t>
            </w:r>
            <w:r>
              <w:rPr>
                <w:rFonts w:ascii="仿宋_GB2312" w:hAnsi="仿宋_GB2312" w:cs="仿宋_GB2312" w:eastAsia="仿宋_GB2312"/>
                <w:sz w:val="24"/>
              </w:rPr>
              <w:t>1</w:t>
            </w:r>
            <w:r>
              <w:rPr>
                <w:rFonts w:ascii="仿宋_GB2312" w:hAnsi="仿宋_GB2312" w:cs="仿宋_GB2312" w:eastAsia="仿宋_GB2312"/>
                <w:sz w:val="24"/>
              </w:rPr>
              <w:t>项</w:t>
            </w:r>
            <w:r>
              <w:br/>
            </w:r>
            <w:r>
              <w:rPr>
                <w:rFonts w:ascii="仿宋_GB2312" w:hAnsi="仿宋_GB2312" w:cs="仿宋_GB2312" w:eastAsia="仿宋_GB2312"/>
                <w:sz w:val="24"/>
              </w:rPr>
              <w:t>3.</w:t>
            </w:r>
            <w:r>
              <w:rPr>
                <w:rFonts w:ascii="仿宋_GB2312" w:hAnsi="仿宋_GB2312" w:cs="仿宋_GB2312" w:eastAsia="仿宋_GB2312"/>
                <w:sz w:val="24"/>
              </w:rPr>
              <w:t>主要功能或目标：</w:t>
            </w:r>
            <w:r>
              <w:rPr>
                <w:rFonts w:ascii="仿宋_GB2312" w:hAnsi="仿宋_GB2312" w:cs="仿宋_GB2312" w:eastAsia="仿宋_GB2312"/>
                <w:sz w:val="24"/>
              </w:rPr>
              <w:t>对项目建设进行全过程监督管理，控制项目进度、质量和造价。</w:t>
            </w:r>
          </w:p>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需满足的要求：</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）质量控制：必须严格依照国家有关规定，检查施工单位所施工的项目是否符合预定的质量要求，而且整个监理工作中应强调对工程质量的事前控制、事中监管和事后评估。</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）进度控制：在工程实施过程中，监理工程师严格按照招标文件、合同、施工进度计划的要求，对施工进度进行跟进，确保整体施工有序进行。确保工程开、竣工时间进度计划按时完成。</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）安全目标：不发生人身安全事故；不发生较大机械设备损坏事故；不发生较大火灾事故；不发生负主要责任的较大交通事故；不发生因工程项目建设而造成的电网停电事故</w:t>
            </w:r>
            <w:r>
              <w:rPr>
                <w:rFonts w:ascii="仿宋_GB2312" w:hAnsi="仿宋_GB2312" w:cs="仿宋_GB2312" w:eastAsia="仿宋_GB2312"/>
                <w:sz w:val="24"/>
              </w:rPr>
              <w:t>,</w:t>
            </w:r>
            <w:r>
              <w:rPr>
                <w:rFonts w:ascii="仿宋_GB2312" w:hAnsi="仿宋_GB2312" w:cs="仿宋_GB2312" w:eastAsia="仿宋_GB2312"/>
                <w:sz w:val="24"/>
              </w:rPr>
              <w:t>不发生重大环境污染事故。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）监理人员名单组成：要求项目至少有一名总监理工程师及两名监理人员全程跟进，其余人员可根据施工进度派驻合理人数，所有参与监理人员须持证上岗，项目实施过程中，不得更换监理人员。</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）所有程序必须符合国家相关监理规定和国家工程质量验收合格标准。</w:t>
            </w:r>
          </w:p>
          <w:p>
            <w:pPr>
              <w:pStyle w:val="null3"/>
              <w:spacing w:before="105" w:after="105"/>
              <w:jc w:val="left"/>
            </w:pPr>
            <w:r>
              <w:rPr>
                <w:rFonts w:ascii="仿宋_GB2312" w:hAnsi="仿宋_GB2312" w:cs="仿宋_GB2312" w:eastAsia="仿宋_GB2312"/>
                <w:sz w:val="24"/>
              </w:rPr>
              <w:t>5.</w:t>
            </w:r>
            <w:r>
              <w:rPr>
                <w:rFonts w:ascii="仿宋_GB2312" w:hAnsi="仿宋_GB2312" w:cs="仿宋_GB2312" w:eastAsia="仿宋_GB2312"/>
                <w:sz w:val="24"/>
              </w:rPr>
              <w:t>技术标准：</w:t>
            </w:r>
          </w:p>
          <w:p>
            <w:pPr>
              <w:pStyle w:val="null3"/>
              <w:spacing w:before="105" w:after="105"/>
              <w:jc w:val="left"/>
            </w:pPr>
            <w:r>
              <w:rPr>
                <w:rFonts w:ascii="仿宋_GB2312" w:hAnsi="仿宋_GB2312" w:cs="仿宋_GB2312" w:eastAsia="仿宋_GB2312"/>
                <w:sz w:val="24"/>
              </w:rPr>
              <w:t>工程监理标准应执行国家最新频布的《建设工程监理规范》及省、市或行业的相关规定。工程质量要求应达到国家质量检验与评定标准合格质量等级，具体以采购人与供应商签订的合同为准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、监理服务周期要求：本次计划对</w:t>
            </w:r>
            <w:r>
              <w:rPr>
                <w:rFonts w:ascii="仿宋_GB2312" w:hAnsi="仿宋_GB2312" w:cs="仿宋_GB2312" w:eastAsia="仿宋_GB2312"/>
                <w:sz w:val="24"/>
              </w:rPr>
              <w:t>汉中航空经开区城市排水管网更新项目监理</w:t>
            </w:r>
            <w:r>
              <w:rPr>
                <w:rFonts w:ascii="仿宋_GB2312" w:hAnsi="仿宋_GB2312" w:cs="仿宋_GB2312" w:eastAsia="仿宋_GB2312"/>
                <w:sz w:val="24"/>
              </w:rPr>
              <w:t>进行采购，服务单位需确保工程质量、进度和投资可控，服务期限</w:t>
            </w:r>
            <w:r>
              <w:rPr>
                <w:rFonts w:ascii="仿宋_GB2312" w:hAnsi="仿宋_GB2312" w:cs="仿宋_GB2312" w:eastAsia="仿宋_GB2312"/>
                <w:sz w:val="24"/>
              </w:rPr>
              <w:t>240</w:t>
            </w:r>
            <w:r>
              <w:rPr>
                <w:rFonts w:ascii="仿宋_GB2312" w:hAnsi="仿宋_GB2312" w:cs="仿宋_GB2312" w:eastAsia="仿宋_GB2312"/>
                <w:sz w:val="24"/>
              </w:rPr>
              <w:t>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项目监理机构人员应专业配套齐全、年龄结构合理、人员资格满足建设工程监理合同约定和现场监理工作需要。要求项目至少有一名总监理工程师及两名监理人员全程跟进。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完成项目工程量的70%后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lt;&lt;法定代表人身份证明&gt;&gt;及身份证复印件;法定代表人授权他人参加投标，须提供&lt;&lt;法定代表人授权委托书&gt;&gt;、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供应商须具备工程监理综合资质或市政公用工程监理乙级及以上资质(材料应清晰可辨并进行电子签章)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项目总监理</w:t>
            </w:r>
          </w:p>
        </w:tc>
        <w:tc>
          <w:tcPr>
            <w:tcW w:type="dxa" w:w="3322"/>
          </w:tcPr>
          <w:p>
            <w:pPr>
              <w:pStyle w:val="null3"/>
            </w:pPr>
            <w:r>
              <w:rPr>
                <w:rFonts w:ascii="仿宋_GB2312" w:hAnsi="仿宋_GB2312" w:cs="仿宋_GB2312" w:eastAsia="仿宋_GB2312"/>
              </w:rPr>
              <w:t>拟派总监理工程师须具备【市政公用工程注册监理工程师】执业资格，在本单位注册，且未担任其他在建工程项目的总监理工程师。(材料应清晰可辨并进行电子签章)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1、完整性：内容须全面，对评审内容中的各项要求详细描述；2、可实施性：切合本项目时间情况，实施步骤清晰、合理； 3、针对性：内容能够紧扣项目实际情况，科学合理。 三、赋分标准（满分54分） 每满足一个评审标准得1.5分，满分4.5分；评审内容每存在一项缺陷扣0.5分（缺陷指评审内容不齐全、存在有不合理处、有明显错误、描述过于简单、与项目特点不匹配、凭空编造、逻辑漏洞、出现常识性错误或不适用本项目特性等）（12项内容评审标准相同）。未提供此项不得分。</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评审内容每存在一项缺陷扣0.5分（缺陷指评审内容不齐全、存在有不合理处、有明显错误、描述过于简单、与项目特点不匹配、凭空编造、逻辑漏洞、出现常识性错误或不适用本项目特性等）（2项内容评审标准相同）。未提供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供应商针对本项目特点有明确的组织架构，内容包括：①团队人员配置；②组织机构管理制度及方案；③服务团队成员的工作职责及分工。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2分，满分6分；评审内容每存在一项缺陷扣0.5分（缺陷指评审内容不齐全、存在有不合理处、有明显错误、描述过于简单、与项目特点不匹配、凭空编造、逻辑漏洞、出现常识性错误或不适用本项目特性等）（3项内容评审标准相同）。未提供此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供应商提供（2023年4月至今)已完成类似项目业绩，每提供1个类似业绩得1分，最多得2分，未提供不得分(注：业绩证明材料为合同或中标(成交)通知书)，以上材料提供齐全为有效业绩，无效业绩不得分。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总监理工程师能力</w:t>
            </w:r>
          </w:p>
        </w:tc>
        <w:tc>
          <w:tcPr>
            <w:tcW w:type="dxa" w:w="2492"/>
          </w:tcPr>
          <w:p>
            <w:pPr>
              <w:pStyle w:val="null3"/>
            </w:pPr>
            <w:r>
              <w:rPr>
                <w:rFonts w:ascii="仿宋_GB2312" w:hAnsi="仿宋_GB2312" w:cs="仿宋_GB2312" w:eastAsia="仿宋_GB2312"/>
              </w:rPr>
              <w:t>总监理工程师具备工程类高级职称得4分，其他不得分。（注:响应文件内附技术职称证复印件）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详见附件：拟签订的采购合同_20260421155156.docx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