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D3F285">
      <w:pPr>
        <w:keepLines/>
        <w:pageBreakBefore/>
        <w:tabs>
          <w:tab w:val="left" w:pos="324"/>
        </w:tabs>
        <w:spacing w:line="360" w:lineRule="auto"/>
        <w:jc w:val="center"/>
        <w:outlineLvl w:val="0"/>
        <w:rPr>
          <w:rFonts w:hint="eastAsia" w:ascii="宋体" w:hAnsi="宋体" w:eastAsia="宋体" w:cs="Times New Roman"/>
          <w:b/>
          <w:sz w:val="32"/>
          <w:szCs w:val="36"/>
          <w:lang w:val="en-US" w:eastAsia="zh-CN"/>
        </w:rPr>
      </w:pPr>
      <w:r>
        <w:rPr>
          <w:rFonts w:hint="eastAsia" w:ascii="宋体" w:hAnsi="宋体" w:eastAsia="宋体" w:cs="Times New Roman"/>
          <w:b/>
          <w:sz w:val="32"/>
          <w:szCs w:val="36"/>
          <w:lang w:val="en-US" w:eastAsia="zh-CN"/>
        </w:rPr>
        <w:t>采购内容及商务要求</w:t>
      </w:r>
    </w:p>
    <w:p w14:paraId="3A49EE5E">
      <w:pPr>
        <w:pStyle w:val="3"/>
        <w:spacing w:line="360" w:lineRule="auto"/>
        <w:rPr>
          <w:rFonts w:hint="eastAsia" w:ascii="宋体" w:hAnsi="宋体" w:eastAsia="宋体" w:cs="宋体"/>
          <w:b/>
          <w:bCs/>
          <w:sz w:val="24"/>
          <w:szCs w:val="24"/>
        </w:rPr>
      </w:pPr>
      <w:r>
        <w:rPr>
          <w:rFonts w:hint="eastAsia" w:ascii="宋体" w:hAnsi="宋体" w:eastAsia="宋体" w:cs="宋体"/>
          <w:b/>
          <w:bCs/>
          <w:sz w:val="24"/>
          <w:szCs w:val="24"/>
        </w:rPr>
        <w:t>一、采购内容</w:t>
      </w:r>
    </w:p>
    <w:p w14:paraId="79EB1C17">
      <w:pPr>
        <w:tabs>
          <w:tab w:val="left" w:pos="1103"/>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沣西中学学生宿舍改造家具购置项目</w:t>
      </w:r>
      <w:r>
        <w:rPr>
          <w:rFonts w:hint="eastAsia" w:ascii="宋体" w:hAnsi="宋体" w:eastAsia="宋体" w:cs="宋体"/>
          <w:sz w:val="24"/>
          <w:szCs w:val="24"/>
          <w:lang w:val="en-US" w:eastAsia="zh-CN"/>
        </w:rPr>
        <w:t>本次采购内容为：架子床160套、更衣柜80个、棕垫480个、学习椅480个、直饮机4台（定制）</w:t>
      </w:r>
      <w:r>
        <w:rPr>
          <w:rFonts w:hint="eastAsia" w:ascii="宋体" w:hAnsi="宋体" w:eastAsia="宋体" w:cs="宋体"/>
          <w:sz w:val="24"/>
          <w:szCs w:val="24"/>
        </w:rPr>
        <w:t>等内容，具体内容及要求详见招标文件。主要功能或目</w:t>
      </w:r>
      <w:bookmarkStart w:id="1" w:name="_GoBack"/>
      <w:bookmarkEnd w:id="1"/>
      <w:r>
        <w:rPr>
          <w:rFonts w:hint="eastAsia" w:ascii="宋体" w:hAnsi="宋体" w:eastAsia="宋体" w:cs="宋体"/>
          <w:sz w:val="24"/>
          <w:szCs w:val="24"/>
        </w:rPr>
        <w:t>标:</w:t>
      </w:r>
      <w:r>
        <w:rPr>
          <w:rFonts w:hint="eastAsia" w:ascii="宋体" w:hAnsi="宋体" w:eastAsia="宋体" w:cs="宋体"/>
          <w:sz w:val="24"/>
          <w:szCs w:val="24"/>
          <w:lang w:val="en-US" w:eastAsia="zh-CN"/>
        </w:rPr>
        <w:t>以满足学生睡眠、学习、储物等基本起居需求为核心，通过标准化、一体化家具提升宿舍空间利用率。家具需结构稳固、环保安全、无尖锐边角，符合校园安全与环保标准，兼顾耐用性与易维护性，降低后期管理维修成本。保障学生住宿安全与舒适度，规范宿舍整体环境，便于后勤管理与资产维护，满足校园住宿建设及验收要求，为学生营造安全、整洁、实用的住宿空间。</w:t>
      </w:r>
    </w:p>
    <w:tbl>
      <w:tblPr>
        <w:tblStyle w:val="6"/>
        <w:tblW w:w="13835" w:type="dxa"/>
        <w:jc w:val="center"/>
        <w:tblLayout w:type="fixed"/>
        <w:tblCellMar>
          <w:top w:w="0" w:type="dxa"/>
          <w:left w:w="108" w:type="dxa"/>
          <w:bottom w:w="0" w:type="dxa"/>
          <w:right w:w="108" w:type="dxa"/>
        </w:tblCellMar>
      </w:tblPr>
      <w:tblGrid>
        <w:gridCol w:w="707"/>
        <w:gridCol w:w="825"/>
        <w:gridCol w:w="7847"/>
        <w:gridCol w:w="1416"/>
        <w:gridCol w:w="768"/>
        <w:gridCol w:w="712"/>
        <w:gridCol w:w="1560"/>
      </w:tblGrid>
      <w:tr w14:paraId="16707FD1">
        <w:tblPrEx>
          <w:tblCellMar>
            <w:top w:w="0" w:type="dxa"/>
            <w:left w:w="108" w:type="dxa"/>
            <w:bottom w:w="0" w:type="dxa"/>
            <w:right w:w="108" w:type="dxa"/>
          </w:tblCellMar>
        </w:tblPrEx>
        <w:trPr>
          <w:trHeight w:val="585"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5D96195F">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序号</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527247DB">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货物名称</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611C7257">
            <w:pPr>
              <w:widowControl/>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参数要求</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4EBBD37A">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规格</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302F42D0">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单位</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6E44397E">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en-US" w:eastAsia="zh-CN"/>
              </w:rPr>
              <w:t>数量</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0C056956">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备注</w:t>
            </w:r>
          </w:p>
        </w:tc>
      </w:tr>
      <w:tr w14:paraId="2EC46929">
        <w:tblPrEx>
          <w:tblCellMar>
            <w:top w:w="0" w:type="dxa"/>
            <w:left w:w="108" w:type="dxa"/>
            <w:bottom w:w="0" w:type="dxa"/>
            <w:right w:w="108" w:type="dxa"/>
          </w:tblCellMar>
        </w:tblPrEx>
        <w:trPr>
          <w:trHeight w:val="2982"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4248FDA6">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4623D80B">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架子床</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2CD6C7BB">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sz w:val="21"/>
                <w:szCs w:val="21"/>
              </w:rPr>
              <w:t>1.规格：长 2000*宽 900*高 1800（mm）；</w:t>
            </w:r>
          </w:p>
          <w:p w14:paraId="5E2DA131">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sz w:val="21"/>
                <w:szCs w:val="21"/>
              </w:rPr>
              <w:t>2.架子床床腿：床腿无缝冷轧钢管 50*50 矩形管，壁厚≥1.</w:t>
            </w:r>
            <w:r>
              <w:rPr>
                <w:rFonts w:hint="eastAsia" w:ascii="宋体" w:hAnsi="宋体" w:cs="宋体"/>
                <w:sz w:val="21"/>
                <w:szCs w:val="21"/>
                <w:lang w:val="en-US" w:eastAsia="zh-CN"/>
              </w:rPr>
              <w:t>2</w:t>
            </w:r>
            <w:r>
              <w:rPr>
                <w:rFonts w:hint="eastAsia" w:ascii="宋体" w:hAnsi="宋体" w:eastAsia="宋体" w:cs="宋体"/>
                <w:sz w:val="21"/>
                <w:szCs w:val="21"/>
              </w:rPr>
              <w:t>mm；</w:t>
            </w:r>
          </w:p>
          <w:p w14:paraId="788C49AB">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sz w:val="21"/>
                <w:szCs w:val="21"/>
              </w:rPr>
              <w:t>3.床框：无缝冷轧方钢管≥25*50mm，壁厚≥1.</w:t>
            </w:r>
            <w:r>
              <w:rPr>
                <w:rFonts w:hint="eastAsia" w:ascii="宋体" w:hAnsi="宋体" w:cs="宋体"/>
                <w:sz w:val="21"/>
                <w:szCs w:val="21"/>
                <w:lang w:val="en-US" w:eastAsia="zh-CN"/>
              </w:rPr>
              <w:t>2</w:t>
            </w:r>
            <w:r>
              <w:rPr>
                <w:rFonts w:hint="eastAsia" w:ascii="宋体" w:hAnsi="宋体" w:eastAsia="宋体" w:cs="宋体"/>
                <w:sz w:val="21"/>
                <w:szCs w:val="21"/>
              </w:rPr>
              <w:t>mm；</w:t>
            </w:r>
          </w:p>
          <w:p w14:paraId="33A314F2">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sz w:val="21"/>
                <w:szCs w:val="21"/>
              </w:rPr>
              <w:t>4.床板：</w:t>
            </w:r>
            <w:r>
              <w:rPr>
                <w:rFonts w:hint="eastAsia" w:ascii="宋体" w:hAnsi="宋体" w:cs="宋体"/>
                <w:sz w:val="21"/>
                <w:szCs w:val="21"/>
                <w:lang w:val="en-US" w:eastAsia="zh-CN"/>
              </w:rPr>
              <w:t>厚度</w:t>
            </w:r>
            <w:r>
              <w:rPr>
                <w:rFonts w:hint="eastAsia" w:ascii="宋体" w:hAnsi="宋体" w:eastAsia="宋体" w:cs="宋体"/>
                <w:sz w:val="21"/>
                <w:szCs w:val="21"/>
              </w:rPr>
              <w:t>≥18mm</w:t>
            </w:r>
            <w:r>
              <w:rPr>
                <w:rFonts w:hint="eastAsia" w:ascii="宋体" w:hAnsi="宋体" w:cs="宋体"/>
                <w:sz w:val="21"/>
                <w:szCs w:val="21"/>
                <w:lang w:eastAsia="zh-CN"/>
              </w:rPr>
              <w:t>；</w:t>
            </w:r>
            <w:r>
              <w:rPr>
                <w:rFonts w:hint="eastAsia" w:ascii="宋体" w:hAnsi="宋体" w:cs="宋体"/>
                <w:sz w:val="21"/>
                <w:szCs w:val="21"/>
                <w:lang w:val="en-US" w:eastAsia="zh-CN"/>
              </w:rPr>
              <w:t>多层板</w:t>
            </w:r>
            <w:r>
              <w:rPr>
                <w:rFonts w:hint="eastAsia" w:ascii="宋体" w:hAnsi="宋体" w:eastAsia="宋体" w:cs="宋体"/>
                <w:sz w:val="21"/>
                <w:szCs w:val="21"/>
              </w:rPr>
              <w:t>，静载负荷强度大于150公斤，符合 GB/T39600-2021《人造板及其制品甲醛释放量分级》板材的判定分级标准、GB/T35601-2017《绿色产品评价人造板和木质地板》技术标准和GB 18580-2017《室内装饰装修材料人造板及其制品中甲醛释放限量》技术标准，甲醛释放量≤0.050mg/m³；</w:t>
            </w:r>
          </w:p>
          <w:p w14:paraId="74C285FB">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sz w:val="21"/>
                <w:szCs w:val="21"/>
              </w:rPr>
              <w:t>5.床板横撑</w:t>
            </w:r>
            <w:r>
              <w:rPr>
                <w:rFonts w:hint="eastAsia" w:ascii="宋体" w:hAnsi="宋体" w:cs="宋体"/>
                <w:sz w:val="21"/>
                <w:szCs w:val="21"/>
                <w:lang w:val="en-US" w:eastAsia="zh-CN"/>
              </w:rPr>
              <w:t>不少于</w:t>
            </w:r>
            <w:r>
              <w:rPr>
                <w:rFonts w:hint="eastAsia" w:ascii="宋体" w:hAnsi="宋体" w:eastAsia="宋体" w:cs="宋体"/>
                <w:sz w:val="21"/>
                <w:szCs w:val="21"/>
              </w:rPr>
              <w:t>5 根无缝冷轧钢管</w:t>
            </w:r>
            <w:r>
              <w:rPr>
                <w:rFonts w:hint="eastAsia" w:ascii="宋体" w:hAnsi="宋体" w:cs="宋体"/>
                <w:sz w:val="21"/>
                <w:szCs w:val="21"/>
                <w:lang w:eastAsia="zh-CN"/>
              </w:rPr>
              <w:t>，</w:t>
            </w:r>
            <w:r>
              <w:rPr>
                <w:rFonts w:hint="eastAsia" w:ascii="宋体" w:hAnsi="宋体" w:eastAsia="宋体" w:cs="宋体"/>
                <w:sz w:val="21"/>
                <w:szCs w:val="21"/>
              </w:rPr>
              <w:t>约 20*20mm 壁厚≥1.2mm 国标方管；</w:t>
            </w:r>
          </w:p>
          <w:p w14:paraId="234E1735">
            <w:pPr>
              <w:keepNext w:val="0"/>
              <w:keepLines w:val="0"/>
              <w:widowControl/>
              <w:suppressLineNumbers w:val="0"/>
              <w:jc w:val="left"/>
              <w:textAlignment w:val="center"/>
              <w:rPr>
                <w:rFonts w:hint="eastAsia" w:ascii="宋体" w:hAnsi="宋体" w:eastAsia="宋体" w:cs="宋体"/>
                <w:sz w:val="21"/>
                <w:szCs w:val="21"/>
              </w:rPr>
            </w:pPr>
            <w:r>
              <w:rPr>
                <w:rFonts w:hint="eastAsia" w:ascii="宋体" w:hAnsi="宋体" w:eastAsia="宋体" w:cs="宋体"/>
                <w:sz w:val="21"/>
                <w:szCs w:val="21"/>
              </w:rPr>
              <w:t>6.护栏：采用无缝冷轧钢管≥Φ19*1.2mm 圆管焊接，护栏规格≥1400*3</w:t>
            </w:r>
            <w:r>
              <w:rPr>
                <w:rFonts w:hint="eastAsia" w:ascii="宋体" w:hAnsi="宋体" w:cs="宋体"/>
                <w:sz w:val="21"/>
                <w:szCs w:val="21"/>
                <w:lang w:val="en-US" w:eastAsia="zh-CN"/>
              </w:rPr>
              <w:t>5</w:t>
            </w:r>
            <w:r>
              <w:rPr>
                <w:rFonts w:hint="eastAsia" w:ascii="宋体" w:hAnsi="宋体" w:eastAsia="宋体" w:cs="宋体"/>
                <w:sz w:val="21"/>
                <w:szCs w:val="21"/>
              </w:rPr>
              <w:t>0mm；</w:t>
            </w:r>
          </w:p>
          <w:p w14:paraId="1293908C">
            <w:pPr>
              <w:keepNext w:val="0"/>
              <w:keepLines w:val="0"/>
              <w:widowControl/>
              <w:suppressLineNumbers w:val="0"/>
              <w:jc w:val="left"/>
              <w:textAlignment w:val="center"/>
              <w:rPr>
                <w:rFonts w:hint="eastAsia" w:ascii="宋体" w:hAnsi="宋体" w:eastAsia="宋体" w:cs="宋体"/>
                <w:color w:val="000000"/>
                <w:kern w:val="0"/>
                <w:sz w:val="21"/>
                <w:szCs w:val="21"/>
              </w:rPr>
            </w:pPr>
            <w:r>
              <w:rPr>
                <w:rFonts w:hint="eastAsia" w:ascii="宋体" w:hAnsi="宋体" w:eastAsia="宋体" w:cs="宋体"/>
                <w:sz w:val="21"/>
                <w:szCs w:val="21"/>
              </w:rPr>
              <w:t>7.爬梯：位于上下床铺之间，宽度约350mm，踏板</w:t>
            </w:r>
            <w:r>
              <w:rPr>
                <w:rFonts w:hint="eastAsia" w:ascii="宋体" w:hAnsi="宋体" w:cs="宋体"/>
                <w:sz w:val="21"/>
                <w:szCs w:val="21"/>
                <w:lang w:val="en-US" w:eastAsia="zh-CN"/>
              </w:rPr>
              <w:t>考虑</w:t>
            </w:r>
            <w:r>
              <w:rPr>
                <w:rFonts w:hint="eastAsia" w:ascii="宋体" w:hAnsi="宋体" w:eastAsia="宋体" w:cs="宋体"/>
                <w:sz w:val="21"/>
                <w:szCs w:val="21"/>
              </w:rPr>
              <w:t>防滑</w:t>
            </w:r>
            <w:r>
              <w:rPr>
                <w:rFonts w:hint="eastAsia" w:ascii="宋体" w:hAnsi="宋体" w:cs="宋体"/>
                <w:sz w:val="21"/>
                <w:szCs w:val="21"/>
                <w:lang w:val="en-US" w:eastAsia="zh-CN"/>
              </w:rPr>
              <w:t>措施</w:t>
            </w:r>
            <w:r>
              <w:rPr>
                <w:rFonts w:hint="eastAsia" w:ascii="宋体" w:hAnsi="宋体" w:eastAsia="宋体" w:cs="宋体"/>
                <w:sz w:val="21"/>
                <w:szCs w:val="21"/>
              </w:rPr>
              <w:t>。</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191902F">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2000*900*1800</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7CD9FDD1">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套</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44806421">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160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A627FC4">
            <w:pPr>
              <w:widowControl/>
              <w:jc w:val="center"/>
              <w:rPr>
                <w:rFonts w:hint="eastAsia" w:ascii="宋体" w:hAnsi="宋体" w:eastAsia="宋体" w:cs="宋体"/>
                <w:color w:val="000000"/>
                <w:kern w:val="0"/>
                <w:sz w:val="21"/>
                <w:szCs w:val="21"/>
                <w:lang w:val="en-US" w:eastAsia="zh-CN" w:bidi="ar-SA"/>
              </w:rPr>
            </w:pPr>
          </w:p>
        </w:tc>
      </w:tr>
      <w:tr w14:paraId="5BAE7CA4">
        <w:tblPrEx>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4323F859">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6D1B82C2">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更衣柜</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7F343FF3">
            <w:pPr>
              <w:keepNext w:val="0"/>
              <w:keepLines w:val="0"/>
              <w:widowControl/>
              <w:numPr>
                <w:ilvl w:val="0"/>
                <w:numId w:val="0"/>
              </w:numPr>
              <w:suppressLineNumbers w:val="0"/>
              <w:jc w:val="both"/>
              <w:textAlignment w:val="center"/>
              <w:rPr>
                <w:rFonts w:hint="eastAsia" w:ascii="宋体" w:hAnsi="宋体" w:eastAsia="宋体" w:cs="宋体"/>
                <w:szCs w:val="21"/>
              </w:rPr>
            </w:pPr>
            <w:r>
              <w:rPr>
                <w:rFonts w:hint="eastAsia" w:ascii="宋体" w:hAnsi="宋体" w:cs="宋体"/>
                <w:szCs w:val="21"/>
                <w:lang w:val="en-US" w:eastAsia="zh-CN"/>
              </w:rPr>
              <w:t>1.</w:t>
            </w:r>
            <w:r>
              <w:rPr>
                <w:rFonts w:hint="eastAsia" w:ascii="宋体" w:hAnsi="宋体" w:eastAsia="宋体" w:cs="宋体"/>
                <w:szCs w:val="21"/>
              </w:rPr>
              <w:t>产品规格</w:t>
            </w:r>
            <w:r>
              <w:rPr>
                <w:rFonts w:hint="eastAsia" w:ascii="宋体" w:hAnsi="宋体" w:cs="宋体"/>
                <w:szCs w:val="21"/>
                <w:lang w:val="en-US" w:eastAsia="zh-CN"/>
              </w:rPr>
              <w:t>参考尺寸</w:t>
            </w:r>
            <w:r>
              <w:rPr>
                <w:rFonts w:hint="eastAsia" w:ascii="宋体" w:hAnsi="宋体" w:eastAsia="宋体" w:cs="宋体"/>
                <w:szCs w:val="21"/>
              </w:rPr>
              <w:t>：W900*D420*H1850mm</w:t>
            </w:r>
          </w:p>
          <w:p w14:paraId="00756A6D">
            <w:pPr>
              <w:keepNext w:val="0"/>
              <w:keepLines w:val="0"/>
              <w:widowControl/>
              <w:numPr>
                <w:ilvl w:val="0"/>
                <w:numId w:val="0"/>
              </w:numPr>
              <w:suppressLineNumbers w:val="0"/>
              <w:jc w:val="both"/>
              <w:textAlignment w:val="center"/>
              <w:rPr>
                <w:rFonts w:hint="eastAsia" w:ascii="宋体" w:hAnsi="宋体" w:eastAsia="宋体" w:cs="宋体"/>
                <w:szCs w:val="21"/>
              </w:rPr>
            </w:pPr>
            <w:r>
              <w:rPr>
                <w:rFonts w:hint="eastAsia" w:ascii="宋体" w:hAnsi="宋体" w:cs="宋体"/>
                <w:szCs w:val="21"/>
                <w:lang w:val="en-US" w:eastAsia="zh-CN"/>
              </w:rPr>
              <w:t>2.</w:t>
            </w:r>
            <w:r>
              <w:rPr>
                <w:rFonts w:hint="eastAsia" w:ascii="宋体" w:hAnsi="宋体" w:eastAsia="宋体" w:cs="宋体"/>
                <w:szCs w:val="21"/>
              </w:rPr>
              <w:t>柜体：采用厚度≥0.7的冷轧钢板；</w:t>
            </w:r>
          </w:p>
          <w:p w14:paraId="3849E885">
            <w:pPr>
              <w:numPr>
                <w:ilvl w:val="0"/>
                <w:numId w:val="0"/>
              </w:numPr>
              <w:ind w:leftChars="0"/>
              <w:rPr>
                <w:rFonts w:hint="eastAsia" w:ascii="宋体" w:hAnsi="宋体" w:cs="宋体"/>
                <w:szCs w:val="21"/>
                <w:lang w:val="en-US" w:eastAsia="zh-CN"/>
              </w:rPr>
            </w:pPr>
            <w:r>
              <w:rPr>
                <w:rFonts w:hint="eastAsia" w:ascii="宋体" w:hAnsi="宋体" w:cs="宋体"/>
                <w:szCs w:val="21"/>
                <w:lang w:val="en-US" w:eastAsia="zh-CN"/>
              </w:rPr>
              <w:t>3.配备锁具</w:t>
            </w:r>
          </w:p>
          <w:p w14:paraId="3763EB67">
            <w:pPr>
              <w:numPr>
                <w:ilvl w:val="0"/>
                <w:numId w:val="0"/>
              </w:numPr>
              <w:ind w:leftChars="0"/>
              <w:rPr>
                <w:rFonts w:hint="eastAsia" w:ascii="宋体" w:hAnsi="宋体" w:eastAsia="宋体" w:cs="宋体"/>
                <w:color w:val="000000"/>
                <w:kern w:val="0"/>
                <w:sz w:val="21"/>
                <w:szCs w:val="21"/>
              </w:rPr>
            </w:pPr>
            <w:r>
              <w:rPr>
                <w:rFonts w:hint="eastAsia" w:ascii="宋体" w:hAnsi="宋体" w:cs="宋体"/>
                <w:szCs w:val="21"/>
                <w:lang w:val="en-US" w:eastAsia="zh-CN"/>
              </w:rPr>
              <w:t>4.钢制表面</w:t>
            </w:r>
            <w:r>
              <w:rPr>
                <w:rFonts w:hint="eastAsia" w:ascii="宋体" w:hAnsi="宋体" w:eastAsia="宋体" w:cs="宋体"/>
                <w:szCs w:val="21"/>
              </w:rPr>
              <w:t>粉末静电喷涂</w:t>
            </w:r>
            <w:r>
              <w:rPr>
                <w:rFonts w:hint="eastAsia" w:ascii="宋体" w:hAnsi="宋体" w:cs="宋体"/>
                <w:szCs w:val="21"/>
                <w:lang w:eastAsia="zh-CN"/>
              </w:rPr>
              <w:t>；</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1E58D992">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900*420*1850</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3AF6F3B8">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1724BBB1">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80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0600F6B1">
            <w:pPr>
              <w:widowControl/>
              <w:jc w:val="center"/>
              <w:rPr>
                <w:rFonts w:hint="eastAsia" w:ascii="宋体" w:hAnsi="宋体" w:eastAsia="宋体" w:cs="宋体"/>
                <w:color w:val="000000"/>
                <w:kern w:val="0"/>
                <w:sz w:val="21"/>
                <w:szCs w:val="21"/>
                <w:lang w:val="en-US" w:eastAsia="zh-CN" w:bidi="ar-SA"/>
              </w:rPr>
            </w:pPr>
          </w:p>
        </w:tc>
      </w:tr>
      <w:tr w14:paraId="5DCB1C96">
        <w:tblPrEx>
          <w:tblCellMar>
            <w:top w:w="0" w:type="dxa"/>
            <w:left w:w="108" w:type="dxa"/>
            <w:bottom w:w="0" w:type="dxa"/>
            <w:right w:w="108" w:type="dxa"/>
          </w:tblCellMar>
        </w:tblPrEx>
        <w:trPr>
          <w:trHeight w:val="9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64A601B9">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33472935">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棕垫</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3AF4A589">
            <w:pPr>
              <w:keepNext w:val="0"/>
              <w:keepLines w:val="0"/>
              <w:widowControl/>
              <w:suppressLineNumbers w:val="0"/>
              <w:jc w:val="left"/>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床垫规格：约900mm*2000mm，厚约5CM，床垫内芯采用天然植物纤维，抑菌防螨，无异味，外层采用有机棉面料包裹亲肤更舒适。环保等级达</w:t>
            </w:r>
            <w:r>
              <w:rPr>
                <w:rFonts w:hint="eastAsia" w:ascii="宋体" w:hAnsi="宋体" w:cs="宋体"/>
                <w:i w:val="0"/>
                <w:iCs w:val="0"/>
                <w:color w:val="000000"/>
                <w:kern w:val="0"/>
                <w:sz w:val="21"/>
                <w:szCs w:val="21"/>
                <w:u w:val="none"/>
                <w:lang w:val="en-US" w:eastAsia="zh-CN" w:bidi="ar"/>
              </w:rPr>
              <w:t>到</w:t>
            </w:r>
            <w:r>
              <w:rPr>
                <w:rFonts w:hint="eastAsia" w:ascii="宋体" w:hAnsi="宋体" w:eastAsia="宋体" w:cs="宋体"/>
                <w:i w:val="0"/>
                <w:iCs w:val="0"/>
                <w:color w:val="000000"/>
                <w:kern w:val="0"/>
                <w:sz w:val="21"/>
                <w:szCs w:val="21"/>
                <w:u w:val="none"/>
                <w:lang w:val="en-US" w:eastAsia="zh-CN" w:bidi="ar"/>
              </w:rPr>
              <w:t>E1级标准。</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74EB76D">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szCs w:val="21"/>
              </w:rPr>
              <w:t>900*50*2000</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24649873">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个</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4C0D49C1">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480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068273FA">
            <w:pPr>
              <w:widowControl/>
              <w:jc w:val="center"/>
              <w:rPr>
                <w:rFonts w:hint="eastAsia" w:ascii="宋体" w:hAnsi="宋体" w:eastAsia="宋体" w:cs="宋体"/>
                <w:color w:val="000000"/>
                <w:kern w:val="0"/>
                <w:sz w:val="21"/>
                <w:szCs w:val="21"/>
                <w:lang w:val="en-US" w:eastAsia="zh-CN" w:bidi="ar-SA"/>
              </w:rPr>
            </w:pPr>
          </w:p>
        </w:tc>
      </w:tr>
      <w:tr w14:paraId="1EDACBC1">
        <w:tblPrEx>
          <w:tblCellMar>
            <w:top w:w="0" w:type="dxa"/>
            <w:left w:w="108" w:type="dxa"/>
            <w:bottom w:w="0" w:type="dxa"/>
            <w:right w:w="108" w:type="dxa"/>
          </w:tblCellMar>
        </w:tblPrEx>
        <w:trPr>
          <w:trHeight w:val="314"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1E4B065A">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09110475">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学习椅</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0E4D52A3">
            <w:pPr>
              <w:keepNext w:val="0"/>
              <w:keepLines w:val="0"/>
              <w:widowControl/>
              <w:suppressLineNumbers w:val="0"/>
              <w:jc w:val="left"/>
              <w:textAlignment w:val="center"/>
              <w:rPr>
                <w:rFonts w:hint="eastAsia" w:ascii="宋体" w:hAnsi="宋体" w:eastAsia="宋体" w:cs="宋体"/>
                <w:szCs w:val="21"/>
              </w:rPr>
            </w:pPr>
            <w:r>
              <w:rPr>
                <w:rFonts w:hint="eastAsia" w:ascii="宋体" w:hAnsi="宋体" w:eastAsia="宋体" w:cs="宋体"/>
                <w:szCs w:val="21"/>
              </w:rPr>
              <w:t>1.椅身：全新聚丙烯加玻璃纤维,一体成型，</w:t>
            </w:r>
          </w:p>
          <w:p w14:paraId="6D99BA11">
            <w:pPr>
              <w:keepNext w:val="0"/>
              <w:keepLines w:val="0"/>
              <w:widowControl/>
              <w:suppressLineNumbers w:val="0"/>
              <w:jc w:val="left"/>
              <w:textAlignment w:val="center"/>
              <w:rPr>
                <w:rFonts w:hint="eastAsia" w:ascii="宋体" w:hAnsi="宋体" w:eastAsia="宋体" w:cs="宋体"/>
                <w:szCs w:val="21"/>
              </w:rPr>
            </w:pPr>
            <w:r>
              <w:rPr>
                <w:rFonts w:hint="eastAsia" w:ascii="宋体" w:hAnsi="宋体" w:eastAsia="宋体" w:cs="宋体"/>
                <w:szCs w:val="21"/>
              </w:rPr>
              <w:t>2.脚架采用直径19mm圆管 ，壁厚</w:t>
            </w:r>
            <w:r>
              <w:rPr>
                <w:rFonts w:hint="eastAsia" w:ascii="宋体" w:hAnsi="宋体" w:cs="宋体"/>
                <w:szCs w:val="21"/>
                <w:lang w:val="en-US" w:eastAsia="zh-CN"/>
              </w:rPr>
              <w:t>≥</w:t>
            </w:r>
            <w:r>
              <w:rPr>
                <w:rFonts w:hint="eastAsia" w:ascii="宋体" w:hAnsi="宋体" w:eastAsia="宋体" w:cs="宋体"/>
                <w:szCs w:val="21"/>
              </w:rPr>
              <w:t>1.5。</w:t>
            </w:r>
          </w:p>
          <w:p w14:paraId="58E57D9D">
            <w:pPr>
              <w:keepNext w:val="0"/>
              <w:keepLines w:val="0"/>
              <w:widowControl/>
              <w:suppressLineNumbers w:val="0"/>
              <w:jc w:val="left"/>
              <w:textAlignment w:val="center"/>
              <w:rPr>
                <w:rFonts w:hint="eastAsia" w:ascii="宋体" w:hAnsi="宋体" w:eastAsia="宋体" w:cs="宋体"/>
                <w:szCs w:val="21"/>
              </w:rPr>
            </w:pPr>
            <w:r>
              <w:rPr>
                <w:rFonts w:hint="eastAsia" w:ascii="宋体" w:hAnsi="宋体" w:eastAsia="宋体" w:cs="宋体"/>
                <w:szCs w:val="21"/>
              </w:rPr>
              <w:t>3.胶背和架子部分采用防滑螺丝连接，防脱落。</w:t>
            </w:r>
          </w:p>
          <w:p w14:paraId="66459A81">
            <w:pPr>
              <w:keepNext w:val="0"/>
              <w:keepLines w:val="0"/>
              <w:widowControl/>
              <w:suppressLineNumbers w:val="0"/>
              <w:jc w:val="left"/>
              <w:textAlignment w:val="center"/>
              <w:rPr>
                <w:rFonts w:hint="eastAsia" w:ascii="宋体" w:hAnsi="宋体" w:eastAsia="宋体" w:cs="宋体"/>
                <w:szCs w:val="21"/>
              </w:rPr>
            </w:pPr>
            <w:r>
              <w:rPr>
                <w:rFonts w:hint="eastAsia" w:ascii="宋体" w:hAnsi="宋体" w:eastAsia="宋体" w:cs="宋体"/>
                <w:szCs w:val="21"/>
              </w:rPr>
              <w:t>4.整椅坐感舒适，符合人体工学构造。</w:t>
            </w:r>
          </w:p>
          <w:p w14:paraId="55C120D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szCs w:val="21"/>
                <w:lang w:val="en-US" w:eastAsia="zh-CN"/>
              </w:rPr>
              <w:t>5.</w:t>
            </w:r>
            <w:r>
              <w:rPr>
                <w:rFonts w:hint="eastAsia" w:ascii="宋体" w:hAnsi="宋体" w:eastAsia="宋体" w:cs="宋体"/>
                <w:szCs w:val="21"/>
              </w:rPr>
              <w:t>胶背</w:t>
            </w:r>
            <w:r>
              <w:rPr>
                <w:rFonts w:hint="eastAsia" w:ascii="宋体" w:hAnsi="宋体" w:cs="宋体"/>
                <w:szCs w:val="21"/>
                <w:lang w:val="en-US" w:eastAsia="zh-CN"/>
              </w:rPr>
              <w:t>颜色可选。</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9656136">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定制</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50509EA2">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把</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4E3A516F">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480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55406A1">
            <w:pPr>
              <w:widowControl/>
              <w:jc w:val="center"/>
              <w:rPr>
                <w:rFonts w:hint="eastAsia" w:ascii="宋体" w:hAnsi="宋体" w:eastAsia="宋体" w:cs="宋体"/>
                <w:color w:val="000000"/>
                <w:kern w:val="0"/>
                <w:sz w:val="21"/>
                <w:szCs w:val="21"/>
                <w:lang w:val="en-US" w:eastAsia="zh-CN" w:bidi="ar-SA"/>
              </w:rPr>
            </w:pPr>
          </w:p>
        </w:tc>
      </w:tr>
      <w:tr w14:paraId="1CB042BE">
        <w:tblPrEx>
          <w:tblCellMar>
            <w:top w:w="0" w:type="dxa"/>
            <w:left w:w="108" w:type="dxa"/>
            <w:bottom w:w="0" w:type="dxa"/>
            <w:right w:w="108" w:type="dxa"/>
          </w:tblCellMar>
        </w:tblPrEx>
        <w:trPr>
          <w:trHeight w:val="129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5DDF77F0">
            <w:pPr>
              <w:widowControl/>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5</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3FEC3A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窗帘</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050383C8">
            <w:pPr>
              <w:keepNext w:val="0"/>
              <w:keepLines w:val="0"/>
              <w:widowControl/>
              <w:suppressLineNumbers w:val="0"/>
              <w:jc w:val="left"/>
              <w:textAlignment w:val="center"/>
              <w:rPr>
                <w:rFonts w:hint="default" w:ascii="宋体" w:hAnsi="宋体" w:eastAsia="宋体" w:cs="宋体"/>
                <w:szCs w:val="21"/>
                <w:lang w:val="en-US" w:eastAsia="zh-CN"/>
              </w:rPr>
            </w:pPr>
            <w:r>
              <w:rPr>
                <w:rFonts w:hint="eastAsia" w:ascii="宋体" w:hAnsi="宋体" w:eastAsia="宋体" w:cs="宋体"/>
                <w:szCs w:val="21"/>
              </w:rPr>
              <w:t>1.规格：窗帘幅宽不小于 2200mm，高度不低于2000mm</w:t>
            </w:r>
            <w:r>
              <w:rPr>
                <w:rFonts w:hint="eastAsia" w:ascii="宋体" w:hAnsi="宋体" w:cs="宋体"/>
                <w:szCs w:val="21"/>
                <w:lang w:eastAsia="zh-CN"/>
              </w:rPr>
              <w:t>；</w:t>
            </w:r>
            <w:r>
              <w:rPr>
                <w:rFonts w:hint="eastAsia" w:ascii="宋体" w:hAnsi="宋体" w:cs="宋体"/>
                <w:szCs w:val="21"/>
                <w:lang w:val="en-US" w:eastAsia="zh-CN"/>
              </w:rPr>
              <w:t>褶皱2倍；</w:t>
            </w:r>
          </w:p>
          <w:p w14:paraId="5EBB31F5">
            <w:pPr>
              <w:keepNext w:val="0"/>
              <w:keepLines w:val="0"/>
              <w:widowControl/>
              <w:suppressLineNumbers w:val="0"/>
              <w:jc w:val="left"/>
              <w:textAlignment w:val="center"/>
              <w:rPr>
                <w:rFonts w:hint="eastAsia" w:ascii="宋体" w:hAnsi="宋体" w:eastAsia="宋体" w:cs="宋体"/>
                <w:szCs w:val="21"/>
              </w:rPr>
            </w:pPr>
            <w:r>
              <w:rPr>
                <w:rFonts w:hint="eastAsia" w:ascii="宋体" w:hAnsi="宋体" w:eastAsia="宋体" w:cs="宋体"/>
                <w:szCs w:val="21"/>
              </w:rPr>
              <w:t>2.材质：窗帘布采用高密度涤纶材料，分左右两片设计，缝制针脚细密、均匀、牢固，不得有跳针、漏缝现象，边缘需有包边处理防止脱线。窗帘上端安装挂钩带。</w:t>
            </w:r>
          </w:p>
          <w:p w14:paraId="2B0B2A0A">
            <w:pPr>
              <w:keepNext w:val="0"/>
              <w:keepLines w:val="0"/>
              <w:widowControl/>
              <w:suppressLineNumbers w:val="0"/>
              <w:jc w:val="left"/>
              <w:textAlignment w:val="center"/>
              <w:rPr>
                <w:rFonts w:hint="eastAsia" w:ascii="宋体" w:hAnsi="宋体" w:eastAsia="宋体" w:cs="宋体"/>
                <w:szCs w:val="21"/>
              </w:rPr>
            </w:pPr>
            <w:r>
              <w:rPr>
                <w:rFonts w:hint="eastAsia" w:ascii="宋体" w:hAnsi="宋体" w:eastAsia="宋体" w:cs="宋体"/>
                <w:szCs w:val="21"/>
              </w:rPr>
              <w:t>3.连接窗帘布和轨道的挂钩为纳米材料，要求结实、不易断裂和变形，滑动顺畅，每10cm 间隔配备挂钩一个。</w:t>
            </w:r>
          </w:p>
          <w:p w14:paraId="54C11BEE">
            <w:pPr>
              <w:keepNext w:val="0"/>
              <w:keepLines w:val="0"/>
              <w:widowControl/>
              <w:suppressLineNumbers w:val="0"/>
              <w:jc w:val="left"/>
              <w:textAlignment w:val="center"/>
              <w:rPr>
                <w:rFonts w:hint="eastAsia" w:ascii="宋体" w:hAnsi="宋体" w:eastAsia="宋体" w:cs="宋体"/>
                <w:szCs w:val="21"/>
                <w:lang w:eastAsia="zh-CN"/>
              </w:rPr>
            </w:pPr>
            <w:r>
              <w:rPr>
                <w:rFonts w:hint="eastAsia" w:ascii="宋体" w:hAnsi="宋体" w:eastAsia="宋体" w:cs="宋体"/>
                <w:szCs w:val="21"/>
              </w:rPr>
              <w:t>4.轨道规格为4000mmx32mm,材质为铝合金，壁厚不低于1mm。设支架</w:t>
            </w:r>
            <w:r>
              <w:rPr>
                <w:rFonts w:hint="eastAsia" w:ascii="宋体" w:hAnsi="宋体" w:cs="宋体"/>
                <w:szCs w:val="21"/>
                <w:lang w:val="en-US" w:eastAsia="zh-CN"/>
              </w:rPr>
              <w:t>不少于</w:t>
            </w:r>
            <w:r>
              <w:rPr>
                <w:rFonts w:hint="eastAsia" w:ascii="宋体" w:hAnsi="宋体" w:eastAsia="宋体" w:cs="宋体"/>
                <w:szCs w:val="21"/>
              </w:rPr>
              <w:t>4个，单支架承重量不低于5kg</w:t>
            </w:r>
            <w:r>
              <w:rPr>
                <w:rFonts w:hint="eastAsia" w:ascii="宋体" w:hAnsi="宋体" w:cs="宋体"/>
                <w:szCs w:val="21"/>
                <w:lang w:eastAsia="zh-CN"/>
              </w:rPr>
              <w:t>。</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50A27F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幅宽≥ 2200mm，高度≥2000mm</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075D2E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2340E5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69D6C5A0">
            <w:pPr>
              <w:widowControl/>
              <w:jc w:val="center"/>
              <w:rPr>
                <w:rFonts w:hint="eastAsia" w:ascii="宋体" w:hAnsi="宋体" w:eastAsia="宋体" w:cs="宋体"/>
                <w:color w:val="000000"/>
                <w:kern w:val="0"/>
                <w:sz w:val="21"/>
                <w:szCs w:val="21"/>
                <w:lang w:val="en-US" w:eastAsia="zh-CN" w:bidi="ar-SA"/>
              </w:rPr>
            </w:pPr>
          </w:p>
        </w:tc>
      </w:tr>
      <w:tr w14:paraId="0EC5A12D">
        <w:tblPrEx>
          <w:tblCellMar>
            <w:top w:w="0" w:type="dxa"/>
            <w:left w:w="108" w:type="dxa"/>
            <w:bottom w:w="0" w:type="dxa"/>
            <w:right w:w="108" w:type="dxa"/>
          </w:tblCellMar>
        </w:tblPrEx>
        <w:trPr>
          <w:trHeight w:val="1290"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0E45BE69">
            <w:pPr>
              <w:widowControl/>
              <w:jc w:val="center"/>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6</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013077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带书架桌子</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71EA4548">
            <w:pPr>
              <w:keepNext w:val="0"/>
              <w:keepLines w:val="0"/>
              <w:widowControl/>
              <w:suppressLineNumbers w:val="0"/>
              <w:jc w:val="left"/>
              <w:textAlignment w:val="center"/>
              <w:rPr>
                <w:rFonts w:hint="eastAsia" w:ascii="宋体" w:hAnsi="宋体" w:eastAsia="宋体" w:cs="宋体"/>
                <w:szCs w:val="21"/>
              </w:rPr>
            </w:pPr>
            <w:r>
              <w:rPr>
                <w:rFonts w:hint="eastAsia" w:ascii="宋体" w:hAnsi="宋体" w:eastAsia="宋体" w:cs="宋体"/>
                <w:szCs w:val="21"/>
              </w:rPr>
              <w:t>1.规格</w:t>
            </w:r>
            <w:r>
              <w:rPr>
                <w:rFonts w:hint="eastAsia" w:ascii="宋体" w:hAnsi="宋体" w:cs="宋体"/>
                <w:szCs w:val="21"/>
                <w:lang w:val="en-US" w:eastAsia="zh-CN"/>
              </w:rPr>
              <w:t>参考尺寸</w:t>
            </w:r>
            <w:r>
              <w:rPr>
                <w:rFonts w:hint="eastAsia" w:ascii="宋体" w:hAnsi="宋体" w:eastAsia="宋体" w:cs="宋体"/>
                <w:szCs w:val="21"/>
              </w:rPr>
              <w:t>：长度1600mm,宽度600mm,桌面距离地面高度720mm,桌面采用厚度不小于25mm</w:t>
            </w:r>
            <w:r>
              <w:rPr>
                <w:rFonts w:hint="eastAsia" w:ascii="宋体" w:hAnsi="宋体" w:cs="宋体"/>
                <w:szCs w:val="21"/>
                <w:lang w:eastAsia="zh-CN"/>
              </w:rPr>
              <w:t>，</w:t>
            </w:r>
            <w:r>
              <w:rPr>
                <w:rFonts w:hint="eastAsia" w:ascii="宋体" w:hAnsi="宋体" w:eastAsia="宋体" w:cs="宋体"/>
                <w:szCs w:val="21"/>
              </w:rPr>
              <w:t>E</w:t>
            </w:r>
            <w:r>
              <w:rPr>
                <w:rFonts w:hint="eastAsia" w:ascii="宋体" w:hAnsi="宋体" w:cs="宋体"/>
                <w:szCs w:val="21"/>
                <w:lang w:val="en-US" w:eastAsia="zh-CN"/>
              </w:rPr>
              <w:t>0</w:t>
            </w:r>
            <w:r>
              <w:rPr>
                <w:rFonts w:hint="eastAsia" w:ascii="宋体" w:hAnsi="宋体" w:eastAsia="宋体" w:cs="宋体"/>
                <w:szCs w:val="21"/>
              </w:rPr>
              <w:t>级</w:t>
            </w:r>
            <w:r>
              <w:rPr>
                <w:rFonts w:hint="eastAsia" w:ascii="宋体" w:hAnsi="宋体" w:cs="宋体"/>
                <w:szCs w:val="21"/>
                <w:lang w:val="en-US" w:eastAsia="zh-CN"/>
              </w:rPr>
              <w:t>及</w:t>
            </w:r>
            <w:r>
              <w:rPr>
                <w:rFonts w:hint="eastAsia" w:ascii="宋体" w:hAnsi="宋体" w:eastAsia="宋体" w:cs="宋体"/>
                <w:szCs w:val="21"/>
              </w:rPr>
              <w:t>以上</w:t>
            </w:r>
            <w:r>
              <w:rPr>
                <w:rFonts w:hint="eastAsia" w:ascii="宋体" w:hAnsi="宋体" w:cs="宋体"/>
                <w:szCs w:val="21"/>
                <w:lang w:val="en-US" w:eastAsia="zh-CN"/>
              </w:rPr>
              <w:t>双饰面刨花板；</w:t>
            </w:r>
          </w:p>
          <w:p w14:paraId="1885C97A">
            <w:pPr>
              <w:keepNext w:val="0"/>
              <w:keepLines w:val="0"/>
              <w:widowControl/>
              <w:suppressLineNumbers w:val="0"/>
              <w:jc w:val="left"/>
              <w:textAlignment w:val="center"/>
              <w:rPr>
                <w:rFonts w:hint="eastAsia" w:ascii="宋体" w:hAnsi="宋体" w:eastAsia="宋体" w:cs="宋体"/>
                <w:szCs w:val="21"/>
              </w:rPr>
            </w:pPr>
            <w:r>
              <w:rPr>
                <w:rFonts w:hint="eastAsia" w:ascii="宋体" w:hAnsi="宋体" w:eastAsia="宋体" w:cs="宋体"/>
                <w:szCs w:val="21"/>
              </w:rPr>
              <w:t>2.桌面及第二层后方带 100mm 高挡沿，防止学习用具滑落，第三层书架的</w:t>
            </w:r>
            <w:r>
              <w:rPr>
                <w:rFonts w:hint="eastAsia" w:ascii="宋体" w:hAnsi="宋体" w:cs="宋体"/>
                <w:szCs w:val="21"/>
                <w:lang w:val="en-US" w:eastAsia="zh-CN"/>
              </w:rPr>
              <w:t>双饰面刨花板</w:t>
            </w:r>
            <w:r>
              <w:rPr>
                <w:rFonts w:hint="eastAsia" w:ascii="宋体" w:hAnsi="宋体" w:eastAsia="宋体" w:cs="宋体"/>
                <w:szCs w:val="21"/>
              </w:rPr>
              <w:t>平面相对钢架下沉10mm，面饰颜色</w:t>
            </w:r>
            <w:r>
              <w:rPr>
                <w:rFonts w:hint="eastAsia" w:ascii="宋体" w:hAnsi="宋体" w:cs="宋体"/>
                <w:szCs w:val="21"/>
                <w:lang w:val="en-US" w:eastAsia="zh-CN"/>
              </w:rPr>
              <w:t>可选</w:t>
            </w:r>
            <w:r>
              <w:rPr>
                <w:rFonts w:hint="eastAsia" w:ascii="宋体" w:hAnsi="宋体" w:cs="宋体"/>
                <w:szCs w:val="21"/>
                <w:lang w:eastAsia="zh-CN"/>
              </w:rPr>
              <w:t>，</w:t>
            </w:r>
            <w:r>
              <w:rPr>
                <w:rFonts w:hint="eastAsia" w:ascii="宋体" w:hAnsi="宋体" w:eastAsia="宋体" w:cs="宋体"/>
                <w:szCs w:val="21"/>
              </w:rPr>
              <w:t>两层书架层间净高度300mm,深度240mm,采用厚度不小于15mm E</w:t>
            </w:r>
            <w:r>
              <w:rPr>
                <w:rFonts w:hint="eastAsia" w:ascii="宋体" w:hAnsi="宋体" w:cs="宋体"/>
                <w:szCs w:val="21"/>
                <w:lang w:val="en-US" w:eastAsia="zh-CN"/>
              </w:rPr>
              <w:t>0</w:t>
            </w:r>
            <w:r>
              <w:rPr>
                <w:rFonts w:hint="eastAsia" w:ascii="宋体" w:hAnsi="宋体" w:eastAsia="宋体" w:cs="宋体"/>
                <w:szCs w:val="21"/>
              </w:rPr>
              <w:t>级</w:t>
            </w:r>
            <w:r>
              <w:rPr>
                <w:rFonts w:hint="eastAsia" w:ascii="宋体" w:hAnsi="宋体" w:cs="宋体"/>
                <w:szCs w:val="21"/>
                <w:lang w:val="en-US" w:eastAsia="zh-CN"/>
              </w:rPr>
              <w:t>及</w:t>
            </w:r>
            <w:r>
              <w:rPr>
                <w:rFonts w:hint="eastAsia" w:ascii="宋体" w:hAnsi="宋体" w:eastAsia="宋体" w:cs="宋体"/>
                <w:szCs w:val="21"/>
              </w:rPr>
              <w:t>以上</w:t>
            </w:r>
            <w:r>
              <w:rPr>
                <w:rFonts w:hint="eastAsia" w:ascii="宋体" w:hAnsi="宋体" w:cs="宋体"/>
                <w:szCs w:val="21"/>
                <w:lang w:val="en-US" w:eastAsia="zh-CN"/>
              </w:rPr>
              <w:t>双饰面刨花板</w:t>
            </w:r>
            <w:r>
              <w:rPr>
                <w:rFonts w:hint="eastAsia" w:ascii="宋体" w:hAnsi="宋体" w:eastAsia="宋体" w:cs="宋体"/>
                <w:szCs w:val="21"/>
              </w:rPr>
              <w:t>；封边：采用PVC封边条，封边厚度不小于2.0mm，钢架</w:t>
            </w:r>
            <w:r>
              <w:rPr>
                <w:rFonts w:hint="eastAsia" w:ascii="宋体" w:hAnsi="宋体" w:cs="宋体"/>
                <w:szCs w:val="21"/>
                <w:lang w:val="en-US" w:eastAsia="zh-CN"/>
              </w:rPr>
              <w:t>不低于</w:t>
            </w:r>
            <w:r>
              <w:rPr>
                <w:rFonts w:hint="eastAsia" w:ascii="宋体" w:hAnsi="宋体" w:eastAsia="宋体" w:cs="宋体"/>
                <w:szCs w:val="21"/>
              </w:rPr>
              <w:t>40mm*40mm*1.2mm方管焊制。</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251981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长度1600mm,宽度600mm,桌面距离地面高度720mm</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2ADC19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1EB134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740DABE0">
            <w:pPr>
              <w:widowControl/>
              <w:jc w:val="center"/>
              <w:rPr>
                <w:rFonts w:hint="eastAsia" w:ascii="宋体" w:hAnsi="宋体" w:eastAsia="宋体" w:cs="宋体"/>
                <w:color w:val="000000"/>
                <w:kern w:val="0"/>
                <w:sz w:val="21"/>
                <w:szCs w:val="21"/>
                <w:lang w:val="en-US" w:eastAsia="zh-CN" w:bidi="ar-SA"/>
              </w:rPr>
            </w:pPr>
          </w:p>
        </w:tc>
      </w:tr>
      <w:tr w14:paraId="44A3A1C2">
        <w:tblPrEx>
          <w:tblCellMar>
            <w:top w:w="0" w:type="dxa"/>
            <w:left w:w="108" w:type="dxa"/>
            <w:bottom w:w="0" w:type="dxa"/>
            <w:right w:w="108" w:type="dxa"/>
          </w:tblCellMar>
        </w:tblPrEx>
        <w:trPr>
          <w:trHeight w:val="2162" w:hRule="atLeast"/>
          <w:jc w:val="center"/>
        </w:trPr>
        <w:tc>
          <w:tcPr>
            <w:tcW w:w="707" w:type="dxa"/>
            <w:tcBorders>
              <w:top w:val="single" w:color="000000" w:sz="4" w:space="0"/>
              <w:left w:val="single" w:color="000000" w:sz="4" w:space="0"/>
              <w:bottom w:val="single" w:color="000000" w:sz="4" w:space="0"/>
              <w:right w:val="single" w:color="000000" w:sz="4" w:space="0"/>
            </w:tcBorders>
            <w:noWrap w:val="0"/>
            <w:vAlign w:val="center"/>
          </w:tcPr>
          <w:p w14:paraId="492A5CD8">
            <w:pPr>
              <w:widowControl/>
              <w:jc w:val="center"/>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7</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0D03DB3B">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直饮机</w:t>
            </w:r>
          </w:p>
        </w:tc>
        <w:tc>
          <w:tcPr>
            <w:tcW w:w="7847" w:type="dxa"/>
            <w:tcBorders>
              <w:top w:val="single" w:color="000000" w:sz="4" w:space="0"/>
              <w:left w:val="single" w:color="000000" w:sz="4" w:space="0"/>
              <w:bottom w:val="single" w:color="000000" w:sz="4" w:space="0"/>
              <w:right w:val="single" w:color="000000" w:sz="4" w:space="0"/>
            </w:tcBorders>
            <w:noWrap w:val="0"/>
            <w:vAlign w:val="center"/>
          </w:tcPr>
          <w:p w14:paraId="2619E7F5">
            <w:pPr>
              <w:keepNext w:val="0"/>
              <w:keepLines w:val="0"/>
              <w:widowControl/>
              <w:numPr>
                <w:ilvl w:val="0"/>
                <w:numId w:val="1"/>
              </w:numPr>
              <w:suppressLineNumbers w:val="0"/>
              <w:jc w:val="left"/>
              <w:textAlignment w:val="center"/>
              <w:rPr>
                <w:rFonts w:hint="eastAsia" w:ascii="宋体" w:hAnsi="宋体" w:eastAsia="宋体" w:cs="宋体"/>
                <w:szCs w:val="21"/>
              </w:rPr>
            </w:pPr>
            <w:r>
              <w:rPr>
                <w:rFonts w:hint="eastAsia" w:ascii="宋体" w:hAnsi="宋体" w:eastAsia="宋体" w:cs="宋体"/>
                <w:szCs w:val="21"/>
              </w:rPr>
              <w:t>出水方式：触摸按键取水；四龙头，一开三温。</w:t>
            </w:r>
          </w:p>
          <w:p w14:paraId="1197A2DA">
            <w:pPr>
              <w:keepNext w:val="0"/>
              <w:keepLines w:val="0"/>
              <w:widowControl/>
              <w:numPr>
                <w:ilvl w:val="0"/>
                <w:numId w:val="1"/>
              </w:numPr>
              <w:suppressLineNumbers w:val="0"/>
              <w:jc w:val="left"/>
              <w:textAlignment w:val="center"/>
              <w:rPr>
                <w:rFonts w:hint="eastAsia" w:ascii="宋体" w:hAnsi="宋体" w:eastAsia="宋体" w:cs="宋体"/>
                <w:szCs w:val="21"/>
              </w:rPr>
            </w:pPr>
            <w:r>
              <w:rPr>
                <w:rFonts w:hint="eastAsia" w:ascii="宋体" w:hAnsi="宋体" w:eastAsia="宋体" w:cs="宋体"/>
                <w:szCs w:val="21"/>
              </w:rPr>
              <w:t>功率/电源：≥3KW，220V/50HZ</w:t>
            </w:r>
          </w:p>
          <w:p w14:paraId="07D4144E">
            <w:pPr>
              <w:keepNext w:val="0"/>
              <w:keepLines w:val="0"/>
              <w:widowControl/>
              <w:numPr>
                <w:ilvl w:val="0"/>
                <w:numId w:val="1"/>
              </w:numPr>
              <w:suppressLineNumbers w:val="0"/>
              <w:jc w:val="left"/>
              <w:textAlignment w:val="center"/>
              <w:rPr>
                <w:rFonts w:hint="eastAsia" w:ascii="宋体" w:hAnsi="宋体" w:eastAsia="宋体" w:cs="宋体"/>
                <w:szCs w:val="21"/>
              </w:rPr>
            </w:pPr>
            <w:r>
              <w:rPr>
                <w:rFonts w:hint="eastAsia" w:ascii="宋体" w:hAnsi="宋体" w:eastAsia="宋体" w:cs="宋体"/>
                <w:szCs w:val="21"/>
              </w:rPr>
              <w:t>★提供国家认可的检测机构出具型号功率一致的CCC认证证书扫描件</w:t>
            </w:r>
            <w:r>
              <w:rPr>
                <w:rFonts w:hint="eastAsia" w:ascii="宋体" w:hAnsi="宋体" w:eastAsia="宋体" w:cs="宋体"/>
                <w:szCs w:val="21"/>
                <w:lang w:val="en-US" w:eastAsia="zh-CN"/>
              </w:rPr>
              <w:t>或复印件</w:t>
            </w:r>
            <w:r>
              <w:rPr>
                <w:rFonts w:hint="eastAsia" w:ascii="宋体" w:hAnsi="宋体" w:eastAsia="宋体" w:cs="宋体"/>
                <w:szCs w:val="21"/>
              </w:rPr>
              <w:t>（在有效期内），注：对应参数在证书中标注。</w:t>
            </w:r>
          </w:p>
          <w:p w14:paraId="7F0627DB">
            <w:pPr>
              <w:keepNext w:val="0"/>
              <w:keepLines w:val="0"/>
              <w:widowControl/>
              <w:numPr>
                <w:ilvl w:val="0"/>
                <w:numId w:val="1"/>
              </w:numPr>
              <w:suppressLineNumbers w:val="0"/>
              <w:jc w:val="left"/>
              <w:textAlignment w:val="center"/>
              <w:rPr>
                <w:rFonts w:hint="eastAsia" w:ascii="宋体" w:hAnsi="宋体" w:eastAsia="宋体" w:cs="宋体"/>
                <w:szCs w:val="21"/>
              </w:rPr>
            </w:pPr>
            <w:r>
              <w:rPr>
                <w:rFonts w:hint="eastAsia" w:ascii="宋体" w:hAnsi="宋体" w:eastAsia="宋体" w:cs="宋体"/>
                <w:szCs w:val="21"/>
              </w:rPr>
              <w:t>水胆容量：容量≥</w:t>
            </w:r>
            <w:r>
              <w:rPr>
                <w:rFonts w:hint="eastAsia" w:ascii="宋体" w:hAnsi="宋体" w:cs="宋体"/>
                <w:szCs w:val="21"/>
                <w:lang w:val="en-US" w:eastAsia="zh-CN"/>
              </w:rPr>
              <w:t>24</w:t>
            </w:r>
            <w:r>
              <w:rPr>
                <w:rFonts w:hint="eastAsia" w:ascii="宋体" w:hAnsi="宋体" w:eastAsia="宋体" w:cs="宋体"/>
                <w:szCs w:val="21"/>
              </w:rPr>
              <w:t>升</w:t>
            </w:r>
            <w:r>
              <w:rPr>
                <w:rFonts w:hint="eastAsia" w:ascii="宋体" w:hAnsi="宋体" w:cs="宋体"/>
                <w:szCs w:val="21"/>
                <w:lang w:eastAsia="zh-CN"/>
              </w:rPr>
              <w:t>，</w:t>
            </w:r>
            <w:r>
              <w:rPr>
                <w:rFonts w:hint="eastAsia" w:ascii="宋体" w:hAnsi="宋体" w:eastAsia="宋体" w:cs="宋体"/>
                <w:szCs w:val="21"/>
              </w:rPr>
              <w:t>采用304不锈钢材质</w:t>
            </w:r>
          </w:p>
          <w:p w14:paraId="538A6D87">
            <w:pPr>
              <w:keepNext w:val="0"/>
              <w:keepLines w:val="0"/>
              <w:widowControl/>
              <w:numPr>
                <w:ilvl w:val="0"/>
                <w:numId w:val="1"/>
              </w:numPr>
              <w:suppressLineNumbers w:val="0"/>
              <w:jc w:val="left"/>
              <w:textAlignment w:val="center"/>
              <w:rPr>
                <w:rFonts w:hint="eastAsia" w:ascii="宋体" w:hAnsi="宋体" w:eastAsia="宋体" w:cs="宋体"/>
                <w:szCs w:val="21"/>
              </w:rPr>
            </w:pPr>
            <w:r>
              <w:rPr>
                <w:rFonts w:hint="eastAsia" w:ascii="宋体" w:hAnsi="宋体" w:eastAsia="宋体" w:cs="宋体"/>
                <w:szCs w:val="21"/>
              </w:rPr>
              <w:t>外观：箱体采用拉丝不锈钢材质，采用一体成型或焊接工艺，不接受铆钉拼接结构，采用具有上锁功能的前门可开式设计。</w:t>
            </w:r>
          </w:p>
          <w:p w14:paraId="396298AF">
            <w:pPr>
              <w:keepNext w:val="0"/>
              <w:keepLines w:val="0"/>
              <w:widowControl/>
              <w:numPr>
                <w:ilvl w:val="0"/>
                <w:numId w:val="1"/>
              </w:numPr>
              <w:suppressLineNumbers w:val="0"/>
              <w:ind w:left="0" w:leftChars="0" w:firstLine="0" w:firstLineChars="0"/>
              <w:jc w:val="left"/>
              <w:textAlignment w:val="center"/>
              <w:rPr>
                <w:rFonts w:hint="eastAsia" w:ascii="宋体" w:hAnsi="宋体" w:eastAsia="宋体" w:cs="宋体"/>
                <w:szCs w:val="21"/>
              </w:rPr>
            </w:pPr>
            <w:r>
              <w:rPr>
                <w:rFonts w:hint="eastAsia" w:ascii="宋体" w:hAnsi="宋体" w:eastAsia="宋体" w:cs="宋体"/>
                <w:szCs w:val="21"/>
              </w:rPr>
              <w:t>过滤配置：不低于4级反渗透过滤（为保证产品质量和师生饮用水使用安全，需在投标文件中明确投标产品所使用的各级滤芯，至少包含一级为RO反渗透滤芯）；净水流量≥1.0L/min，额定净水量≥</w:t>
            </w:r>
            <w:r>
              <w:rPr>
                <w:rFonts w:hint="eastAsia" w:ascii="宋体" w:hAnsi="宋体" w:eastAsia="宋体" w:cs="宋体"/>
                <w:szCs w:val="21"/>
                <w:lang w:val="en-US" w:eastAsia="zh-CN"/>
              </w:rPr>
              <w:t>900</w:t>
            </w:r>
            <w:r>
              <w:rPr>
                <w:rFonts w:hint="eastAsia" w:ascii="宋体" w:hAnsi="宋体" w:eastAsia="宋体" w:cs="宋体"/>
                <w:szCs w:val="21"/>
              </w:rPr>
              <w:t>0L</w:t>
            </w:r>
            <w:r>
              <w:rPr>
                <w:rFonts w:hint="eastAsia" w:ascii="宋体" w:hAnsi="宋体" w:eastAsia="宋体" w:cs="宋体"/>
                <w:szCs w:val="21"/>
                <w:lang w:eastAsia="zh-CN"/>
              </w:rPr>
              <w:t>；</w:t>
            </w:r>
          </w:p>
          <w:p w14:paraId="310F2F86">
            <w:pPr>
              <w:keepNext w:val="0"/>
              <w:keepLines w:val="0"/>
              <w:widowControl/>
              <w:numPr>
                <w:ilvl w:val="0"/>
                <w:numId w:val="1"/>
              </w:numPr>
              <w:suppressLineNumbers w:val="0"/>
              <w:jc w:val="left"/>
              <w:textAlignment w:val="center"/>
              <w:rPr>
                <w:rFonts w:hint="default" w:ascii="宋体" w:hAnsi="宋体" w:eastAsia="宋体" w:cs="宋体"/>
                <w:szCs w:val="21"/>
                <w:lang w:val="en-US"/>
              </w:rPr>
            </w:pPr>
            <w:r>
              <w:rPr>
                <w:rFonts w:hint="eastAsia" w:ascii="宋体" w:hAnsi="宋体" w:eastAsia="宋体" w:cs="宋体"/>
                <w:szCs w:val="21"/>
              </w:rPr>
              <w:t>★须提供所投产品整机《涉及饮用水卫生安全产品卫生许可批件》扫描件或复印件。</w:t>
            </w:r>
          </w:p>
          <w:p w14:paraId="2D066E82">
            <w:pPr>
              <w:keepNext w:val="0"/>
              <w:keepLines w:val="0"/>
              <w:widowControl/>
              <w:numPr>
                <w:ilvl w:val="0"/>
                <w:numId w:val="1"/>
              </w:numPr>
              <w:suppressLineNumbers w:val="0"/>
              <w:jc w:val="left"/>
              <w:textAlignment w:val="center"/>
              <w:rPr>
                <w:rFonts w:hint="default" w:ascii="宋体" w:hAnsi="宋体" w:eastAsia="宋体" w:cs="宋体"/>
                <w:szCs w:val="21"/>
                <w:lang w:val="en-US"/>
              </w:rPr>
            </w:pPr>
            <w:r>
              <w:rPr>
                <w:rFonts w:hint="eastAsia" w:ascii="宋体" w:hAnsi="宋体" w:eastAsia="宋体" w:cs="宋体"/>
                <w:szCs w:val="21"/>
              </w:rPr>
              <w:t>可显示机器工作状态、实时水温、故障代码、实时显示滤芯使用寿命</w:t>
            </w:r>
            <w:r>
              <w:rPr>
                <w:rFonts w:hint="eastAsia" w:ascii="宋体" w:hAnsi="宋体" w:cs="宋体"/>
                <w:szCs w:val="21"/>
                <w:lang w:eastAsia="zh-CN"/>
              </w:rPr>
              <w:t>；</w:t>
            </w:r>
          </w:p>
          <w:p w14:paraId="1E1512B4">
            <w:pPr>
              <w:keepNext w:val="0"/>
              <w:keepLines w:val="0"/>
              <w:widowControl/>
              <w:numPr>
                <w:ilvl w:val="0"/>
                <w:numId w:val="1"/>
              </w:numPr>
              <w:suppressLineNumbers w:val="0"/>
              <w:jc w:val="left"/>
              <w:textAlignment w:val="center"/>
              <w:rPr>
                <w:rFonts w:hint="eastAsia" w:ascii="宋体" w:hAnsi="宋体" w:eastAsia="宋体" w:cs="宋体"/>
                <w:szCs w:val="21"/>
                <w:lang w:eastAsia="zh-CN"/>
              </w:rPr>
            </w:pPr>
            <w:r>
              <w:rPr>
                <w:rFonts w:hint="eastAsia" w:ascii="宋体" w:hAnsi="宋体" w:eastAsia="宋体" w:cs="宋体"/>
                <w:szCs w:val="21"/>
              </w:rPr>
              <w:t>滤芯管控功能、TDS检测功能、管道密封性、设备故障实时提醒，符合</w:t>
            </w:r>
            <w:r>
              <w:rPr>
                <w:rFonts w:hint="eastAsia" w:ascii="宋体" w:hAnsi="宋体" w:cs="宋体"/>
                <w:szCs w:val="21"/>
                <w:lang w:val="en-US" w:eastAsia="zh-CN"/>
              </w:rPr>
              <w:t>现行国家标准；提供国家认可的第三方检测机构出具的检测报告作为佐证材料。</w:t>
            </w:r>
          </w:p>
          <w:p w14:paraId="6ED845DF">
            <w:pPr>
              <w:keepNext w:val="0"/>
              <w:keepLines w:val="0"/>
              <w:widowControl/>
              <w:numPr>
                <w:ilvl w:val="0"/>
                <w:numId w:val="1"/>
              </w:numPr>
              <w:suppressLineNumbers w:val="0"/>
              <w:jc w:val="left"/>
              <w:textAlignment w:val="center"/>
              <w:rPr>
                <w:rFonts w:hint="eastAsia" w:ascii="宋体" w:hAnsi="宋体" w:cs="宋体"/>
                <w:szCs w:val="21"/>
                <w:lang w:val="en-US" w:eastAsia="zh-CN"/>
              </w:rPr>
            </w:pPr>
            <w:r>
              <w:rPr>
                <w:rFonts w:hint="eastAsia" w:ascii="宋体" w:hAnsi="宋体" w:eastAsia="宋体" w:cs="宋体"/>
                <w:szCs w:val="21"/>
              </w:rPr>
              <w:t>饮水设备工作噪音和设备增压泵运行噪音依据GB/T 4214.1-2017《家用和类似用途电器噪声测试方法通用要求》标准检测，运行噪音不高于4</w:t>
            </w:r>
            <w:r>
              <w:rPr>
                <w:rFonts w:hint="eastAsia" w:ascii="宋体" w:hAnsi="宋体" w:cs="宋体"/>
                <w:szCs w:val="21"/>
                <w:lang w:val="en-US" w:eastAsia="zh-CN"/>
              </w:rPr>
              <w:t>5</w:t>
            </w:r>
            <w:r>
              <w:rPr>
                <w:rFonts w:hint="eastAsia" w:ascii="宋体" w:hAnsi="宋体" w:eastAsia="宋体" w:cs="宋体"/>
                <w:szCs w:val="21"/>
              </w:rPr>
              <w:t>dB(A)</w:t>
            </w:r>
            <w:r>
              <w:rPr>
                <w:rFonts w:hint="eastAsia" w:ascii="宋体" w:hAnsi="宋体" w:cs="宋体"/>
                <w:szCs w:val="21"/>
                <w:lang w:eastAsia="zh-CN"/>
              </w:rPr>
              <w:t>，</w:t>
            </w:r>
            <w:r>
              <w:rPr>
                <w:rFonts w:hint="eastAsia" w:ascii="宋体" w:hAnsi="宋体" w:cs="宋体"/>
                <w:szCs w:val="21"/>
                <w:lang w:val="en-US" w:eastAsia="zh-CN"/>
              </w:rPr>
              <w:t>提供国家认可的第三方检测机构出具的检测报告作为佐证材料。</w:t>
            </w:r>
          </w:p>
          <w:p w14:paraId="4A27DC9A">
            <w:pPr>
              <w:keepNext w:val="0"/>
              <w:keepLines w:val="0"/>
              <w:widowControl/>
              <w:numPr>
                <w:ilvl w:val="0"/>
                <w:numId w:val="1"/>
              </w:numPr>
              <w:suppressLineNumbers w:val="0"/>
              <w:jc w:val="left"/>
              <w:textAlignment w:val="center"/>
              <w:rPr>
                <w:rFonts w:hint="eastAsia" w:ascii="宋体" w:hAnsi="宋体" w:eastAsia="宋体" w:cs="宋体"/>
                <w:szCs w:val="21"/>
              </w:rPr>
            </w:pPr>
            <w:r>
              <w:rPr>
                <w:rFonts w:hint="eastAsia" w:ascii="宋体" w:hAnsi="宋体" w:cs="宋体"/>
                <w:szCs w:val="21"/>
                <w:lang w:val="en-US" w:eastAsia="zh-CN"/>
              </w:rPr>
              <w:t>出水嘴具有防溅隔热功能；</w:t>
            </w:r>
          </w:p>
          <w:p w14:paraId="11666DDB">
            <w:pPr>
              <w:keepNext w:val="0"/>
              <w:keepLines w:val="0"/>
              <w:widowControl/>
              <w:numPr>
                <w:ilvl w:val="0"/>
                <w:numId w:val="1"/>
              </w:numPr>
              <w:suppressLineNumbers w:val="0"/>
              <w:jc w:val="left"/>
              <w:textAlignment w:val="center"/>
              <w:rPr>
                <w:rFonts w:hint="default" w:ascii="宋体" w:hAnsi="宋体" w:eastAsia="宋体" w:cs="宋体"/>
                <w:szCs w:val="21"/>
                <w:lang w:val="en-US"/>
              </w:rPr>
            </w:pPr>
            <w:r>
              <w:rPr>
                <w:rFonts w:hint="eastAsia" w:ascii="宋体" w:hAnsi="宋体" w:eastAsia="宋体" w:cs="宋体"/>
                <w:szCs w:val="21"/>
              </w:rPr>
              <w:t>温开水采用热交换原理</w:t>
            </w:r>
            <w:r>
              <w:rPr>
                <w:rFonts w:hint="eastAsia" w:ascii="宋体" w:hAnsi="宋体" w:cs="宋体"/>
                <w:szCs w:val="21"/>
                <w:lang w:val="en-US" w:eastAsia="zh-CN"/>
              </w:rPr>
              <w:t>调温</w:t>
            </w:r>
            <w:r>
              <w:rPr>
                <w:rFonts w:hint="eastAsia" w:ascii="宋体" w:hAnsi="宋体" w:eastAsia="宋体" w:cs="宋体"/>
                <w:szCs w:val="21"/>
              </w:rPr>
              <w:t>，不采用热水和冷水混合冷却，可任意调节出水温度。可以通过手动调节或电子调温，也可以用遥控进行直接调节。可显示温开水温度。</w:t>
            </w:r>
          </w:p>
          <w:p w14:paraId="2EB24AE1">
            <w:pPr>
              <w:keepNext w:val="0"/>
              <w:keepLines w:val="0"/>
              <w:widowControl/>
              <w:numPr>
                <w:ilvl w:val="0"/>
                <w:numId w:val="1"/>
              </w:numPr>
              <w:suppressLineNumbers w:val="0"/>
              <w:jc w:val="left"/>
              <w:textAlignment w:val="center"/>
              <w:rPr>
                <w:rFonts w:hint="eastAsia" w:ascii="宋体" w:hAnsi="宋体" w:eastAsia="宋体" w:cs="宋体"/>
                <w:szCs w:val="21"/>
              </w:rPr>
            </w:pPr>
            <w:r>
              <w:rPr>
                <w:rFonts w:hint="eastAsia" w:ascii="宋体" w:hAnsi="宋体" w:eastAsia="宋体" w:cs="宋体"/>
                <w:szCs w:val="21"/>
              </w:rPr>
              <w:t>外壳防盐雾依据标准 GB/T 10125-2021 的中性盐雾试验(NSS)的要求进行试验，试验后依据 GB/T 6461-2002 进行保护评级，试验周期在240h或以上。</w:t>
            </w:r>
            <w:r>
              <w:rPr>
                <w:rFonts w:hint="eastAsia" w:ascii="宋体" w:hAnsi="宋体" w:cs="宋体"/>
                <w:szCs w:val="21"/>
                <w:lang w:val="en-US" w:eastAsia="zh-CN"/>
              </w:rPr>
              <w:t>提供国家认可的第三方检测机构出具的检测报告作为佐证材料。</w:t>
            </w:r>
          </w:p>
          <w:p w14:paraId="39731257">
            <w:pPr>
              <w:keepNext w:val="0"/>
              <w:keepLines w:val="0"/>
              <w:widowControl/>
              <w:numPr>
                <w:ilvl w:val="0"/>
                <w:numId w:val="1"/>
              </w:numPr>
              <w:suppressLineNumbers w:val="0"/>
              <w:jc w:val="left"/>
              <w:textAlignment w:val="center"/>
              <w:rPr>
                <w:rFonts w:hint="eastAsia" w:ascii="宋体" w:hAnsi="宋体" w:cs="宋体"/>
                <w:szCs w:val="21"/>
                <w:lang w:eastAsia="zh-CN"/>
              </w:rPr>
            </w:pPr>
            <w:r>
              <w:rPr>
                <w:rFonts w:hint="eastAsia" w:ascii="宋体" w:hAnsi="宋体" w:eastAsia="宋体" w:cs="宋体"/>
                <w:szCs w:val="21"/>
              </w:rPr>
              <w:t>具有隔夜排空功能，可一键或自动排空隔夜水，保证水质新鲜。</w:t>
            </w:r>
          </w:p>
          <w:p w14:paraId="72167928">
            <w:pPr>
              <w:keepNext w:val="0"/>
              <w:keepLines w:val="0"/>
              <w:widowControl/>
              <w:numPr>
                <w:ilvl w:val="0"/>
                <w:numId w:val="1"/>
              </w:numPr>
              <w:suppressLineNumbers w:val="0"/>
              <w:jc w:val="left"/>
              <w:textAlignment w:val="center"/>
              <w:rPr>
                <w:rFonts w:hint="eastAsia" w:ascii="宋体" w:hAnsi="宋体" w:eastAsia="宋体" w:cs="宋体"/>
                <w:color w:val="000000"/>
                <w:kern w:val="0"/>
                <w:sz w:val="21"/>
                <w:szCs w:val="21"/>
              </w:rPr>
            </w:pPr>
            <w:r>
              <w:rPr>
                <w:rFonts w:hint="eastAsia" w:ascii="宋体" w:hAnsi="宋体" w:eastAsia="宋体" w:cs="宋体"/>
                <w:szCs w:val="21"/>
              </w:rPr>
              <w:t>热交换内外管均采用食品级304不锈钢波纹管，具有热能回收功能，热力回收节能</w:t>
            </w:r>
            <w:r>
              <w:rPr>
                <w:rFonts w:hint="eastAsia" w:ascii="宋体" w:hAnsi="宋体" w:cs="宋体"/>
                <w:szCs w:val="21"/>
                <w:lang w:val="en-US" w:eastAsia="zh-CN"/>
              </w:rPr>
              <w:t>80</w:t>
            </w:r>
            <w:r>
              <w:rPr>
                <w:rFonts w:hint="eastAsia" w:ascii="宋体" w:hAnsi="宋体" w:eastAsia="宋体" w:cs="宋体"/>
                <w:szCs w:val="21"/>
              </w:rPr>
              <w:t>%以上</w:t>
            </w:r>
            <w:r>
              <w:rPr>
                <w:rFonts w:hint="eastAsia" w:ascii="宋体" w:hAnsi="宋体" w:cs="宋体"/>
                <w:szCs w:val="21"/>
                <w:lang w:eastAsia="zh-CN"/>
              </w:rPr>
              <w:t>。</w:t>
            </w:r>
          </w:p>
          <w:p w14:paraId="559C1332">
            <w:pPr>
              <w:keepNext w:val="0"/>
              <w:keepLines w:val="0"/>
              <w:widowControl/>
              <w:numPr>
                <w:ilvl w:val="0"/>
                <w:numId w:val="1"/>
              </w:numPr>
              <w:suppressLineNumbers w:val="0"/>
              <w:jc w:val="left"/>
              <w:textAlignment w:val="center"/>
              <w:rPr>
                <w:rFonts w:hint="eastAsia" w:ascii="宋体" w:hAnsi="宋体" w:eastAsia="宋体" w:cs="宋体"/>
                <w:color w:val="000000"/>
                <w:kern w:val="0"/>
                <w:sz w:val="21"/>
                <w:szCs w:val="21"/>
              </w:rPr>
            </w:pPr>
            <w:r>
              <w:rPr>
                <w:rFonts w:hint="eastAsia" w:ascii="宋体" w:hAnsi="宋体" w:eastAsia="宋体" w:cs="宋体"/>
                <w:szCs w:val="21"/>
              </w:rPr>
              <w:t>滤芯售后保≥10年。现场已预留接水口，接水长度≥3米，不需要修改管线。</w:t>
            </w:r>
            <w:r>
              <w:rPr>
                <w:rFonts w:hint="eastAsia" w:ascii="宋体" w:hAnsi="宋体" w:cs="宋体"/>
                <w:szCs w:val="21"/>
                <w:lang w:val="en-US" w:eastAsia="zh-CN"/>
              </w:rPr>
              <w:t>投标人自行考虑</w:t>
            </w:r>
            <w:r>
              <w:rPr>
                <w:rFonts w:hint="eastAsia" w:ascii="宋体" w:hAnsi="宋体" w:eastAsia="宋体" w:cs="宋体"/>
                <w:szCs w:val="21"/>
              </w:rPr>
              <w:t>现场勘察</w:t>
            </w:r>
            <w:r>
              <w:rPr>
                <w:rFonts w:hint="eastAsia" w:ascii="宋体" w:hAnsi="宋体" w:cs="宋体"/>
                <w:szCs w:val="21"/>
                <w:lang w:eastAsia="zh-CN"/>
              </w:rPr>
              <w:t>，</w:t>
            </w:r>
            <w:r>
              <w:rPr>
                <w:rFonts w:hint="eastAsia" w:ascii="宋体" w:hAnsi="宋体" w:cs="宋体"/>
                <w:szCs w:val="21"/>
                <w:lang w:val="en-US" w:eastAsia="zh-CN"/>
              </w:rPr>
              <w:t>需进行</w:t>
            </w:r>
            <w:r>
              <w:rPr>
                <w:rFonts w:hint="eastAsia" w:ascii="宋体" w:hAnsi="宋体" w:eastAsia="宋体" w:cs="宋体"/>
                <w:szCs w:val="21"/>
              </w:rPr>
              <w:t>设备安装调试。</w:t>
            </w:r>
          </w:p>
        </w:tc>
        <w:tc>
          <w:tcPr>
            <w:tcW w:w="1416" w:type="dxa"/>
            <w:tcBorders>
              <w:top w:val="single" w:color="000000" w:sz="4" w:space="0"/>
              <w:left w:val="single" w:color="000000" w:sz="4" w:space="0"/>
              <w:bottom w:val="single" w:color="000000" w:sz="4" w:space="0"/>
              <w:right w:val="single" w:color="000000" w:sz="4" w:space="0"/>
            </w:tcBorders>
            <w:noWrap w:val="0"/>
            <w:vAlign w:val="center"/>
          </w:tcPr>
          <w:p w14:paraId="0649580D">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定制</w:t>
            </w:r>
          </w:p>
        </w:tc>
        <w:tc>
          <w:tcPr>
            <w:tcW w:w="768" w:type="dxa"/>
            <w:tcBorders>
              <w:top w:val="single" w:color="000000" w:sz="4" w:space="0"/>
              <w:left w:val="single" w:color="000000" w:sz="4" w:space="0"/>
              <w:bottom w:val="single" w:color="000000" w:sz="4" w:space="0"/>
              <w:right w:val="single" w:color="000000" w:sz="4" w:space="0"/>
            </w:tcBorders>
            <w:noWrap w:val="0"/>
            <w:vAlign w:val="center"/>
          </w:tcPr>
          <w:p w14:paraId="25C6B29D">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712" w:type="dxa"/>
            <w:tcBorders>
              <w:top w:val="single" w:color="000000" w:sz="4" w:space="0"/>
              <w:left w:val="single" w:color="000000" w:sz="4" w:space="0"/>
              <w:bottom w:val="single" w:color="000000" w:sz="4" w:space="0"/>
              <w:right w:val="single" w:color="000000" w:sz="4" w:space="0"/>
            </w:tcBorders>
            <w:noWrap w:val="0"/>
            <w:vAlign w:val="center"/>
          </w:tcPr>
          <w:p w14:paraId="33ED5C51">
            <w:pPr>
              <w:keepNext w:val="0"/>
              <w:keepLines w:val="0"/>
              <w:widowControl/>
              <w:suppressLineNumbers w:val="0"/>
              <w:jc w:val="center"/>
              <w:textAlignment w:val="center"/>
              <w:rPr>
                <w:rFonts w:hint="eastAsia" w:ascii="宋体" w:hAnsi="宋体" w:eastAsia="宋体" w:cs="宋体"/>
                <w:color w:val="000000"/>
                <w:kern w:val="0"/>
                <w:sz w:val="21"/>
                <w:szCs w:val="21"/>
              </w:rPr>
            </w:pPr>
            <w:r>
              <w:rPr>
                <w:rFonts w:hint="eastAsia" w:ascii="宋体" w:hAnsi="宋体" w:eastAsia="宋体" w:cs="宋体"/>
                <w:i w:val="0"/>
                <w:iCs w:val="0"/>
                <w:color w:val="000000"/>
                <w:kern w:val="0"/>
                <w:sz w:val="21"/>
                <w:szCs w:val="21"/>
                <w:u w:val="none"/>
                <w:lang w:val="en-US" w:eastAsia="zh-CN" w:bidi="ar"/>
              </w:rPr>
              <w:t>4</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7F88372B">
            <w:pPr>
              <w:widowControl/>
              <w:jc w:val="center"/>
              <w:rPr>
                <w:rFonts w:hint="eastAsia" w:ascii="宋体" w:hAnsi="宋体" w:eastAsia="宋体" w:cs="宋体"/>
                <w:color w:val="000000"/>
                <w:kern w:val="0"/>
                <w:sz w:val="21"/>
                <w:szCs w:val="21"/>
                <w:lang w:val="en-US" w:eastAsia="zh-CN" w:bidi="ar-SA"/>
              </w:rPr>
            </w:pPr>
            <w:r>
              <w:rPr>
                <w:rFonts w:hint="eastAsia" w:ascii="宋体" w:hAnsi="宋体" w:eastAsia="宋体" w:cs="宋体"/>
                <w:b/>
                <w:bCs/>
                <w:color w:val="000000"/>
                <w:kern w:val="0"/>
                <w:sz w:val="21"/>
                <w:szCs w:val="21"/>
                <w:lang w:val="en-US" w:eastAsia="zh-CN" w:bidi="ar-SA"/>
              </w:rPr>
              <w:t>核心产品</w:t>
            </w:r>
          </w:p>
        </w:tc>
      </w:tr>
    </w:tbl>
    <w:p w14:paraId="4679B4FB">
      <w:pPr>
        <w:pStyle w:val="3"/>
        <w:spacing w:line="360" w:lineRule="auto"/>
        <w:ind w:firstLine="482" w:firstLineChars="200"/>
        <w:rPr>
          <w:rFonts w:hAnsi="宋体"/>
          <w:b/>
          <w:bCs/>
          <w:sz w:val="24"/>
          <w:szCs w:val="24"/>
        </w:rPr>
      </w:pPr>
      <w:r>
        <w:rPr>
          <w:rFonts w:hint="eastAsia" w:hAnsi="宋体"/>
          <w:b/>
          <w:bCs/>
          <w:sz w:val="24"/>
          <w:szCs w:val="24"/>
        </w:rPr>
        <w:t>注：1、上述所有货物清单，采购代理机构和采购人在技术要求中指出的设备的标准以及参照的分类号仅起说明作用，并没有任何限制性。投标人在投标中可以选用替代标准，但这些替代要实质上相当于或优于技术规格的要求。（环保、安全、使用功能均不得降低，按体积、重量、平面等为主的参数也不得降低。）</w:t>
      </w:r>
    </w:p>
    <w:p w14:paraId="03B21E8B">
      <w:pPr>
        <w:pStyle w:val="3"/>
        <w:spacing w:line="360" w:lineRule="auto"/>
        <w:ind w:firstLine="482" w:firstLineChars="200"/>
        <w:rPr>
          <w:rFonts w:hint="eastAsia" w:hAnsi="宋体"/>
          <w:b/>
          <w:bCs/>
          <w:sz w:val="24"/>
          <w:szCs w:val="24"/>
        </w:rPr>
      </w:pPr>
      <w:r>
        <w:rPr>
          <w:rFonts w:hint="eastAsia" w:hAnsi="宋体"/>
          <w:b/>
          <w:bCs/>
          <w:sz w:val="24"/>
          <w:szCs w:val="24"/>
        </w:rPr>
        <w:t>2、供应商所提供的报价信息不允许变更，相应的培训及设备调试费，应包含在综合单价里，不再单独计取。</w:t>
      </w:r>
    </w:p>
    <w:p w14:paraId="4B97282E">
      <w:pPr>
        <w:pStyle w:val="3"/>
        <w:spacing w:line="360" w:lineRule="auto"/>
        <w:ind w:firstLine="482" w:firstLineChars="200"/>
        <w:rPr>
          <w:rFonts w:hint="eastAsia" w:hAnsi="宋体"/>
          <w:b/>
          <w:bCs/>
          <w:sz w:val="24"/>
          <w:szCs w:val="24"/>
        </w:rPr>
      </w:pPr>
      <w:r>
        <w:rPr>
          <w:rFonts w:hint="eastAsia" w:hAnsi="宋体"/>
          <w:b/>
          <w:bCs/>
          <w:sz w:val="24"/>
          <w:szCs w:val="24"/>
        </w:rPr>
        <w:t>3、项目实施过程中必须严格按照供货清单执行，不得随意增减。双方当事人不得擅自变更、中止或者终止招标采购合同，否则，按照政府采购法追究相应法律责任。</w:t>
      </w:r>
    </w:p>
    <w:p w14:paraId="4187BAF0">
      <w:pPr>
        <w:tabs>
          <w:tab w:val="left" w:pos="1103"/>
        </w:tabs>
        <w:spacing w:line="360" w:lineRule="auto"/>
        <w:rPr>
          <w:rFonts w:ascii="宋体" w:hAnsi="宋体" w:cs="宋体"/>
          <w:b/>
          <w:kern w:val="0"/>
          <w:sz w:val="24"/>
          <w:szCs w:val="24"/>
        </w:rPr>
        <w:sectPr>
          <w:headerReference r:id="rId3" w:type="default"/>
          <w:footerReference r:id="rId4" w:type="default"/>
          <w:pgSz w:w="16838" w:h="11906" w:orient="landscape"/>
          <w:pgMar w:top="1247" w:right="1440" w:bottom="1247" w:left="1440" w:header="850" w:footer="850" w:gutter="0"/>
          <w:cols w:space="720" w:num="1"/>
          <w:docGrid w:linePitch="312" w:charSpace="0"/>
        </w:sectPr>
      </w:pPr>
    </w:p>
    <w:p w14:paraId="2A00E39C">
      <w:pPr>
        <w:tabs>
          <w:tab w:val="left" w:pos="1103"/>
        </w:tabs>
        <w:spacing w:line="360" w:lineRule="auto"/>
        <w:rPr>
          <w:rFonts w:ascii="宋体" w:hAnsi="宋体" w:cs="宋体"/>
          <w:b/>
          <w:color w:val="auto"/>
          <w:kern w:val="0"/>
          <w:sz w:val="24"/>
          <w:szCs w:val="24"/>
        </w:rPr>
      </w:pPr>
      <w:r>
        <w:rPr>
          <w:rFonts w:hint="eastAsia" w:ascii="宋体" w:hAnsi="宋体" w:cs="宋体"/>
          <w:b/>
          <w:color w:val="auto"/>
          <w:kern w:val="0"/>
          <w:sz w:val="24"/>
          <w:szCs w:val="24"/>
        </w:rPr>
        <w:t>二、商务要求</w:t>
      </w:r>
    </w:p>
    <w:p w14:paraId="6DE0D6B6">
      <w:pPr>
        <w:widowControl/>
        <w:spacing w:line="360" w:lineRule="auto"/>
        <w:ind w:firstLine="484" w:firstLineChars="201"/>
        <w:jc w:val="left"/>
        <w:rPr>
          <w:rFonts w:ascii="宋体" w:hAnsi="宋体"/>
          <w:color w:val="auto"/>
          <w:sz w:val="24"/>
          <w:szCs w:val="24"/>
        </w:rPr>
      </w:pPr>
      <w:r>
        <w:rPr>
          <w:rFonts w:hint="eastAsia" w:ascii="宋体" w:hAnsi="宋体" w:cs="宋体"/>
          <w:b/>
          <w:color w:val="auto"/>
          <w:kern w:val="0"/>
          <w:sz w:val="24"/>
          <w:szCs w:val="24"/>
        </w:rPr>
        <w:t>1、</w:t>
      </w:r>
      <w:r>
        <w:rPr>
          <w:rFonts w:hint="eastAsia" w:ascii="宋体" w:hAnsi="宋体" w:cs="宋体"/>
          <w:b/>
          <w:bCs/>
          <w:color w:val="auto"/>
          <w:kern w:val="0"/>
          <w:sz w:val="24"/>
          <w:szCs w:val="24"/>
          <w:lang w:bidi="ar"/>
        </w:rPr>
        <w:t>交货地点、交货期及质保期</w:t>
      </w:r>
    </w:p>
    <w:p w14:paraId="33FAF431">
      <w:pPr>
        <w:widowControl/>
        <w:spacing w:line="360" w:lineRule="auto"/>
        <w:ind w:firstLine="482" w:firstLineChars="201"/>
        <w:jc w:val="left"/>
        <w:rPr>
          <w:rFonts w:ascii="宋体" w:hAnsi="宋体"/>
          <w:color w:val="auto"/>
          <w:sz w:val="24"/>
          <w:szCs w:val="24"/>
        </w:rPr>
      </w:pPr>
      <w:r>
        <w:rPr>
          <w:rFonts w:hint="eastAsia" w:ascii="宋体" w:hAnsi="宋体" w:cs="宋体"/>
          <w:color w:val="auto"/>
          <w:kern w:val="0"/>
          <w:sz w:val="24"/>
          <w:szCs w:val="24"/>
          <w:lang w:bidi="ar"/>
        </w:rPr>
        <w:t xml:space="preserve">（1）交货地点：采购人指定地点 </w:t>
      </w:r>
    </w:p>
    <w:p w14:paraId="48619FF2">
      <w:pPr>
        <w:tabs>
          <w:tab w:val="left" w:pos="1103"/>
        </w:tabs>
        <w:spacing w:line="360" w:lineRule="auto"/>
        <w:ind w:firstLine="482" w:firstLineChars="201"/>
        <w:rPr>
          <w:rFonts w:ascii="宋体" w:hAnsi="宋体" w:cs="宋体"/>
          <w:color w:val="auto"/>
          <w:kern w:val="0"/>
          <w:sz w:val="24"/>
          <w:szCs w:val="24"/>
          <w:lang w:bidi="ar"/>
        </w:rPr>
      </w:pPr>
      <w:r>
        <w:rPr>
          <w:rFonts w:hint="eastAsia" w:ascii="宋体" w:hAnsi="宋体" w:cs="宋体"/>
          <w:color w:val="auto"/>
          <w:kern w:val="0"/>
          <w:sz w:val="24"/>
          <w:szCs w:val="24"/>
          <w:lang w:bidi="ar"/>
        </w:rPr>
        <w:t>（</w:t>
      </w:r>
      <w:r>
        <w:rPr>
          <w:rFonts w:ascii="宋体" w:hAnsi="宋体" w:cs="宋体"/>
          <w:color w:val="auto"/>
          <w:kern w:val="0"/>
          <w:sz w:val="24"/>
          <w:szCs w:val="24"/>
          <w:lang w:bidi="ar"/>
        </w:rPr>
        <w:t>2</w:t>
      </w:r>
      <w:r>
        <w:rPr>
          <w:rFonts w:hint="eastAsia" w:ascii="宋体" w:hAnsi="宋体" w:cs="宋体"/>
          <w:color w:val="auto"/>
          <w:kern w:val="0"/>
          <w:sz w:val="24"/>
          <w:szCs w:val="24"/>
          <w:lang w:bidi="ar"/>
        </w:rPr>
        <w:t>）交货安装期：自合同签订之日起</w:t>
      </w:r>
      <w:r>
        <w:rPr>
          <w:rFonts w:hint="eastAsia" w:ascii="宋体" w:hAnsi="宋体" w:cs="宋体"/>
          <w:color w:val="auto"/>
          <w:kern w:val="0"/>
          <w:sz w:val="24"/>
          <w:szCs w:val="24"/>
          <w:lang w:val="en-US" w:eastAsia="zh-CN" w:bidi="ar"/>
        </w:rPr>
        <w:t>20</w:t>
      </w:r>
      <w:r>
        <w:rPr>
          <w:rFonts w:hint="eastAsia" w:ascii="宋体" w:hAnsi="宋体" w:cs="宋体"/>
          <w:color w:val="auto"/>
          <w:kern w:val="0"/>
          <w:sz w:val="24"/>
          <w:szCs w:val="24"/>
          <w:lang w:bidi="ar"/>
        </w:rPr>
        <w:t>日历天。</w:t>
      </w:r>
    </w:p>
    <w:p w14:paraId="62C0CAE1">
      <w:pPr>
        <w:tabs>
          <w:tab w:val="left" w:pos="1103"/>
        </w:tabs>
        <w:spacing w:line="360" w:lineRule="auto"/>
        <w:ind w:firstLine="482" w:firstLineChars="201"/>
        <w:rPr>
          <w:rFonts w:ascii="宋体" w:hAnsi="宋体" w:cs="宋体"/>
          <w:color w:val="auto"/>
          <w:kern w:val="0"/>
          <w:sz w:val="24"/>
          <w:szCs w:val="24"/>
          <w:lang w:bidi="ar"/>
        </w:rPr>
      </w:pPr>
      <w:r>
        <w:rPr>
          <w:rFonts w:hint="eastAsia" w:ascii="宋体" w:hAnsi="宋体" w:cs="宋体"/>
          <w:color w:val="auto"/>
          <w:kern w:val="0"/>
          <w:sz w:val="24"/>
          <w:szCs w:val="24"/>
          <w:lang w:bidi="ar"/>
        </w:rPr>
        <w:t>（3）质保期：本项目的质保期为整体验收合格后</w:t>
      </w:r>
      <w:r>
        <w:rPr>
          <w:rFonts w:hint="eastAsia" w:ascii="宋体" w:hAnsi="宋体" w:cs="宋体"/>
          <w:color w:val="auto"/>
          <w:kern w:val="0"/>
          <w:sz w:val="24"/>
          <w:szCs w:val="24"/>
          <w:lang w:val="en-US" w:eastAsia="zh-CN" w:bidi="ar"/>
        </w:rPr>
        <w:t>3</w:t>
      </w:r>
      <w:r>
        <w:rPr>
          <w:rFonts w:hint="eastAsia" w:ascii="宋体" w:hAnsi="宋体" w:cs="宋体"/>
          <w:color w:val="auto"/>
          <w:kern w:val="0"/>
          <w:sz w:val="24"/>
          <w:szCs w:val="24"/>
          <w:lang w:bidi="ar"/>
        </w:rPr>
        <w:t>年。</w:t>
      </w:r>
    </w:p>
    <w:p w14:paraId="73F1A948">
      <w:pPr>
        <w:widowControl/>
        <w:spacing w:line="360" w:lineRule="auto"/>
        <w:ind w:firstLine="484" w:firstLineChars="201"/>
        <w:jc w:val="left"/>
        <w:rPr>
          <w:rFonts w:ascii="宋体" w:hAnsi="宋体"/>
          <w:color w:val="auto"/>
          <w:sz w:val="24"/>
          <w:szCs w:val="24"/>
        </w:rPr>
      </w:pPr>
      <w:r>
        <w:rPr>
          <w:rFonts w:hint="eastAsia" w:ascii="宋体" w:hAnsi="宋体" w:cs="宋体"/>
          <w:b/>
          <w:bCs/>
          <w:color w:val="auto"/>
          <w:kern w:val="0"/>
          <w:sz w:val="24"/>
          <w:szCs w:val="24"/>
          <w:lang w:bidi="ar"/>
        </w:rPr>
        <w:t>2、结算方式：</w:t>
      </w:r>
    </w:p>
    <w:p w14:paraId="4D4A02E5">
      <w:pPr>
        <w:widowControl/>
        <w:spacing w:line="360" w:lineRule="auto"/>
        <w:ind w:firstLine="482" w:firstLineChars="201"/>
        <w:jc w:val="left"/>
        <w:rPr>
          <w:rFonts w:ascii="宋体" w:hAnsi="宋体"/>
          <w:color w:val="auto"/>
          <w:sz w:val="24"/>
          <w:szCs w:val="24"/>
        </w:rPr>
      </w:pPr>
      <w:r>
        <w:rPr>
          <w:rFonts w:hint="eastAsia" w:ascii="宋体" w:hAnsi="宋体" w:cs="宋体"/>
          <w:color w:val="auto"/>
          <w:kern w:val="0"/>
          <w:sz w:val="24"/>
          <w:szCs w:val="24"/>
          <w:lang w:bidi="ar"/>
        </w:rPr>
        <w:t xml:space="preserve">（1）结算单位：银行转账，由采购人以人民币负责结算。 </w:t>
      </w:r>
    </w:p>
    <w:p w14:paraId="5F7D2F7A">
      <w:pPr>
        <w:widowControl/>
        <w:spacing w:line="360" w:lineRule="auto"/>
        <w:ind w:firstLine="480" w:firstLineChars="200"/>
        <w:jc w:val="left"/>
        <w:rPr>
          <w:rFonts w:ascii="宋体" w:hAnsi="宋体" w:cs="宋体"/>
          <w:color w:val="auto"/>
          <w:kern w:val="0"/>
          <w:sz w:val="24"/>
          <w:szCs w:val="24"/>
          <w:lang w:bidi="ar"/>
        </w:rPr>
      </w:pPr>
      <w:r>
        <w:rPr>
          <w:rFonts w:hint="eastAsia" w:ascii="宋体" w:hAnsi="宋体" w:cs="宋体"/>
          <w:color w:val="auto"/>
          <w:kern w:val="0"/>
          <w:sz w:val="24"/>
          <w:szCs w:val="24"/>
          <w:lang w:bidi="ar"/>
        </w:rPr>
        <w:t>（2）付款方式：</w:t>
      </w:r>
      <w:bookmarkStart w:id="0" w:name="_Hlk120632600"/>
      <w:r>
        <w:rPr>
          <w:rFonts w:hint="eastAsia" w:ascii="宋体" w:hAnsi="宋体" w:eastAsia="宋体" w:cs="宋体"/>
          <w:color w:val="auto"/>
          <w:kern w:val="0"/>
          <w:sz w:val="24"/>
          <w:szCs w:val="24"/>
          <w:lang w:bidi="ar"/>
        </w:rPr>
        <w:t xml:space="preserve">①乙方交付全部货物完成安装调试，供货单位将相关质量证明文件及供应产品的合法来源渠道证明(包括但不限于销售协议、代理协议、原厂授权等)交付,采购单位书面确认完成验收如无相关服务等问题后，采购人向供货商依据财政投资评审审定的价款无息支付至总合同价款的95%；②剩余财政投资评审审定的价款无息5%作为质保金，待质保期结束无问题后无息支付。③每次付款前，供货单位应根据采购单位需要提供等额增值税普通发票给采购单位，附详细清单，包括成品规格（出厂合格证）、主要材料规格等（合同后附中小企业声明函（货物）的证明资料）。  </w:t>
      </w:r>
    </w:p>
    <w:bookmarkEnd w:id="0"/>
    <w:p w14:paraId="5F74C0AF">
      <w:pPr>
        <w:widowControl/>
        <w:spacing w:line="360" w:lineRule="auto"/>
        <w:ind w:firstLine="484" w:firstLineChars="201"/>
        <w:jc w:val="left"/>
        <w:rPr>
          <w:rFonts w:ascii="宋体" w:hAnsi="宋体"/>
          <w:color w:val="auto"/>
          <w:sz w:val="24"/>
          <w:szCs w:val="24"/>
        </w:rPr>
      </w:pPr>
      <w:r>
        <w:rPr>
          <w:rFonts w:hint="eastAsia" w:ascii="宋体" w:hAnsi="宋体" w:cs="宋体"/>
          <w:b/>
          <w:bCs/>
          <w:color w:val="auto"/>
          <w:kern w:val="0"/>
          <w:sz w:val="24"/>
          <w:szCs w:val="24"/>
          <w:lang w:bidi="ar"/>
        </w:rPr>
        <w:t>3、运输、安装、调试要求：</w:t>
      </w:r>
    </w:p>
    <w:p w14:paraId="77EFC8F0">
      <w:pPr>
        <w:widowControl/>
        <w:spacing w:line="360" w:lineRule="auto"/>
        <w:ind w:firstLine="482" w:firstLineChars="201"/>
        <w:jc w:val="left"/>
        <w:rPr>
          <w:rFonts w:ascii="宋体" w:hAnsi="宋体"/>
          <w:color w:val="auto"/>
          <w:sz w:val="24"/>
          <w:szCs w:val="24"/>
        </w:rPr>
      </w:pPr>
      <w:r>
        <w:rPr>
          <w:rFonts w:hint="eastAsia" w:ascii="宋体" w:hAnsi="宋体" w:cs="宋体"/>
          <w:color w:val="auto"/>
          <w:kern w:val="0"/>
          <w:sz w:val="24"/>
          <w:szCs w:val="24"/>
          <w:lang w:bidi="ar"/>
        </w:rPr>
        <w:t>（1）供应商根据产品特性，自行选择运输及包装方式，承担一切运输费用，包括从生产厂到采购人指定交货地点所需的装卸、运输（含保险费）及其他一切费用</w:t>
      </w:r>
      <w:r>
        <w:rPr>
          <w:rFonts w:ascii="宋体" w:hAnsi="宋体" w:cs="宋体"/>
          <w:color w:val="auto"/>
          <w:kern w:val="0"/>
          <w:sz w:val="24"/>
          <w:szCs w:val="24"/>
          <w:lang w:bidi="ar"/>
        </w:rPr>
        <w:t>。</w:t>
      </w:r>
      <w:r>
        <w:rPr>
          <w:rFonts w:hint="eastAsia" w:ascii="宋体" w:hAnsi="宋体" w:cs="宋体"/>
          <w:color w:val="auto"/>
          <w:kern w:val="0"/>
          <w:sz w:val="24"/>
          <w:szCs w:val="24"/>
          <w:lang w:eastAsia="zh-Hans" w:bidi="ar"/>
        </w:rPr>
        <w:t>在运输途中</w:t>
      </w:r>
      <w:r>
        <w:rPr>
          <w:rFonts w:ascii="宋体" w:hAnsi="宋体" w:cs="宋体"/>
          <w:color w:val="auto"/>
          <w:kern w:val="0"/>
          <w:sz w:val="24"/>
          <w:szCs w:val="24"/>
          <w:lang w:eastAsia="zh-Hans" w:bidi="ar"/>
        </w:rPr>
        <w:t>，</w:t>
      </w:r>
      <w:r>
        <w:rPr>
          <w:rFonts w:hint="eastAsia" w:ascii="宋体" w:hAnsi="宋体" w:cs="宋体"/>
          <w:color w:val="auto"/>
          <w:kern w:val="0"/>
          <w:sz w:val="24"/>
          <w:szCs w:val="24"/>
          <w:lang w:eastAsia="zh-Hans" w:bidi="ar"/>
        </w:rPr>
        <w:t>货物毁损灭失风险由供应商承担</w:t>
      </w:r>
      <w:r>
        <w:rPr>
          <w:rFonts w:hint="eastAsia" w:ascii="宋体" w:hAnsi="宋体" w:cs="宋体"/>
          <w:color w:val="auto"/>
          <w:kern w:val="0"/>
          <w:sz w:val="24"/>
          <w:szCs w:val="24"/>
          <w:lang w:bidi="ar"/>
        </w:rPr>
        <w:t xml:space="preserve">。 </w:t>
      </w:r>
    </w:p>
    <w:p w14:paraId="6BFF5015">
      <w:pPr>
        <w:widowControl/>
        <w:spacing w:line="360" w:lineRule="auto"/>
        <w:ind w:firstLine="482" w:firstLineChars="201"/>
        <w:jc w:val="left"/>
        <w:rPr>
          <w:rFonts w:ascii="宋体" w:hAnsi="宋体"/>
          <w:color w:val="auto"/>
          <w:sz w:val="24"/>
          <w:szCs w:val="24"/>
        </w:rPr>
      </w:pPr>
      <w:r>
        <w:rPr>
          <w:rFonts w:hint="eastAsia" w:ascii="宋体" w:hAnsi="宋体" w:cs="宋体"/>
          <w:color w:val="auto"/>
          <w:kern w:val="0"/>
          <w:sz w:val="24"/>
          <w:szCs w:val="24"/>
          <w:lang w:bidi="ar"/>
        </w:rPr>
        <w:t>（</w:t>
      </w:r>
      <w:r>
        <w:rPr>
          <w:rFonts w:ascii="宋体" w:hAnsi="宋体" w:cs="宋体"/>
          <w:color w:val="auto"/>
          <w:kern w:val="0"/>
          <w:sz w:val="24"/>
          <w:szCs w:val="24"/>
          <w:lang w:bidi="ar"/>
        </w:rPr>
        <w:t>2</w:t>
      </w:r>
      <w:r>
        <w:rPr>
          <w:rFonts w:hint="eastAsia" w:ascii="宋体" w:hAnsi="宋体" w:cs="宋体"/>
          <w:color w:val="auto"/>
          <w:kern w:val="0"/>
          <w:sz w:val="24"/>
          <w:szCs w:val="24"/>
          <w:lang w:bidi="ar"/>
        </w:rPr>
        <w:t>）由供应商负责派技术人员到现场进行安装、调试至验收合格。供应商应在合同签订后一周内，向采购人提供安装、调试及试运行的进度计划表。</w:t>
      </w:r>
    </w:p>
    <w:p w14:paraId="654E1F11">
      <w:pPr>
        <w:widowControl/>
        <w:spacing w:line="360" w:lineRule="auto"/>
        <w:ind w:firstLine="482" w:firstLineChars="201"/>
        <w:jc w:val="left"/>
        <w:rPr>
          <w:rFonts w:ascii="宋体" w:hAnsi="宋体"/>
          <w:color w:val="auto"/>
          <w:sz w:val="24"/>
          <w:szCs w:val="24"/>
        </w:rPr>
      </w:pPr>
      <w:r>
        <w:rPr>
          <w:rFonts w:hint="eastAsia" w:ascii="宋体" w:hAnsi="宋体" w:cs="宋体"/>
          <w:color w:val="auto"/>
          <w:kern w:val="0"/>
          <w:sz w:val="24"/>
          <w:szCs w:val="24"/>
          <w:lang w:bidi="ar"/>
        </w:rPr>
        <w:t>（</w:t>
      </w:r>
      <w:r>
        <w:rPr>
          <w:rFonts w:ascii="宋体" w:hAnsi="宋体" w:cs="宋体"/>
          <w:color w:val="auto"/>
          <w:kern w:val="0"/>
          <w:sz w:val="24"/>
          <w:szCs w:val="24"/>
          <w:lang w:bidi="ar"/>
        </w:rPr>
        <w:t>3</w:t>
      </w:r>
      <w:r>
        <w:rPr>
          <w:rFonts w:hint="eastAsia" w:ascii="宋体" w:hAnsi="宋体" w:cs="宋体"/>
          <w:color w:val="auto"/>
          <w:kern w:val="0"/>
          <w:sz w:val="24"/>
          <w:szCs w:val="24"/>
          <w:lang w:bidi="ar"/>
        </w:rPr>
        <w:t xml:space="preserve">）供应商应在合同规定的安装调试期内完成该项工作,如因供应商责任而造成延期，每超过一天按合同总价款的（1‰）支付采购人误期赔偿金，直至交货或提供服务结束为止，所有因延期而产生的费用由供应商承担。 </w:t>
      </w:r>
    </w:p>
    <w:p w14:paraId="123C39C3">
      <w:pPr>
        <w:widowControl/>
        <w:spacing w:line="360" w:lineRule="auto"/>
        <w:ind w:firstLine="482" w:firstLineChars="201"/>
        <w:jc w:val="left"/>
        <w:rPr>
          <w:rFonts w:ascii="宋体" w:hAnsi="宋体" w:cs="宋体"/>
          <w:color w:val="auto"/>
          <w:kern w:val="0"/>
          <w:sz w:val="24"/>
          <w:szCs w:val="24"/>
          <w:lang w:bidi="ar"/>
        </w:rPr>
      </w:pPr>
      <w:r>
        <w:rPr>
          <w:rFonts w:hint="eastAsia" w:ascii="宋体" w:hAnsi="宋体" w:cs="宋体"/>
          <w:color w:val="auto"/>
          <w:kern w:val="0"/>
          <w:sz w:val="24"/>
          <w:szCs w:val="24"/>
          <w:lang w:bidi="ar"/>
        </w:rPr>
        <w:t>（</w:t>
      </w:r>
      <w:r>
        <w:rPr>
          <w:rFonts w:ascii="宋体" w:hAnsi="宋体" w:cs="宋体"/>
          <w:color w:val="auto"/>
          <w:kern w:val="0"/>
          <w:sz w:val="24"/>
          <w:szCs w:val="24"/>
          <w:lang w:bidi="ar"/>
        </w:rPr>
        <w:t>4</w:t>
      </w:r>
      <w:r>
        <w:rPr>
          <w:rFonts w:hint="eastAsia" w:ascii="宋体" w:hAnsi="宋体" w:cs="宋体"/>
          <w:color w:val="auto"/>
          <w:kern w:val="0"/>
          <w:sz w:val="24"/>
          <w:szCs w:val="24"/>
          <w:lang w:bidi="ar"/>
        </w:rPr>
        <w:t xml:space="preserve">）安装和调试期间所发生的费用均由供应商负责。 </w:t>
      </w:r>
    </w:p>
    <w:p w14:paraId="3703565A">
      <w:pPr>
        <w:widowControl/>
        <w:spacing w:line="360" w:lineRule="auto"/>
        <w:ind w:firstLine="482" w:firstLineChars="201"/>
        <w:jc w:val="left"/>
      </w:pPr>
      <w:r>
        <w:rPr>
          <w:rFonts w:hint="eastAsia" w:ascii="宋体" w:hAnsi="宋体" w:cs="宋体"/>
          <w:color w:val="auto"/>
          <w:kern w:val="0"/>
          <w:sz w:val="24"/>
          <w:szCs w:val="24"/>
          <w:lang w:bidi="ar"/>
        </w:rPr>
        <w:t>（</w:t>
      </w:r>
      <w:r>
        <w:rPr>
          <w:rFonts w:ascii="宋体" w:hAnsi="宋体" w:cs="宋体"/>
          <w:color w:val="auto"/>
          <w:kern w:val="0"/>
          <w:sz w:val="24"/>
          <w:szCs w:val="24"/>
          <w:lang w:bidi="ar"/>
        </w:rPr>
        <w:t>5</w:t>
      </w:r>
      <w:r>
        <w:rPr>
          <w:rFonts w:hint="eastAsia" w:ascii="宋体" w:hAnsi="宋体" w:cs="宋体"/>
          <w:color w:val="auto"/>
          <w:kern w:val="0"/>
          <w:sz w:val="24"/>
          <w:szCs w:val="24"/>
          <w:lang w:bidi="ar"/>
        </w:rPr>
        <w:t>）供应商应对安装调试、整改等实施过程的安全负责，如发生人身伤亡、财产损失的由供应商负责解决并承担全部责任。</w:t>
      </w:r>
    </w:p>
    <w:sectPr>
      <w:headerReference r:id="rId5" w:type="default"/>
      <w:footerReference r:id="rId6" w:type="default"/>
      <w:pgSz w:w="16838" w:h="11906" w:orient="landscape"/>
      <w:pgMar w:top="1800" w:right="1440" w:bottom="1816"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3086C">
    <w:pPr>
      <w:pStyle w:val="4"/>
      <w:pBdr>
        <w:top w:val="single" w:color="auto" w:sz="4" w:space="1"/>
      </w:pBdr>
      <w:tabs>
        <w:tab w:val="right" w:pos="9356"/>
        <w:tab w:val="clear" w:pos="8306"/>
      </w:tabs>
      <w:ind w:right="-58"/>
      <w:rPr>
        <w:rFonts w:ascii="宋体" w:hAnsi="宋体"/>
        <w:b/>
        <w:bCs/>
        <w:sz w:val="21"/>
        <w:szCs w:val="21"/>
      </w:rPr>
    </w:pPr>
    <w:r>
      <w:rPr>
        <w:rFonts w:hint="eastAsia" w:ascii="宋体" w:hAnsi="宋体"/>
        <w:b/>
        <w:bCs/>
        <w:sz w:val="21"/>
        <w:szCs w:val="21"/>
      </w:rPr>
      <w:t>采购代理机构：陕西中诚信达项目管理有限公司</w:t>
    </w:r>
    <w:r>
      <w:rPr>
        <w:rFonts w:ascii="宋体" w:hAnsi="宋体"/>
        <w:b/>
        <w:bCs/>
        <w:sz w:val="21"/>
        <w:szCs w:val="21"/>
      </w:rPr>
      <w:t xml:space="preserve">               </w:t>
    </w:r>
    <w:r>
      <w:rPr>
        <w:rFonts w:hint="eastAsia" w:ascii="宋体" w:hAnsi="宋体"/>
        <w:b/>
        <w:bCs/>
        <w:sz w:val="21"/>
        <w:szCs w:val="21"/>
        <w:lang w:val="en-US" w:eastAsia="zh-CN"/>
      </w:rPr>
      <w:t xml:space="preserve">                     </w:t>
    </w:r>
    <w:r>
      <w:rPr>
        <w:rFonts w:ascii="宋体" w:hAnsi="宋体"/>
        <w:b/>
        <w:bCs/>
        <w:sz w:val="21"/>
        <w:szCs w:val="21"/>
      </w:rPr>
      <w:t xml:space="preserve">  </w:t>
    </w:r>
    <w:r>
      <w:rPr>
        <w:rFonts w:ascii="宋体" w:hAnsi="宋体"/>
        <w:b/>
        <w:bCs/>
        <w:sz w:val="21"/>
        <w:szCs w:val="21"/>
        <w:lang w:val="zh-CN"/>
      </w:rPr>
      <w:t xml:space="preserve"> </w:t>
    </w:r>
    <w:r>
      <w:rPr>
        <w:rFonts w:ascii="宋体" w:hAnsi="宋体"/>
        <w:b/>
        <w:bCs/>
        <w:sz w:val="21"/>
        <w:szCs w:val="21"/>
      </w:rPr>
      <w:fldChar w:fldCharType="begin"/>
    </w:r>
    <w:r>
      <w:rPr>
        <w:rFonts w:ascii="宋体" w:hAnsi="宋体"/>
        <w:b/>
        <w:bCs/>
        <w:sz w:val="21"/>
        <w:szCs w:val="21"/>
      </w:rPr>
      <w:instrText xml:space="preserve">PAGE</w:instrText>
    </w:r>
    <w:r>
      <w:rPr>
        <w:rFonts w:ascii="宋体" w:hAnsi="宋体"/>
        <w:b/>
        <w:bCs/>
        <w:sz w:val="21"/>
        <w:szCs w:val="21"/>
      </w:rPr>
      <w:fldChar w:fldCharType="separate"/>
    </w:r>
    <w:r>
      <w:rPr>
        <w:rFonts w:ascii="宋体" w:hAnsi="宋体"/>
        <w:b/>
        <w:bCs/>
        <w:sz w:val="21"/>
        <w:szCs w:val="21"/>
        <w:lang w:val="zh-CN"/>
      </w:rPr>
      <w:t>2</w:t>
    </w:r>
    <w:r>
      <w:rPr>
        <w:rFonts w:ascii="宋体" w:hAnsi="宋体"/>
        <w:b/>
        <w:bCs/>
        <w:sz w:val="21"/>
        <w:szCs w:val="21"/>
      </w:rPr>
      <w:fldChar w:fldCharType="end"/>
    </w:r>
    <w:r>
      <w:rPr>
        <w:rFonts w:ascii="宋体" w:hAnsi="宋体"/>
        <w:b/>
        <w:bCs/>
        <w:sz w:val="21"/>
        <w:szCs w:val="21"/>
        <w:lang w:val="zh-CN"/>
      </w:rPr>
      <w:t xml:space="preserve"> / </w:t>
    </w:r>
    <w:r>
      <w:rPr>
        <w:rFonts w:ascii="宋体" w:hAnsi="宋体"/>
        <w:b/>
        <w:bCs/>
        <w:sz w:val="21"/>
        <w:szCs w:val="21"/>
      </w:rPr>
      <w:fldChar w:fldCharType="begin"/>
    </w:r>
    <w:r>
      <w:rPr>
        <w:rFonts w:ascii="宋体" w:hAnsi="宋体"/>
        <w:b/>
        <w:bCs/>
        <w:sz w:val="21"/>
        <w:szCs w:val="21"/>
      </w:rPr>
      <w:instrText xml:space="preserve">NUMPAGES</w:instrText>
    </w:r>
    <w:r>
      <w:rPr>
        <w:rFonts w:ascii="宋体" w:hAnsi="宋体"/>
        <w:b/>
        <w:bCs/>
        <w:sz w:val="21"/>
        <w:szCs w:val="21"/>
      </w:rPr>
      <w:fldChar w:fldCharType="separate"/>
    </w:r>
    <w:r>
      <w:rPr>
        <w:rFonts w:ascii="宋体" w:hAnsi="宋体"/>
        <w:b/>
        <w:bCs/>
        <w:sz w:val="21"/>
        <w:szCs w:val="21"/>
        <w:lang w:val="zh-CN"/>
      </w:rPr>
      <w:t>2</w:t>
    </w:r>
    <w:r>
      <w:rPr>
        <w:rFonts w:ascii="宋体" w:hAnsi="宋体"/>
        <w:b/>
        <w:bCs/>
        <w:sz w:val="21"/>
        <w:szCs w:val="2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72A22">
    <w:pPr>
      <w:pStyle w:val="4"/>
      <w:pBdr>
        <w:top w:val="single" w:color="auto" w:sz="4" w:space="1"/>
      </w:pBdr>
      <w:tabs>
        <w:tab w:val="right" w:pos="9356"/>
        <w:tab w:val="clear" w:pos="8306"/>
      </w:tabs>
      <w:ind w:right="-58"/>
      <w:rPr>
        <w:rFonts w:ascii="宋体" w:hAnsi="宋体"/>
        <w:b/>
        <w:bCs/>
        <w:sz w:val="21"/>
        <w:szCs w:val="21"/>
      </w:rPr>
    </w:pPr>
    <w:r>
      <w:rPr>
        <w:rFonts w:hint="eastAsia" w:ascii="宋体" w:hAnsi="宋体"/>
        <w:b/>
        <w:bCs/>
        <w:sz w:val="21"/>
        <w:szCs w:val="21"/>
      </w:rPr>
      <w:t>采购代理机构：陕西中诚信达项目管理有限公司</w:t>
    </w:r>
    <w:r>
      <w:rPr>
        <w:rFonts w:ascii="宋体" w:hAnsi="宋体"/>
        <w:b/>
        <w:bCs/>
        <w:sz w:val="21"/>
        <w:szCs w:val="21"/>
      </w:rPr>
      <w:t xml:space="preserve">               </w:t>
    </w:r>
    <w:r>
      <w:rPr>
        <w:rFonts w:hint="eastAsia" w:ascii="宋体" w:hAnsi="宋体"/>
        <w:b/>
        <w:bCs/>
        <w:sz w:val="21"/>
        <w:szCs w:val="21"/>
        <w:lang w:val="en-US" w:eastAsia="zh-CN"/>
      </w:rPr>
      <w:t xml:space="preserve">                     </w:t>
    </w:r>
    <w:r>
      <w:rPr>
        <w:rFonts w:ascii="宋体" w:hAnsi="宋体"/>
        <w:b/>
        <w:bCs/>
        <w:sz w:val="21"/>
        <w:szCs w:val="21"/>
      </w:rPr>
      <w:t xml:space="preserve">  </w:t>
    </w:r>
    <w:r>
      <w:rPr>
        <w:rFonts w:ascii="宋体" w:hAnsi="宋体"/>
        <w:b/>
        <w:bCs/>
        <w:sz w:val="21"/>
        <w:szCs w:val="21"/>
        <w:lang w:val="zh-CN"/>
      </w:rPr>
      <w:t xml:space="preserve"> </w:t>
    </w:r>
    <w:r>
      <w:rPr>
        <w:rFonts w:ascii="宋体" w:hAnsi="宋体"/>
        <w:b/>
        <w:bCs/>
        <w:sz w:val="21"/>
        <w:szCs w:val="21"/>
      </w:rPr>
      <w:fldChar w:fldCharType="begin"/>
    </w:r>
    <w:r>
      <w:rPr>
        <w:rFonts w:ascii="宋体" w:hAnsi="宋体"/>
        <w:b/>
        <w:bCs/>
        <w:sz w:val="21"/>
        <w:szCs w:val="21"/>
      </w:rPr>
      <w:instrText xml:space="preserve">PAGE</w:instrText>
    </w:r>
    <w:r>
      <w:rPr>
        <w:rFonts w:ascii="宋体" w:hAnsi="宋体"/>
        <w:b/>
        <w:bCs/>
        <w:sz w:val="21"/>
        <w:szCs w:val="21"/>
      </w:rPr>
      <w:fldChar w:fldCharType="separate"/>
    </w:r>
    <w:r>
      <w:rPr>
        <w:rFonts w:ascii="宋体" w:hAnsi="宋体"/>
        <w:b/>
        <w:bCs/>
        <w:sz w:val="21"/>
        <w:szCs w:val="21"/>
        <w:lang w:val="zh-CN"/>
      </w:rPr>
      <w:t>2</w:t>
    </w:r>
    <w:r>
      <w:rPr>
        <w:rFonts w:ascii="宋体" w:hAnsi="宋体"/>
        <w:b/>
        <w:bCs/>
        <w:sz w:val="21"/>
        <w:szCs w:val="21"/>
      </w:rPr>
      <w:fldChar w:fldCharType="end"/>
    </w:r>
    <w:r>
      <w:rPr>
        <w:rFonts w:ascii="宋体" w:hAnsi="宋体"/>
        <w:b/>
        <w:bCs/>
        <w:sz w:val="21"/>
        <w:szCs w:val="21"/>
        <w:lang w:val="zh-CN"/>
      </w:rPr>
      <w:t xml:space="preserve"> / </w:t>
    </w:r>
    <w:r>
      <w:rPr>
        <w:rFonts w:ascii="宋体" w:hAnsi="宋体"/>
        <w:b/>
        <w:bCs/>
        <w:sz w:val="21"/>
        <w:szCs w:val="21"/>
      </w:rPr>
      <w:fldChar w:fldCharType="begin"/>
    </w:r>
    <w:r>
      <w:rPr>
        <w:rFonts w:ascii="宋体" w:hAnsi="宋体"/>
        <w:b/>
        <w:bCs/>
        <w:sz w:val="21"/>
        <w:szCs w:val="21"/>
      </w:rPr>
      <w:instrText xml:space="preserve">NUMPAGES</w:instrText>
    </w:r>
    <w:r>
      <w:rPr>
        <w:rFonts w:ascii="宋体" w:hAnsi="宋体"/>
        <w:b/>
        <w:bCs/>
        <w:sz w:val="21"/>
        <w:szCs w:val="21"/>
      </w:rPr>
      <w:fldChar w:fldCharType="separate"/>
    </w:r>
    <w:r>
      <w:rPr>
        <w:rFonts w:ascii="宋体" w:hAnsi="宋体"/>
        <w:b/>
        <w:bCs/>
        <w:sz w:val="21"/>
        <w:szCs w:val="21"/>
        <w:lang w:val="zh-CN"/>
      </w:rPr>
      <w:t>2</w:t>
    </w:r>
    <w:r>
      <w:rPr>
        <w:rFonts w:ascii="宋体" w:hAnsi="宋体"/>
        <w:b/>
        <w:bCs/>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E192A">
    <w:pPr>
      <w:pStyle w:val="5"/>
      <w:ind w:left="7770" w:hanging="7800" w:hangingChars="3700"/>
      <w:jc w:val="left"/>
      <w:rPr>
        <w:rFonts w:ascii="宋体" w:hAnsi="宋体"/>
        <w:b/>
        <w:bCs/>
        <w:sz w:val="21"/>
        <w:szCs w:val="21"/>
      </w:rPr>
    </w:pPr>
    <w:r>
      <w:rPr>
        <w:rFonts w:hint="eastAsia" w:ascii="宋体" w:hAnsi="宋体"/>
        <w:b/>
        <w:bCs/>
        <w:sz w:val="21"/>
        <w:szCs w:val="21"/>
      </w:rPr>
      <w:t>沣西中学学生宿舍改造家具购置项目</w:t>
    </w:r>
    <w:r>
      <w:rPr>
        <w:rFonts w:ascii="宋体" w:hAnsi="宋体"/>
        <w:b/>
        <w:bCs/>
        <w:sz w:val="21"/>
        <w:szCs w:val="21"/>
      </w:rPr>
      <w:t xml:space="preserve">       </w:t>
    </w:r>
    <w:r>
      <w:rPr>
        <w:rFonts w:hint="eastAsia" w:ascii="宋体" w:hAnsi="宋体"/>
        <w:b/>
        <w:bCs/>
        <w:sz w:val="21"/>
        <w:szCs w:val="21"/>
      </w:rPr>
      <w:t xml:space="preserve">   </w:t>
    </w:r>
    <w:r>
      <w:rPr>
        <w:rFonts w:hint="eastAsia" w:ascii="宋体" w:hAnsi="宋体"/>
        <w:b/>
        <w:bCs/>
        <w:sz w:val="21"/>
        <w:szCs w:val="21"/>
        <w:lang w:val="en-US" w:eastAsia="zh-CN"/>
      </w:rPr>
      <w:t xml:space="preserve">                                     </w:t>
    </w:r>
    <w:r>
      <w:rPr>
        <w:rFonts w:ascii="宋体" w:hAnsi="宋体"/>
        <w:b/>
        <w:bCs/>
        <w:sz w:val="21"/>
        <w:szCs w:val="21"/>
      </w:rPr>
      <w:t xml:space="preserve">  </w:t>
    </w:r>
    <w:r>
      <w:rPr>
        <w:rFonts w:hint="eastAsia" w:ascii="宋体" w:hAnsi="宋体"/>
        <w:b/>
        <w:bCs/>
        <w:sz w:val="21"/>
        <w:szCs w:val="21"/>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1D38B">
    <w:pPr>
      <w:pStyle w:val="5"/>
      <w:ind w:left="7770" w:hanging="7800" w:hangingChars="3700"/>
      <w:jc w:val="left"/>
      <w:rPr>
        <w:rFonts w:ascii="宋体" w:hAnsi="宋体"/>
        <w:b/>
        <w:bCs/>
        <w:sz w:val="21"/>
        <w:szCs w:val="21"/>
      </w:rPr>
    </w:pPr>
    <w:r>
      <w:rPr>
        <w:rFonts w:hint="eastAsia" w:ascii="宋体" w:hAnsi="宋体"/>
        <w:b/>
        <w:bCs/>
        <w:sz w:val="21"/>
        <w:szCs w:val="21"/>
      </w:rPr>
      <w:t>沣西中学学生宿舍改造家具购置项目</w:t>
    </w:r>
    <w:r>
      <w:rPr>
        <w:rFonts w:ascii="宋体" w:hAnsi="宋体"/>
        <w:b/>
        <w:bCs/>
        <w:sz w:val="21"/>
        <w:szCs w:val="21"/>
      </w:rPr>
      <w:t xml:space="preserve">       </w:t>
    </w:r>
    <w:r>
      <w:rPr>
        <w:rFonts w:hint="eastAsia" w:ascii="宋体" w:hAnsi="宋体"/>
        <w:b/>
        <w:bCs/>
        <w:sz w:val="21"/>
        <w:szCs w:val="21"/>
      </w:rPr>
      <w:t xml:space="preserve">   </w:t>
    </w:r>
    <w:r>
      <w:rPr>
        <w:rFonts w:hint="eastAsia" w:ascii="宋体" w:hAnsi="宋体"/>
        <w:b/>
        <w:bCs/>
        <w:sz w:val="21"/>
        <w:szCs w:val="21"/>
        <w:lang w:val="en-US" w:eastAsia="zh-CN"/>
      </w:rPr>
      <w:t xml:space="preserve">                                     </w:t>
    </w:r>
    <w:r>
      <w:rPr>
        <w:rFonts w:ascii="宋体" w:hAnsi="宋体"/>
        <w:b/>
        <w:bCs/>
        <w:sz w:val="21"/>
        <w:szCs w:val="21"/>
      </w:rPr>
      <w:t xml:space="preserve">  </w:t>
    </w:r>
    <w:r>
      <w:rPr>
        <w:rFonts w:hint="eastAsia" w:ascii="宋体" w:hAnsi="宋体"/>
        <w:b/>
        <w:bCs/>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E48AF2"/>
    <w:multiLevelType w:val="singleLevel"/>
    <w:tmpl w:val="33E48AF2"/>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F6641"/>
    <w:rsid w:val="04883054"/>
    <w:rsid w:val="09A03EDE"/>
    <w:rsid w:val="0D616CAB"/>
    <w:rsid w:val="12242E7A"/>
    <w:rsid w:val="123C676E"/>
    <w:rsid w:val="15363948"/>
    <w:rsid w:val="208E288A"/>
    <w:rsid w:val="264D0AF2"/>
    <w:rsid w:val="2C8E45E3"/>
    <w:rsid w:val="2FA67D75"/>
    <w:rsid w:val="30B25459"/>
    <w:rsid w:val="34943D90"/>
    <w:rsid w:val="35FA179B"/>
    <w:rsid w:val="3AC23405"/>
    <w:rsid w:val="41E36AB4"/>
    <w:rsid w:val="4DE4770B"/>
    <w:rsid w:val="4EEF3048"/>
    <w:rsid w:val="57702692"/>
    <w:rsid w:val="60B66CB8"/>
    <w:rsid w:val="6C0E5BFA"/>
    <w:rsid w:val="6CEA21C3"/>
    <w:rsid w:val="6E427DDD"/>
    <w:rsid w:val="74FF110E"/>
    <w:rsid w:val="75B96B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qFormat/>
    <w:uiPriority w:val="99"/>
    <w:pPr>
      <w:spacing w:line="324" w:lineRule="auto"/>
    </w:pPr>
    <w:rPr>
      <w:rFonts w:ascii="宋体" w:hAnsi="Courier New" w:cs="黑体"/>
      <w:szCs w:val="21"/>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font51"/>
    <w:basedOn w:val="7"/>
    <w:qFormat/>
    <w:uiPriority w:val="0"/>
    <w:rPr>
      <w:rFonts w:hint="eastAsia" w:ascii="宋体" w:hAnsi="宋体" w:eastAsia="宋体" w:cs="宋体"/>
      <w:color w:val="FF0000"/>
      <w:sz w:val="20"/>
      <w:szCs w:val="20"/>
      <w:u w:val="none"/>
    </w:rPr>
  </w:style>
  <w:style w:type="character" w:customStyle="1" w:styleId="9">
    <w:name w:val="font61"/>
    <w:basedOn w:val="7"/>
    <w:qFormat/>
    <w:uiPriority w:val="0"/>
    <w:rPr>
      <w:rFonts w:ascii="Arial" w:hAnsi="Arial" w:cs="Arial"/>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2876</Words>
  <Characters>3295</Characters>
  <Lines>0</Lines>
  <Paragraphs>0</Paragraphs>
  <TotalTime>0</TotalTime>
  <ScaleCrop>false</ScaleCrop>
  <LinksUpToDate>false</LinksUpToDate>
  <CharactersWithSpaces>3328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2026-06-09T03:20:00Z</dcterms:created>
  <dc:creator>youfu</dc:creator>
  <cp:lastModifiedBy>Throb°</cp:lastModifiedBy>
  <dcterms:modified xsi:type="dcterms:W3CDTF">2026-06-18T01:31:06Z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eyJoZGlkIjoiMzkzMjE0NTk1ZmNlZTUyNTJiYjI1ZWJiM2RjNDVhZTAiLCJ1c2VySWQiOiI5NDQ5NDY1NDEifQ==</vt:lpwstr>
  </property>
  <property fmtid="{D5CDD505-2E9C-101B-9397-08002B2CF9AE}" pid="4" name="ICV">
    <vt:lpwstr>32EFB562B63F43D58F926466B3E68001_13</vt:lpwstr>
  </property>
</Properties>
</file>