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版本号：KY2026-3-08620260430001</w:t>
      </w:r>
      <w:r>
        <w:br/>
      </w:r>
      <w:r>
        <w:br/>
      </w:r>
      <w:r>
        <w:br/>
      </w:r>
      <w:r>
        <w:br/>
      </w:r>
      <w:r>
        <w:br/>
      </w:r>
    </w:p>
    <w:p>
      <w:pPr>
        <w:pStyle w:val="null3"/>
        <w:jc w:val="center"/>
        <w:outlineLvl w:val="0"/>
      </w:pPr>
      <w:r>
        <w:rPr>
          <w:rFonts w:ascii="仿宋_GB2312" w:hAnsi="仿宋_GB2312" w:cs="仿宋_GB2312" w:eastAsia="仿宋_GB2312"/>
          <w:sz w:val="48"/>
          <w:b/>
        </w:rPr>
        <w:t>招 标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高精度光学成像系统智能测试平台</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KY2026-3-086</w:t>
      </w:r>
      <w:r>
        <w:br/>
      </w:r>
      <w:r>
        <w:br/>
      </w:r>
      <w:r>
        <w:br/>
      </w:r>
    </w:p>
    <w:p>
      <w:pPr>
        <w:pStyle w:val="null3"/>
        <w:jc w:val="center"/>
        <w:outlineLvl w:val="2"/>
      </w:pPr>
      <w:r>
        <w:rPr>
          <w:rFonts w:ascii="仿宋_GB2312" w:hAnsi="仿宋_GB2312" w:cs="仿宋_GB2312" w:eastAsia="仿宋_GB2312"/>
          <w:sz w:val="28"/>
          <w:b/>
        </w:rPr>
        <w:t>西安工业大学</w:t>
      </w:r>
    </w:p>
    <w:p>
      <w:pPr>
        <w:pStyle w:val="null3"/>
        <w:jc w:val="center"/>
        <w:outlineLvl w:val="2"/>
      </w:pPr>
      <w:r>
        <w:rPr>
          <w:rFonts w:ascii="仿宋_GB2312" w:hAnsi="仿宋_GB2312" w:cs="仿宋_GB2312" w:eastAsia="仿宋_GB2312"/>
          <w:sz w:val="28"/>
          <w:b/>
        </w:rPr>
        <w:t>陕西开源招标有限公司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投标邀请</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西安工业大学</w:t>
      </w:r>
      <w:r>
        <w:rPr>
          <w:rFonts w:ascii="仿宋_GB2312" w:hAnsi="仿宋_GB2312" w:cs="仿宋_GB2312" w:eastAsia="仿宋_GB2312"/>
        </w:rPr>
        <w:t>委托，拟对</w:t>
      </w:r>
      <w:r>
        <w:rPr>
          <w:rFonts w:ascii="仿宋_GB2312" w:hAnsi="仿宋_GB2312" w:cs="仿宋_GB2312" w:eastAsia="仿宋_GB2312"/>
        </w:rPr>
        <w:t>高精度光学成像系统智能测试平台</w:t>
      </w:r>
      <w:r>
        <w:rPr>
          <w:rFonts w:ascii="仿宋_GB2312" w:hAnsi="仿宋_GB2312" w:cs="仿宋_GB2312" w:eastAsia="仿宋_GB2312"/>
        </w:rPr>
        <w:t>进行国内公开招标，兹邀请符合本次招标要求的供应商参加投标。</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KY2026-3-086</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高精度光学成像系统智能测试平台</w:t>
      </w:r>
    </w:p>
    <w:p>
      <w:pPr>
        <w:pStyle w:val="null3"/>
        <w:outlineLvl w:val="2"/>
      </w:pPr>
      <w:r>
        <w:rPr>
          <w:rFonts w:ascii="仿宋_GB2312" w:hAnsi="仿宋_GB2312" w:cs="仿宋_GB2312" w:eastAsia="仿宋_GB2312"/>
          <w:sz w:val="28"/>
          <w:b/>
        </w:rPr>
        <w:t>三、招标项目简介</w:t>
      </w:r>
    </w:p>
    <w:p>
      <w:pPr>
        <w:pStyle w:val="null3"/>
        <w:ind w:firstLine="480"/>
      </w:pPr>
      <w:r>
        <w:rPr>
          <w:rFonts w:ascii="仿宋_GB2312" w:hAnsi="仿宋_GB2312" w:cs="仿宋_GB2312" w:eastAsia="仿宋_GB2312"/>
        </w:rPr>
        <w:t>高精度光学成像系统智能测试平台，详见采购文件。</w:t>
      </w:r>
    </w:p>
    <w:p>
      <w:pPr>
        <w:pStyle w:val="null3"/>
        <w:outlineLvl w:val="2"/>
      </w:pPr>
      <w:r>
        <w:rPr>
          <w:rFonts w:ascii="仿宋_GB2312" w:hAnsi="仿宋_GB2312" w:cs="仿宋_GB2312" w:eastAsia="仿宋_GB2312"/>
          <w:sz w:val="28"/>
          <w:b/>
        </w:rPr>
        <w:t>四、供应商参加本次政府采购活动应具备的条件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1.执行政府采购促进中小企业发展的相关政策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1、具有独立承担民事责任能力：具有独立承担民事责任能力的法人、其他组织或自然人，并出具合法有效的营业执照或事业单位法人证书等国家规定的相关证明，自然人参与的提供其身份证明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上一年度至今任意一个月的依法缴纳税收的相关凭据（时间以税款所属日期为准），凭据应有税务机关或代收机关的公章或业务专用章。依法免税或无须缴纳税收的投标人，应提供相应证明文件</w:t>
      </w:r>
    </w:p>
    <w:p>
      <w:pPr>
        <w:pStyle w:val="null3"/>
      </w:pPr>
      <w:r>
        <w:rPr>
          <w:rFonts w:ascii="仿宋_GB2312" w:hAnsi="仿宋_GB2312" w:cs="仿宋_GB2312" w:eastAsia="仿宋_GB2312"/>
        </w:rPr>
        <w:t>4、社会保障资金缴纳证明：提供上一年度至今已缴存的至少一个月的社会保障资金缴存单据或社保机构开具的社会保险参保缴费情况证明，依法不需要缴纳社会保障资金的单位应提供相关证明材料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7、法定代表人授权书：法定代表人授权书及被授权人身份证复印件。（法定代表人直接投标只须提交其身份证明书）</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六、招标文件获取时间、方式及地址</w:t>
      </w:r>
    </w:p>
    <w:p>
      <w:pPr>
        <w:pStyle w:val="null3"/>
        <w:ind w:firstLine="480"/>
      </w:pPr>
      <w:r>
        <w:rPr>
          <w:rFonts w:ascii="仿宋_GB2312" w:hAnsi="仿宋_GB2312" w:cs="仿宋_GB2312" w:eastAsia="仿宋_GB2312"/>
        </w:rPr>
        <w:t>（一）招标文件获取时间：详见采购公告</w:t>
      </w:r>
    </w:p>
    <w:p>
      <w:pPr>
        <w:pStyle w:val="null3"/>
        <w:ind w:firstLine="480"/>
      </w:pPr>
      <w:r>
        <w:rPr>
          <w:rFonts w:ascii="仿宋_GB2312" w:hAnsi="仿宋_GB2312" w:cs="仿宋_GB2312" w:eastAsia="仿宋_GB2312"/>
        </w:rPr>
        <w:t xml:space="preserve"> （二）在招标文件获取开始时间前，采购人或代理机构将本项目招标文件上传至项目电子化交易系统，向供应商提供。供应商通过项目电子化交易系统获取招标文件。成功获取招标文件的，供应商将收到已获取招标文件的回执函。未成功获取招标文件的供应商，不得参与本次采购活动，不得对招标文件提起质疑。</w:t>
      </w:r>
    </w:p>
    <w:p>
      <w:pPr>
        <w:pStyle w:val="null3"/>
        <w:ind w:firstLine="480"/>
      </w:pPr>
      <w:r>
        <w:rPr>
          <w:rFonts w:ascii="仿宋_GB2312" w:hAnsi="仿宋_GB2312" w:cs="仿宋_GB2312" w:eastAsia="仿宋_GB2312"/>
        </w:rPr>
        <w:t xml:space="preserve"> 成功获取招标文件后，采购人或代理机构进行澄清或者修改的，澄清或者修改的内容可能影响投标文件编制的，采购人或代理机构将通过项目电子化交易系统发布澄清或者修改后的招标文件，供应商应当重新获取招标文件；澄清或者修改后的招标文件发布日期距提交投标文件截止日期不足15日的，采购人或代理机构顺延提交投标文件的截止时间。供应商未重新获取招标文件或者未按照澄清或者修改后的招标文件编制投标文件进行投标的，自行承担不利后果。</w:t>
      </w:r>
    </w:p>
    <w:p>
      <w:pPr>
        <w:pStyle w:val="null3"/>
        <w:jc w:val="left"/>
      </w:pPr>
      <w:r>
        <w:rPr>
          <w:rFonts w:ascii="仿宋_GB2312" w:hAnsi="仿宋_GB2312" w:cs="仿宋_GB2312" w:eastAsia="仿宋_GB2312"/>
        </w:rPr>
        <w:t>注：获取的招标文件主体格式包括pdf、word两种格式版本，其中以pdf格式为准。</w:t>
      </w:r>
    </w:p>
    <w:p>
      <w:pPr>
        <w:pStyle w:val="null3"/>
        <w:outlineLvl w:val="2"/>
      </w:pPr>
      <w:r>
        <w:rPr>
          <w:rFonts w:ascii="仿宋_GB2312" w:hAnsi="仿宋_GB2312" w:cs="仿宋_GB2312" w:eastAsia="仿宋_GB2312"/>
          <w:sz w:val="28"/>
          <w:b/>
        </w:rPr>
        <w:t>七、投标文件提交截止时间及开标时间、地点、方式</w:t>
      </w:r>
    </w:p>
    <w:p>
      <w:pPr>
        <w:pStyle w:val="null3"/>
        <w:ind w:firstLine="480"/>
      </w:pPr>
      <w:r>
        <w:rPr>
          <w:rFonts w:ascii="仿宋_GB2312" w:hAnsi="仿宋_GB2312" w:cs="仿宋_GB2312" w:eastAsia="仿宋_GB2312"/>
        </w:rPr>
        <w:t>（一）投标文件提交截止时间及开标时间：详见采购公告</w:t>
      </w:r>
    </w:p>
    <w:p>
      <w:pPr>
        <w:pStyle w:val="null3"/>
        <w:ind w:firstLine="480"/>
      </w:pPr>
      <w:r>
        <w:rPr>
          <w:rFonts w:ascii="仿宋_GB2312" w:hAnsi="仿宋_GB2312" w:cs="仿宋_GB2312" w:eastAsia="仿宋_GB2312"/>
        </w:rPr>
        <w:t xml:space="preserve"> （二）投标文件提交方式、地点：供应商应当在投标文件提交截止时间前，通过项目电子化交易系统提交投标文件。成功提交的，供应商将收到已提交投标文件的回执函。</w:t>
      </w:r>
    </w:p>
    <w:p>
      <w:pPr>
        <w:pStyle w:val="null3"/>
        <w:ind w:firstLine="480"/>
      </w:pPr>
      <w:r>
        <w:rPr>
          <w:rFonts w:ascii="仿宋_GB2312" w:hAnsi="仿宋_GB2312" w:cs="仿宋_GB2312" w:eastAsia="仿宋_GB2312"/>
        </w:rPr>
        <w:t>（三）本项目采取网上开标，即采购人或代理机构通过项目电子化交易系统“开标/开启大厅”组织在线开标。</w:t>
      </w:r>
    </w:p>
    <w:p>
      <w:pPr>
        <w:pStyle w:val="null3"/>
        <w:outlineLvl w:val="2"/>
      </w:pPr>
      <w:r>
        <w:rPr>
          <w:rFonts w:ascii="仿宋_GB2312" w:hAnsi="仿宋_GB2312" w:cs="仿宋_GB2312" w:eastAsia="仿宋_GB2312"/>
          <w:sz w:val="28"/>
          <w:b/>
        </w:rPr>
        <w:t>八、本投标邀请在陕西省政府采购网以公告形式发布</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西安工业大学</w:t>
      </w:r>
    </w:p>
    <w:p>
      <w:pPr>
        <w:pStyle w:val="null3"/>
      </w:pPr>
      <w:r>
        <w:rPr>
          <w:rFonts w:ascii="仿宋_GB2312" w:hAnsi="仿宋_GB2312" w:cs="仿宋_GB2312" w:eastAsia="仿宋_GB2312"/>
        </w:rPr>
        <w:t xml:space="preserve"> 地址： </w:t>
      </w:r>
      <w:r>
        <w:rPr>
          <w:rFonts w:ascii="仿宋_GB2312" w:hAnsi="仿宋_GB2312" w:cs="仿宋_GB2312" w:eastAsia="仿宋_GB2312"/>
        </w:rPr>
        <w:t>未央区学府中路2号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710021</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029-86173168</w:t>
      </w:r>
    </w:p>
    <w:p>
      <w:pPr>
        <w:pStyle w:val="null3"/>
        <w:outlineLvl w:val="2"/>
      </w:pPr>
      <w:r>
        <w:rPr>
          <w:rFonts w:ascii="仿宋_GB2312" w:hAnsi="仿宋_GB2312" w:cs="仿宋_GB2312" w:eastAsia="仿宋_GB2312"/>
          <w:sz w:val="28"/>
          <w:b/>
        </w:rPr>
        <w:t>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徐闫靖双、王琦、戈迪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029-81206622/81206633-841</w:t>
      </w:r>
    </w:p>
    <w:p>
      <w:pPr>
        <w:pStyle w:val="null3"/>
        <w:outlineLvl w:val="2"/>
      </w:pPr>
      <w:r>
        <w:rPr>
          <w:rFonts w:ascii="仿宋_GB2312" w:hAnsi="仿宋_GB2312" w:cs="仿宋_GB2312" w:eastAsia="仿宋_GB2312"/>
          <w:sz w:val="28"/>
          <w:b/>
        </w:rPr>
        <w:t>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投标人须知</w:t>
      </w:r>
    </w:p>
    <w:p>
      <w:pPr>
        <w:pStyle w:val="null3"/>
        <w:outlineLvl w:val="2"/>
      </w:pPr>
      <w:r>
        <w:rPr>
          <w:rFonts w:ascii="仿宋_GB2312" w:hAnsi="仿宋_GB2312" w:cs="仿宋_GB2312" w:eastAsia="仿宋_GB2312"/>
          <w:sz w:val="28"/>
          <w:b/>
        </w:rPr>
        <w:t>2.1投标人须知前附表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采购包1：3,000,000.00元</w:t>
            </w:r>
            <w:r>
              <w:rPr>
                <w:rFonts w:ascii="仿宋_GB2312" w:hAnsi="仿宋_GB2312" w:cs="仿宋_GB2312" w:eastAsia="仿宋_GB2312"/>
              </w:rPr>
              <w:t xml:space="preserve"> 投标人的采购包投标报价高于采购包采购预算的，其投标文件将按无效处理。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投标人的采购包投标报价高于最高限价的，其投标文件将按无效处理。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评标方法</w:t>
            </w:r>
          </w:p>
        </w:tc>
        <w:tc>
          <w:tcPr>
            <w:tcW w:type="dxa" w:w="5004"/>
          </w:tcPr>
          <w:p>
            <w:pPr>
              <w:pStyle w:val="null3"/>
            </w:pPr>
            <w:r>
              <w:rPr>
                <w:rFonts w:ascii="仿宋_GB2312" w:hAnsi="仿宋_GB2312" w:cs="仿宋_GB2312" w:eastAsia="仿宋_GB2312"/>
              </w:rPr>
              <w:t>采购包1：综合评分法</w:t>
            </w:r>
            <w:r>
              <w:rPr>
                <w:rFonts w:ascii="仿宋_GB2312" w:hAnsi="仿宋_GB2312" w:cs="仿宋_GB2312" w:eastAsia="仿宋_GB2312"/>
              </w:rPr>
              <w:t xml:space="preserve"> （详见第五章）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如以联合体投标的，联合体各方均应当具备本招标文件要求的资格条件和能力。</w:t>
            </w:r>
          </w:p>
          <w:p>
            <w:pPr>
              <w:pStyle w:val="null3"/>
            </w:pPr>
            <w:r>
              <w:rPr>
                <w:rFonts w:ascii="仿宋_GB2312" w:hAnsi="仿宋_GB2312" w:cs="仿宋_GB2312" w:eastAsia="仿宋_GB2312"/>
              </w:rPr>
              <w:t xml:space="preserve"> （1）联合体各方均应具有承担本项目必备的条件，如相应的人力、物力、资金等。</w:t>
            </w:r>
          </w:p>
          <w:p>
            <w:pPr>
              <w:pStyle w:val="null3"/>
            </w:pPr>
            <w:r>
              <w:rPr>
                <w:rFonts w:ascii="仿宋_GB2312" w:hAnsi="仿宋_GB2312" w:cs="仿宋_GB2312" w:eastAsia="仿宋_GB2312"/>
              </w:rPr>
              <w:t xml:space="preserve"> （2）招标文件对投标人资格条件有特殊要求的，联合体各个成员都应当具备规定的相应资格条件。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发展改革委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产品属于节能产品政府采购品目清单中应强制采购的产品范围，供应商应当提供国家确定的认证机构出具的、处于有效期之内的节能产品认证证书，否则作无效投标处理。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产品属于环境标志产品政府采购品目清单中应优先采购的产品范围，评审得分/响应报价相同的，按供应商提供的优先采购产品认证证书数量由多到少顺序排列。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 xml:space="preserve"> 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关于本项目采购包中执行小微企业（监狱企业、残疾人福利性单位视同小微企业）价格扣除情况、具体扣除比例和规则详见第五章。</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使用综合评分法的采购项目，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pPr>
              <w:pStyle w:val="null3"/>
            </w:pPr>
            <w:r>
              <w:rPr>
                <w:rFonts w:ascii="仿宋_GB2312" w:hAnsi="仿宋_GB2312" w:cs="仿宋_GB2312" w:eastAsia="仿宋_GB2312"/>
              </w:rPr>
              <w:t xml:space="preserve"> 采用最低评标价法的采购项目，提供相同品牌产品的不同投标人参加同一合同项下投标的，以其中通过资格审查、符合性审查且报价最低的参加评标；报价相同的，由采购人或者采购人委托评标委员会按照随机抽取方式确定一个参加评标的投标人，其他投标无效。</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在符合性审查环节提供核心产品品牌不足3个的，视为有效投标人不足3家。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评标过程中，评标委员会认为投标人投标报价明显低于其他通过符合性审查投标人的投标报价，有可能影响产品质量或者不能诚信履约的，评标委员会应当要求其在合理的时间内通过项目电子化交易系统进行书面说明，必要时提交相关证明材料。投标人提交的书面说明，应当加盖投标人公章，在评标委员会要求的时间内通过项目电子化交易系统进行提交，否则视为不能证明其投标报价合理性。投标人不能证明其投标报价合理性的，评标委员会应当将其投标文件作为无效投标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投标保证金</w:t>
            </w:r>
          </w:p>
        </w:tc>
        <w:tc>
          <w:tcPr>
            <w:tcW w:type="dxa" w:w="5004"/>
          </w:tcPr>
          <w:p>
            <w:pPr>
              <w:pStyle w:val="null3"/>
            </w:pPr>
            <w:r>
              <w:rPr>
                <w:rFonts w:ascii="仿宋_GB2312" w:hAnsi="仿宋_GB2312" w:cs="仿宋_GB2312" w:eastAsia="仿宋_GB2312"/>
              </w:rPr>
              <w:t>采购包1保证金金额：37,000.00元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银行账号：86113010750181502001111</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说明：1.中标(成交)供应商在签订合同前5个工作日内，向采购人缴纳合同总价5%的履约保证金; 2.中标(成交)供应商如期履约完成且不存在其他任何违约责任，采购人无息由原缴费账户退还履约保证金全款。 3.若中标(成交)供应商未能按照合同约定履行，则采购人有权全额扣除履约保证金，并保留追究中标(成交)供应商违约相关的法律责任。</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投标有效期（实质性要求）</w:t>
            </w:r>
          </w:p>
        </w:tc>
        <w:tc>
          <w:tcPr>
            <w:tcW w:type="dxa" w:w="5004"/>
          </w:tcPr>
          <w:p>
            <w:pPr>
              <w:pStyle w:val="null3"/>
            </w:pPr>
            <w:r>
              <w:rPr>
                <w:rFonts w:ascii="仿宋_GB2312" w:hAnsi="仿宋_GB2312" w:cs="仿宋_GB2312" w:eastAsia="仿宋_GB2312"/>
              </w:rPr>
              <w:t>提交投标文件的截止之日起不少于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代理服务费收费标准：1、项目中标价小于50万元以内的委托代理项目，代理服务费定额3000元(人民币) 2、项目中标价大于50万元(含)小于1000万元的项目，服务费率收取为委托项目人民币成交价的0.69%。</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中标通知书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采购结果公告发布的同时，采购人或代理机构通过项目电子化交易系统向中标供应商发出中标通知书；中标供应商通过项目电子化交易系统获取中标通知书。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出现下列情形之一的，采购人或者采购代理机构应当中止电子化采购活动，并保留相关证明材料备查：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出现上述的情形，不影响采购公平、公正的，采购人或者代理机构可以待上述情形消除后继续组织采购活动；影响或者可能影响采购公平、公正的，采购人或者代理机构应当依法废标。</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一、本招标文件仅适用于本次公开招标采购项目。</w:t>
      </w:r>
    </w:p>
    <w:p>
      <w:pPr>
        <w:pStyle w:val="null3"/>
        <w:ind w:firstLine="480"/>
      </w:pPr>
      <w:r>
        <w:rPr>
          <w:rFonts w:ascii="仿宋_GB2312" w:hAnsi="仿宋_GB2312" w:cs="仿宋_GB2312" w:eastAsia="仿宋_GB2312"/>
        </w:rPr>
        <w:t xml:space="preserve"> 二、本招标文件的最终解释权由</w:t>
      </w:r>
      <w:r>
        <w:rPr>
          <w:rFonts w:ascii="仿宋_GB2312" w:hAnsi="仿宋_GB2312" w:cs="仿宋_GB2312" w:eastAsia="仿宋_GB2312"/>
        </w:rPr>
        <w:t>西安工业大学</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享有。对招标文件中供应商参加本次政府采购活动应当具备的条件，招标项目技术、服务、商务及其他要求，评标细则及标准由</w:t>
      </w:r>
      <w:r>
        <w:rPr>
          <w:rFonts w:ascii="仿宋_GB2312" w:hAnsi="仿宋_GB2312" w:cs="仿宋_GB2312" w:eastAsia="仿宋_GB2312"/>
        </w:rPr>
        <w:t>西安工业大学</w:t>
      </w:r>
      <w:r>
        <w:rPr>
          <w:rFonts w:ascii="仿宋_GB2312" w:hAnsi="仿宋_GB2312" w:cs="仿宋_GB2312" w:eastAsia="仿宋_GB2312"/>
        </w:rPr>
        <w:t>负责解释。除上述招标文件内容，其他内容由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一、“采购人”是指依法进行政府采购的各级国家机关、事业单位、团体组织。本次招标的采购人是</w:t>
      </w:r>
      <w:r>
        <w:rPr>
          <w:rFonts w:ascii="仿宋_GB2312" w:hAnsi="仿宋_GB2312" w:cs="仿宋_GB2312" w:eastAsia="仿宋_GB2312"/>
        </w:rPr>
        <w:t>西安工业大学</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二、“投标人”是指按照采购公告规定获取了招标文件，拟参加投标和向采购人提供货物、工程或服务的法人、其他组织或者自然人。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四、“网上开标”是指代理机构通过项目电子化交易系统在线完成签到、开标、唱标和记录等活动，供应商通过项目电子化交易系统在线完成投标文件解密、参与开标活动。</w:t>
      </w:r>
    </w:p>
    <w:p>
      <w:pPr>
        <w:pStyle w:val="null3"/>
        <w:ind w:firstLine="480"/>
      </w:pPr>
      <w:r>
        <w:rPr>
          <w:rFonts w:ascii="仿宋_GB2312" w:hAnsi="仿宋_GB2312" w:cs="仿宋_GB2312" w:eastAsia="仿宋_GB2312"/>
        </w:rPr>
        <w:t xml:space="preserve"> 五、“电子评标”是指通过项目电子化交易系统在线完成资格审查小组和评审小组组建，开展资格和符合性审查、比较与评价、出具评标报告、推荐中标候选供应商等活动。</w:t>
      </w:r>
    </w:p>
    <w:p>
      <w:pPr>
        <w:pStyle w:val="null3"/>
        <w:outlineLvl w:val="2"/>
      </w:pPr>
      <w:r>
        <w:rPr>
          <w:rFonts w:ascii="仿宋_GB2312" w:hAnsi="仿宋_GB2312" w:cs="仿宋_GB2312" w:eastAsia="仿宋_GB2312"/>
          <w:sz w:val="28"/>
          <w:b/>
        </w:rPr>
        <w:t>2.3招标文件</w:t>
      </w:r>
    </w:p>
    <w:p>
      <w:pPr>
        <w:pStyle w:val="null3"/>
        <w:outlineLvl w:val="3"/>
      </w:pPr>
      <w:r>
        <w:rPr>
          <w:rFonts w:ascii="仿宋_GB2312" w:hAnsi="仿宋_GB2312" w:cs="仿宋_GB2312" w:eastAsia="仿宋_GB2312"/>
          <w:sz w:val="24"/>
          <w:b/>
        </w:rPr>
        <w:t xml:space="preserve"> 2.3.1招标文件的构成</w:t>
      </w:r>
    </w:p>
    <w:p>
      <w:pPr>
        <w:pStyle w:val="null3"/>
        <w:ind w:firstLine="480"/>
      </w:pPr>
      <w:r>
        <w:rPr>
          <w:rFonts w:ascii="仿宋_GB2312" w:hAnsi="仿宋_GB2312" w:cs="仿宋_GB2312" w:eastAsia="仿宋_GB2312"/>
        </w:rPr>
        <w:t xml:space="preserve"> 一、招标文件是投标人准备投标文件和参加投标的依据，同时也是资格审查、评标的重要依据。招标文件用以阐明招标项目所需的资质、技术、服务及报价等要求、招标投标程序、有关规定和注意事项以及合同主要条款等。本招标文件包括以下内容：</w:t>
      </w:r>
    </w:p>
    <w:p>
      <w:pPr>
        <w:pStyle w:val="null3"/>
        <w:ind w:firstLine="480"/>
      </w:pPr>
      <w:r>
        <w:rPr>
          <w:rFonts w:ascii="仿宋_GB2312" w:hAnsi="仿宋_GB2312" w:cs="仿宋_GB2312" w:eastAsia="仿宋_GB2312"/>
        </w:rPr>
        <w:t>（一）投标邀请；</w:t>
      </w:r>
    </w:p>
    <w:p>
      <w:pPr>
        <w:pStyle w:val="null3"/>
        <w:ind w:firstLine="480"/>
      </w:pPr>
      <w:r>
        <w:rPr>
          <w:rFonts w:ascii="仿宋_GB2312" w:hAnsi="仿宋_GB2312" w:cs="仿宋_GB2312" w:eastAsia="仿宋_GB2312"/>
        </w:rPr>
        <w:t>（二）投标人须知；</w:t>
      </w:r>
    </w:p>
    <w:p>
      <w:pPr>
        <w:pStyle w:val="null3"/>
        <w:ind w:firstLine="480"/>
      </w:pPr>
      <w:r>
        <w:rPr>
          <w:rFonts w:ascii="仿宋_GB2312" w:hAnsi="仿宋_GB2312" w:cs="仿宋_GB2312" w:eastAsia="仿宋_GB2312"/>
        </w:rPr>
        <w:t>（三）招标项目技术、服务、商务及其他要求；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（五）评标办法；</w:t>
      </w:r>
    </w:p>
    <w:p>
      <w:pPr>
        <w:pStyle w:val="null3"/>
        <w:ind w:firstLine="480"/>
      </w:pPr>
      <w:r>
        <w:rPr>
          <w:rFonts w:ascii="仿宋_GB2312" w:hAnsi="仿宋_GB2312" w:cs="仿宋_GB2312" w:eastAsia="仿宋_GB2312"/>
        </w:rPr>
        <w:t>（六）投标文件格式；</w:t>
      </w:r>
    </w:p>
    <w:p>
      <w:pPr>
        <w:pStyle w:val="null3"/>
        <w:ind w:firstLine="480"/>
      </w:pPr>
      <w:r>
        <w:rPr>
          <w:rFonts w:ascii="仿宋_GB2312" w:hAnsi="仿宋_GB2312" w:cs="仿宋_GB2312" w:eastAsia="仿宋_GB2312"/>
        </w:rPr>
        <w:t>（七）拟签订采购合同文本。</w:t>
      </w:r>
    </w:p>
    <w:p>
      <w:pPr>
        <w:pStyle w:val="null3"/>
        <w:ind w:firstLine="480"/>
      </w:pPr>
      <w:r>
        <w:rPr>
          <w:rFonts w:ascii="仿宋_GB2312" w:hAnsi="仿宋_GB2312" w:cs="仿宋_GB2312" w:eastAsia="仿宋_GB2312"/>
        </w:rPr>
        <w:t xml:space="preserve"> 二、投标人应认真阅读和充分理解招标文件中所有的事项、格式条款和规范要求。投标人没有对招标文件全面做出实质性响应所产生的风险由投标人承担。</w:t>
      </w:r>
    </w:p>
    <w:p>
      <w:pPr>
        <w:pStyle w:val="null3"/>
        <w:outlineLvl w:val="3"/>
      </w:pPr>
      <w:r>
        <w:rPr>
          <w:rFonts w:ascii="仿宋_GB2312" w:hAnsi="仿宋_GB2312" w:cs="仿宋_GB2312" w:eastAsia="仿宋_GB2312"/>
          <w:sz w:val="24"/>
          <w:b/>
        </w:rPr>
        <w:t xml:space="preserve"> 2.3.2招标文件的澄清和修改</w:t>
      </w:r>
    </w:p>
    <w:p>
      <w:pPr>
        <w:pStyle w:val="null3"/>
        <w:ind w:firstLine="480"/>
      </w:pPr>
      <w:r>
        <w:rPr>
          <w:rFonts w:ascii="仿宋_GB2312" w:hAnsi="仿宋_GB2312" w:cs="仿宋_GB2312" w:eastAsia="仿宋_GB2312"/>
        </w:rPr>
        <w:t>一、在投标文件提交截止时间前，采购人或者代理机构可以对已发出的招标文件进行必要的澄清或者修改。</w:t>
      </w:r>
    </w:p>
    <w:p>
      <w:pPr>
        <w:pStyle w:val="null3"/>
        <w:ind w:firstLine="480"/>
      </w:pPr>
      <w:r>
        <w:rPr>
          <w:rFonts w:ascii="仿宋_GB2312" w:hAnsi="仿宋_GB2312" w:cs="仿宋_GB2312" w:eastAsia="仿宋_GB2312"/>
        </w:rPr>
        <w:t xml:space="preserve"> 二、澄清或者修改的内容为招标文件的组成部分，采购人或者代理机构将在陕西省政府采购网发布更正公告，投标人应及时关注本项目更正公告信息，按更正后公告要求进行响应。更正内容可能影响投标文件编制的，采购人或者代理机构将通过项目电子化交易系统发布更正后的招标文件，投标人应依据更正后的招标文件编制投标文件。若投标人未按前述要求进行投标响应的，自行承担不利后果。</w:t>
      </w:r>
    </w:p>
    <w:p>
      <w:pPr>
        <w:pStyle w:val="null3"/>
        <w:outlineLvl w:val="2"/>
      </w:pPr>
      <w:r>
        <w:rPr>
          <w:rFonts w:ascii="仿宋_GB2312" w:hAnsi="仿宋_GB2312" w:cs="仿宋_GB2312" w:eastAsia="仿宋_GB2312"/>
          <w:sz w:val="28"/>
          <w:b/>
        </w:rPr>
        <w:t>2.4投标文件</w:t>
      </w:r>
    </w:p>
    <w:p>
      <w:pPr>
        <w:pStyle w:val="null3"/>
        <w:outlineLvl w:val="3"/>
      </w:pPr>
      <w:r>
        <w:rPr>
          <w:rFonts w:ascii="仿宋_GB2312" w:hAnsi="仿宋_GB2312" w:cs="仿宋_GB2312" w:eastAsia="仿宋_GB2312"/>
          <w:sz w:val="24"/>
          <w:b/>
        </w:rPr>
        <w:t xml:space="preserve"> 2.4.1投标文件的语言</w:t>
      </w:r>
    </w:p>
    <w:p>
      <w:pPr>
        <w:pStyle w:val="null3"/>
        <w:ind w:firstLine="480"/>
      </w:pPr>
      <w:r>
        <w:rPr>
          <w:rFonts w:ascii="仿宋_GB2312" w:hAnsi="仿宋_GB2312" w:cs="仿宋_GB2312" w:eastAsia="仿宋_GB2312"/>
        </w:rPr>
        <w:t xml:space="preserve"> 一、投标人提交的投标文件以及投标人与采购人或代理机构就有关投标的所有来往书面文件均须使用中文。投标文件中如附有外文资料，主要部分要对应翻译成中文并附在相关外文资料后面。未翻译的外文资料，评标委员会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三、如因未翻译而造成对投标人的不利后果，由投标人承担。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除招标文件中另有规定外，本项目均采用国家法定的计量单位。</w:t>
      </w:r>
    </w:p>
    <w:p>
      <w:pPr>
        <w:pStyle w:val="null3"/>
        <w:outlineLvl w:val="3"/>
      </w:pPr>
      <w:r>
        <w:rPr>
          <w:rFonts w:ascii="仿宋_GB2312" w:hAnsi="仿宋_GB2312" w:cs="仿宋_GB2312" w:eastAsia="仿宋_GB2312"/>
          <w:sz w:val="24"/>
          <w:b/>
        </w:rPr>
        <w:t>2.4.3投标货币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投标人应保证在本项目中使用的任何技术、产品和服务（包括部分使用），不会产生因第三方提出侵犯其专利权、商标权或其它知识产权而引起的法律和经济纠纷，如因专利权、商标权或其它知识产权而引起法律和经济纠纷，由投标人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投标人将在采购项目实施过程中采用自有或者第三方知识成果的，使用该知识成果后，投标人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三、如采用投标人所不拥有的知识产权，则在投标报价中必须包括合法使用该知识产权的相关费用。</w:t>
      </w:r>
    </w:p>
    <w:p>
      <w:pPr>
        <w:pStyle w:val="null3"/>
        <w:outlineLvl w:val="3"/>
      </w:pPr>
      <w:r>
        <w:rPr>
          <w:rFonts w:ascii="仿宋_GB2312" w:hAnsi="仿宋_GB2312" w:cs="仿宋_GB2312" w:eastAsia="仿宋_GB2312"/>
          <w:sz w:val="24"/>
          <w:b/>
        </w:rPr>
        <w:t>2.4.5投标文件的组成</w:t>
      </w:r>
    </w:p>
    <w:p>
      <w:pPr>
        <w:pStyle w:val="null3"/>
        <w:ind w:firstLine="480"/>
      </w:pPr>
      <w:r>
        <w:rPr>
          <w:rFonts w:ascii="仿宋_GB2312" w:hAnsi="仿宋_GB2312" w:cs="仿宋_GB2312" w:eastAsia="仿宋_GB2312"/>
        </w:rPr>
        <w:t>投标人应当按照招标文件的要求编制投标文件。投标文件应当对招标文件提出的要求和条件作出明确响应。</w:t>
      </w:r>
    </w:p>
    <w:p>
      <w:pPr>
        <w:pStyle w:val="null3"/>
        <w:ind w:firstLine="480"/>
      </w:pPr>
      <w:r>
        <w:rPr>
          <w:rFonts w:ascii="仿宋_GB2312" w:hAnsi="仿宋_GB2312" w:cs="仿宋_GB2312" w:eastAsia="仿宋_GB2312"/>
        </w:rPr>
        <w:t>投标文件具体内容详见第六章。</w:t>
      </w:r>
    </w:p>
    <w:p>
      <w:pPr>
        <w:pStyle w:val="null3"/>
        <w:outlineLvl w:val="3"/>
      </w:pPr>
      <w:r>
        <w:rPr>
          <w:rFonts w:ascii="仿宋_GB2312" w:hAnsi="仿宋_GB2312" w:cs="仿宋_GB2312" w:eastAsia="仿宋_GB2312"/>
          <w:sz w:val="24"/>
          <w:b/>
        </w:rPr>
        <w:t xml:space="preserve"> 2.4.6投标文件格式</w:t>
      </w:r>
    </w:p>
    <w:p>
      <w:pPr>
        <w:pStyle w:val="null3"/>
        <w:ind w:firstLine="480"/>
      </w:pPr>
      <w:r>
        <w:rPr>
          <w:rFonts w:ascii="仿宋_GB2312" w:hAnsi="仿宋_GB2312" w:cs="仿宋_GB2312" w:eastAsia="仿宋_GB2312"/>
        </w:rPr>
        <w:t>一、投标人应按照招标文件第六章中提供的“投标文件格式”填写相关内容。</w:t>
      </w:r>
    </w:p>
    <w:p>
      <w:pPr>
        <w:pStyle w:val="null3"/>
        <w:ind w:firstLine="480"/>
      </w:pPr>
      <w:r>
        <w:rPr>
          <w:rFonts w:ascii="仿宋_GB2312" w:hAnsi="仿宋_GB2312" w:cs="仿宋_GB2312" w:eastAsia="仿宋_GB2312"/>
        </w:rPr>
        <w:t>二、对于没有格式要求的投标文件由投标人自行编写。</w:t>
      </w:r>
    </w:p>
    <w:p>
      <w:pPr>
        <w:pStyle w:val="null3"/>
        <w:outlineLvl w:val="3"/>
      </w:pPr>
      <w:r>
        <w:rPr>
          <w:rFonts w:ascii="仿宋_GB2312" w:hAnsi="仿宋_GB2312" w:cs="仿宋_GB2312" w:eastAsia="仿宋_GB2312"/>
          <w:sz w:val="24"/>
          <w:b/>
        </w:rPr>
        <w:t>2.4.7投标报价（实质性要求）</w:t>
      </w:r>
    </w:p>
    <w:p>
      <w:pPr>
        <w:pStyle w:val="null3"/>
        <w:ind w:firstLine="480"/>
      </w:pPr>
      <w:r>
        <w:rPr>
          <w:rFonts w:ascii="仿宋_GB2312" w:hAnsi="仿宋_GB2312" w:cs="仿宋_GB2312" w:eastAsia="仿宋_GB2312"/>
        </w:rPr>
        <w:t>一、投标人的报价是投标人响应招标项目要 求的全部工作内容的价格体现，包括投标人完成本项目所需的一切费用。</w:t>
      </w:r>
    </w:p>
    <w:p>
      <w:pPr>
        <w:pStyle w:val="null3"/>
        <w:ind w:firstLine="480"/>
      </w:pPr>
      <w:r>
        <w:rPr>
          <w:rFonts w:ascii="仿宋_GB2312" w:hAnsi="仿宋_GB2312" w:cs="仿宋_GB2312" w:eastAsia="仿宋_GB2312"/>
        </w:rPr>
        <w:t xml:space="preserve"> 二、投标人每种货物及服务内容只允许有一个报价，并且在合同履行过程中是固定不变的，任何有选择或可调整的报价将不予接受，并按无效投标处理。</w:t>
      </w:r>
    </w:p>
    <w:p>
      <w:pPr>
        <w:pStyle w:val="null3"/>
        <w:ind w:firstLine="480"/>
      </w:pPr>
      <w:r>
        <w:rPr>
          <w:rFonts w:ascii="仿宋_GB2312" w:hAnsi="仿宋_GB2312" w:cs="仿宋_GB2312" w:eastAsia="仿宋_GB2312"/>
        </w:rPr>
        <w:t xml:space="preserve"> 三、投标文件报价出现前后不一致的，按照招标文件第五章评标办法规定予以修正，修正后的报价经投标人通过项目电子化交易系统进行确认，并加盖投标人（法定名称）电子签章，投标人未在规定时间内确认的，其投标无效。</w:t>
      </w:r>
    </w:p>
    <w:p>
      <w:pPr>
        <w:pStyle w:val="null3"/>
        <w:outlineLvl w:val="3"/>
      </w:pPr>
      <w:r>
        <w:rPr>
          <w:rFonts w:ascii="仿宋_GB2312" w:hAnsi="仿宋_GB2312" w:cs="仿宋_GB2312" w:eastAsia="仿宋_GB2312"/>
          <w:sz w:val="24"/>
          <w:b/>
        </w:rPr>
        <w:t>2.4.8投标有效期（实质性要求）</w:t>
      </w:r>
    </w:p>
    <w:p>
      <w:pPr>
        <w:pStyle w:val="null3"/>
        <w:ind w:firstLine="480"/>
      </w:pPr>
      <w:r>
        <w:rPr>
          <w:rFonts w:ascii="仿宋_GB2312" w:hAnsi="仿宋_GB2312" w:cs="仿宋_GB2312" w:eastAsia="仿宋_GB2312"/>
        </w:rPr>
        <w:t xml:space="preserve"> 投标有效期详见第二章“投标人须知前附表”，投标文件未明确投标有效期或者投标有效期小于“投标人须知前附表”中投标有效期要求的，其投标文件按无效处理。</w:t>
      </w:r>
    </w:p>
    <w:p>
      <w:pPr>
        <w:pStyle w:val="null3"/>
        <w:outlineLvl w:val="3"/>
      </w:pPr>
      <w:r>
        <w:rPr>
          <w:rFonts w:ascii="仿宋_GB2312" w:hAnsi="仿宋_GB2312" w:cs="仿宋_GB2312" w:eastAsia="仿宋_GB2312"/>
          <w:sz w:val="24"/>
          <w:b/>
        </w:rPr>
        <w:t xml:space="preserve"> 2.4.9投标文件的制作、签章和加密（实质性要求）</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二、投标人应按照客户端操作要求，对应招标文件的每项实质性要求，逐一如实响应；未如实响应或者响应内容不符合招标文件对应项的要求的，其投标文件作无效处理。</w:t>
      </w:r>
    </w:p>
    <w:p>
      <w:pPr>
        <w:pStyle w:val="null3"/>
        <w:ind w:firstLine="480"/>
      </w:pPr>
      <w:r>
        <w:rPr>
          <w:rFonts w:ascii="仿宋_GB2312" w:hAnsi="仿宋_GB2312" w:cs="仿宋_GB2312" w:eastAsia="仿宋_GB2312"/>
        </w:rPr>
        <w:t xml:space="preserve"> 三、投标人完成投标文件编制后，应按照招标文件第一章明确的签章要求，使用互认的证书及签章对投标文件进行电子签章和加密。</w:t>
      </w:r>
    </w:p>
    <w:p>
      <w:pPr>
        <w:pStyle w:val="null3"/>
        <w:ind w:firstLine="480"/>
      </w:pPr>
      <w:r>
        <w:rPr>
          <w:rFonts w:ascii="仿宋_GB2312" w:hAnsi="仿宋_GB2312" w:cs="仿宋_GB2312" w:eastAsia="仿宋_GB2312"/>
        </w:rPr>
        <w:t xml:space="preserve"> 四、招标文件澄清或者修改的内容可能影响投标文件编制的，代理机构将重新发布澄清或者修改后的招标文件，投标人应重新获取澄清或者修改后的招标文件，按照澄清或者修改后的招标文件进行投标文件编制、签章和加密。</w:t>
      </w:r>
    </w:p>
    <w:p>
      <w:pPr>
        <w:pStyle w:val="null3"/>
        <w:outlineLvl w:val="3"/>
      </w:pPr>
      <w:r>
        <w:rPr>
          <w:rFonts w:ascii="仿宋_GB2312" w:hAnsi="仿宋_GB2312" w:cs="仿宋_GB2312" w:eastAsia="仿宋_GB2312"/>
          <w:sz w:val="24"/>
          <w:b/>
        </w:rPr>
        <w:t>2.4.10投标文件的提交</w:t>
      </w:r>
    </w:p>
    <w:p>
      <w:pPr>
        <w:pStyle w:val="null3"/>
        <w:ind w:firstLine="480"/>
      </w:pPr>
      <w:r>
        <w:rPr>
          <w:rFonts w:ascii="仿宋_GB2312" w:hAnsi="仿宋_GB2312" w:cs="仿宋_GB2312" w:eastAsia="仿宋_GB2312"/>
        </w:rPr>
        <w:t>一、（实质性要求）投标人应当在投标文件提交截止时间前，通过项目电子化交易系统完成投标文件提交。</w:t>
      </w:r>
    </w:p>
    <w:p>
      <w:pPr>
        <w:pStyle w:val="null3"/>
        <w:ind w:firstLine="480"/>
      </w:pPr>
      <w:r>
        <w:rPr>
          <w:rFonts w:ascii="仿宋_GB2312" w:hAnsi="仿宋_GB2312" w:cs="仿宋_GB2312" w:eastAsia="仿宋_GB2312"/>
        </w:rPr>
        <w:t xml:space="preserve"> 二、在投标文件提交截止时间后，采购人或者代理机构不再接受投标人提交投标文件。投标人应充分考虑影响投标文件提交的各种因素，确保在投标文件提交截止时间前完成提交。</w:t>
      </w:r>
    </w:p>
    <w:p>
      <w:pPr>
        <w:pStyle w:val="null3"/>
        <w:outlineLvl w:val="3"/>
      </w:pPr>
      <w:r>
        <w:rPr>
          <w:rFonts w:ascii="仿宋_GB2312" w:hAnsi="仿宋_GB2312" w:cs="仿宋_GB2312" w:eastAsia="仿宋_GB2312"/>
          <w:sz w:val="24"/>
          <w:b/>
        </w:rPr>
        <w:t>2.4.11投标文件的补充、修改、撤回（实质性要求）</w:t>
      </w:r>
    </w:p>
    <w:p>
      <w:pPr>
        <w:pStyle w:val="null3"/>
        <w:ind w:firstLine="480"/>
      </w:pPr>
      <w:r>
        <w:rPr>
          <w:rFonts w:ascii="仿宋_GB2312" w:hAnsi="仿宋_GB2312" w:cs="仿宋_GB2312" w:eastAsia="仿宋_GB2312"/>
        </w:rPr>
        <w:t xml:space="preserve"> 投标文件提交截止时间前，投标人可以补充、修改或者撤回已成功提交的投标文件；对投标文件进行补充、修改的，应当先行撤回已提交的投标文件，补充、修改后重新提交。</w:t>
      </w:r>
    </w:p>
    <w:p>
      <w:pPr>
        <w:pStyle w:val="null3"/>
        <w:ind w:firstLine="480"/>
      </w:pPr>
      <w:r>
        <w:rPr>
          <w:rFonts w:ascii="仿宋_GB2312" w:hAnsi="仿宋_GB2312" w:cs="仿宋_GB2312" w:eastAsia="仿宋_GB2312"/>
        </w:rPr>
        <w:t>供应商投标文件撤回后，视为未提交过投标文件。</w:t>
      </w:r>
    </w:p>
    <w:p>
      <w:pPr>
        <w:pStyle w:val="null3"/>
        <w:outlineLvl w:val="2"/>
      </w:pPr>
      <w:r>
        <w:rPr>
          <w:rFonts w:ascii="仿宋_GB2312" w:hAnsi="仿宋_GB2312" w:cs="仿宋_GB2312" w:eastAsia="仿宋_GB2312"/>
          <w:sz w:val="28"/>
          <w:b/>
        </w:rPr>
        <w:t>2.5开标、资格审查、评标和中标</w:t>
      </w:r>
    </w:p>
    <w:p>
      <w:pPr>
        <w:pStyle w:val="null3"/>
        <w:outlineLvl w:val="3"/>
      </w:pPr>
      <w:r>
        <w:rPr>
          <w:rFonts w:ascii="仿宋_GB2312" w:hAnsi="仿宋_GB2312" w:cs="仿宋_GB2312" w:eastAsia="仿宋_GB2312"/>
          <w:sz w:val="24"/>
          <w:b/>
        </w:rPr>
        <w:t>2.5.1开标及开标程序</w:t>
      </w:r>
    </w:p>
    <w:p>
      <w:pPr>
        <w:pStyle w:val="null3"/>
        <w:ind w:firstLine="480"/>
      </w:pPr>
      <w:r>
        <w:rPr>
          <w:rFonts w:ascii="仿宋_GB2312" w:hAnsi="仿宋_GB2312" w:cs="仿宋_GB2312" w:eastAsia="仿宋_GB2312"/>
        </w:rPr>
        <w:t xml:space="preserve"> 一、本项目为网上开标项目。网上开标的开始时间为投标文件提交截止时间。成功提交或解密电子投标文件的投标人不足3家的，不予开标，采购人或代理机构将作废标处理。</w:t>
      </w:r>
    </w:p>
    <w:p>
      <w:pPr>
        <w:pStyle w:val="null3"/>
        <w:ind w:firstLine="480"/>
      </w:pPr>
      <w:r>
        <w:rPr>
          <w:rFonts w:ascii="仿宋_GB2312" w:hAnsi="仿宋_GB2312" w:cs="仿宋_GB2312" w:eastAsia="仿宋_GB2312"/>
        </w:rPr>
        <w:t>二、开标准备工作</w:t>
      </w:r>
    </w:p>
    <w:p>
      <w:pPr>
        <w:pStyle w:val="null3"/>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三、解密投标文件（实质性要求）</w:t>
      </w:r>
    </w:p>
    <w:p>
      <w:pPr>
        <w:pStyle w:val="null3"/>
        <w:ind w:firstLine="480"/>
      </w:pPr>
      <w:r>
        <w:rPr>
          <w:rFonts w:ascii="仿宋_GB2312" w:hAnsi="仿宋_GB2312" w:cs="仿宋_GB2312" w:eastAsia="仿宋_GB2312"/>
        </w:rPr>
        <w:t xml:space="preserve"> 投标文件提交截止时间后，成功提交投标文件的投标人符合招标文件规定数量的，代理机构将启动投标文件解密程序，解密时间为</w:t>
      </w:r>
      <w:r>
        <w:rPr>
          <w:rFonts w:ascii="仿宋_GB2312" w:hAnsi="仿宋_GB2312" w:cs="仿宋_GB2312" w:eastAsia="仿宋_GB2312"/>
        </w:rPr>
        <w:t>30</w:t>
      </w:r>
      <w:r>
        <w:rPr>
          <w:rFonts w:ascii="仿宋_GB2312" w:hAnsi="仿宋_GB2312" w:cs="仿宋_GB2312" w:eastAsia="仿宋_GB2312"/>
        </w:rPr>
        <w:t>分钟；投标人应在规定的解密时间内，使用互认的证书及签章通过项目电子化采购系统进行投标文件解密。</w:t>
      </w:r>
    </w:p>
    <w:p>
      <w:pPr>
        <w:pStyle w:val="null3"/>
        <w:ind w:firstLine="480"/>
      </w:pPr>
      <w:r>
        <w:rPr>
          <w:rFonts w:ascii="仿宋_GB2312" w:hAnsi="仿宋_GB2312" w:cs="仿宋_GB2312" w:eastAsia="仿宋_GB2312"/>
        </w:rPr>
        <w:t>四、开标</w:t>
      </w:r>
    </w:p>
    <w:p>
      <w:pPr>
        <w:pStyle w:val="null3"/>
        <w:ind w:firstLine="480"/>
      </w:pPr>
      <w:r>
        <w:rPr>
          <w:rFonts w:ascii="仿宋_GB2312" w:hAnsi="仿宋_GB2312" w:cs="仿宋_GB2312" w:eastAsia="仿宋_GB2312"/>
        </w:rPr>
        <w:t xml:space="preserve"> 解密时间截止或者所有投标人投标文件均完成解密后（以发生在先的时间为准），由代理机构通过项目电子化交易系统对投标人名称、投标文件解密情况、投标报价进行展示。</w:t>
      </w:r>
    </w:p>
    <w:p>
      <w:pPr>
        <w:pStyle w:val="null3"/>
        <w:ind w:firstLine="480"/>
      </w:pPr>
      <w:r>
        <w:rPr>
          <w:rFonts w:ascii="仿宋_GB2312" w:hAnsi="仿宋_GB2312" w:cs="仿宋_GB2312" w:eastAsia="仿宋_GB2312"/>
        </w:rPr>
        <w:t xml:space="preserve"> 开标过程中，各方主体均应遵守互联网有关规定，不得发表与采购活动无关的言论。投标人对开标过程和开标记录有疑义，以及认为采购人或代理机构相关工作人员有需要回避的情形的，及时向工作人员提出询问或者回避申请。采购人或代理机构对投标人提出的询问或者回避申请应当及时处理。</w:t>
      </w:r>
    </w:p>
    <w:p>
      <w:pPr>
        <w:pStyle w:val="null3"/>
        <w:ind w:firstLine="480"/>
      </w:pPr>
      <w:r>
        <w:rPr>
          <w:rFonts w:ascii="仿宋_GB2312" w:hAnsi="仿宋_GB2312" w:cs="仿宋_GB2312" w:eastAsia="仿宋_GB2312"/>
        </w:rPr>
        <w:t>投标人完成投标文件解密后，自主决定是否参加网上在线开标，未参加的，视同认可开标结果。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标结束后，采购人或代理机构根据《关于在政府采购活动中查询及使用信用记录有关问题的通知》（财库〔2016〕125号）的要求，通过“信用中国”网站（www.creditchina.gov.cn）、“中国政府采购网”网站（www.ccgp.gov.cn）等渠道，查询投标人在投标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两个以上的自然人、法人或者其他组织组成一个联合体，以一个投标人的身份共同参加政府采购活动的，将对所有联合体成员进行信用记录查询，联合体成员存在不良信用记录的，视同联合体存在不良信用记录。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详见招标文件第四章。</w:t>
      </w:r>
    </w:p>
    <w:p>
      <w:pPr>
        <w:pStyle w:val="null3"/>
        <w:outlineLvl w:val="3"/>
      </w:pPr>
      <w:r>
        <w:rPr>
          <w:rFonts w:ascii="仿宋_GB2312" w:hAnsi="仿宋_GB2312" w:cs="仿宋_GB2312" w:eastAsia="仿宋_GB2312"/>
          <w:sz w:val="24"/>
          <w:b/>
        </w:rPr>
        <w:t>2.5.4评标</w:t>
      </w:r>
    </w:p>
    <w:p>
      <w:pPr>
        <w:pStyle w:val="null3"/>
        <w:ind w:firstLine="480"/>
      </w:pPr>
      <w:r>
        <w:rPr>
          <w:rFonts w:ascii="仿宋_GB2312" w:hAnsi="仿宋_GB2312" w:cs="仿宋_GB2312" w:eastAsia="仿宋_GB2312"/>
        </w:rPr>
        <w:t>详见招标文件第五章。</w:t>
      </w:r>
    </w:p>
    <w:p>
      <w:pPr>
        <w:pStyle w:val="null3"/>
        <w:outlineLvl w:val="3"/>
      </w:pPr>
      <w:r>
        <w:rPr>
          <w:rFonts w:ascii="仿宋_GB2312" w:hAnsi="仿宋_GB2312" w:cs="仿宋_GB2312" w:eastAsia="仿宋_GB2312"/>
          <w:sz w:val="24"/>
          <w:b/>
        </w:rPr>
        <w:t>2.5.5中标通知书</w:t>
      </w:r>
    </w:p>
    <w:p>
      <w:pPr>
        <w:pStyle w:val="null3"/>
        <w:ind w:firstLine="480"/>
      </w:pPr>
      <w:r>
        <w:rPr>
          <w:rFonts w:ascii="仿宋_GB2312" w:hAnsi="仿宋_GB2312" w:cs="仿宋_GB2312" w:eastAsia="仿宋_GB2312"/>
        </w:rPr>
        <w:t xml:space="preserve"> 一、采购人或者评标委员会确认中标供应商后，代理机构在陕西省政府采购网发布中标结果公告、通过项目电子化交易系统发出中标通知书，中标供应商通过项目电子化交易系统获取中标通知书。</w:t>
      </w:r>
    </w:p>
    <w:p>
      <w:pPr>
        <w:pStyle w:val="null3"/>
        <w:ind w:firstLine="480"/>
      </w:pPr>
      <w:r>
        <w:rPr>
          <w:rFonts w:ascii="仿宋_GB2312" w:hAnsi="仿宋_GB2312" w:cs="仿宋_GB2312" w:eastAsia="仿宋_GB2312"/>
        </w:rPr>
        <w:t xml:space="preserve"> 二、中标通知书是采购人和中标供应商签订政府采购合同的依据，是合同的有效组成部分。如果出现政府采购法律法规、规章制度规定的中标无效情形的，将以公告形式宣布发出的中标通知书无效，中标通知书将自动失效，并依法重新确定中标供应商或者重新开展采购活动。</w:t>
      </w:r>
    </w:p>
    <w:p>
      <w:pPr>
        <w:pStyle w:val="null3"/>
        <w:ind w:firstLine="480"/>
      </w:pPr>
      <w:r>
        <w:rPr>
          <w:rFonts w:ascii="仿宋_GB2312" w:hAnsi="仿宋_GB2312" w:cs="仿宋_GB2312" w:eastAsia="仿宋_GB2312"/>
        </w:rPr>
        <w:t>三、中标通知书对采购人和中标供应商均具有法律效力。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一、采购人应在中标通知书发出之日起三十日内与中标人签订采购合同。</w:t>
      </w:r>
    </w:p>
    <w:p>
      <w:pPr>
        <w:pStyle w:val="null3"/>
        <w:ind w:firstLine="480"/>
      </w:pPr>
      <w:r>
        <w:rPr>
          <w:rFonts w:ascii="仿宋_GB2312" w:hAnsi="仿宋_GB2312" w:cs="仿宋_GB2312" w:eastAsia="仿宋_GB2312"/>
        </w:rPr>
        <w:t>二、采购人和中标人签订的采购合同不得对招标文件确定的事项以及中标人的投标文件作实质性修改。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投标人根据招标文件的规定和采购项目的实际情况，拟在中标后将中标项目的非主体、非关键性工作分包的，应当在投标文件中载明分包承担主体，分包承担主体应当具备相应资质条件且不得再次分包。分包供应商履行的分包项目的品牌、规格型号及技术要求等，必须与中标的品牌、规格型号及技术要求一致。</w:t>
      </w:r>
    </w:p>
    <w:p>
      <w:pPr>
        <w:pStyle w:val="null3"/>
        <w:ind w:firstLine="480"/>
      </w:pPr>
      <w:r>
        <w:rPr>
          <w:rFonts w:ascii="仿宋_GB2312" w:hAnsi="仿宋_GB2312" w:cs="仿宋_GB2312" w:eastAsia="仿宋_GB2312"/>
        </w:rPr>
        <w:t>二、分包履行合同的部分应当为采购项目的非主体、非关键性工作，不属于中标人的主要合同义务。</w:t>
      </w:r>
    </w:p>
    <w:p>
      <w:pPr>
        <w:pStyle w:val="null3"/>
        <w:ind w:firstLine="480"/>
      </w:pPr>
      <w:r>
        <w:rPr>
          <w:rFonts w:ascii="仿宋_GB2312" w:hAnsi="仿宋_GB2312" w:cs="仿宋_GB2312" w:eastAsia="仿宋_GB2312"/>
        </w:rPr>
        <w:t>三、采购合同实行分包履行的，中标人就采购项目和分包项目向采购人负责，分包供应商就分包项目承担责任。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一、严禁中标人将本项目转包。本项目所称转包，是指将本项目转给他人或者将本项目全部肢解以后以分包的名义分别转给他人的行为。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二、中标人转包的，视同拒绝履行政府采购合同，将依法追究法律责任。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采购合同履行过程中，采购人需要追加与合同标的相同的货物或者服务的，在不改变合同其他条款的前提下，可以与中标人协商签订补充合同，但所有补充合同的采购金额不得超过原合同采购金额的百分之十。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按招标文件、投标文件及合同约定执行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2.7.1评标活动纪律要求</w:t>
      </w:r>
    </w:p>
    <w:p>
      <w:pPr>
        <w:pStyle w:val="null3"/>
        <w:ind w:firstLine="480"/>
      </w:pPr>
      <w:r>
        <w:rPr>
          <w:rFonts w:ascii="仿宋_GB2312" w:hAnsi="仿宋_GB2312" w:cs="仿宋_GB2312" w:eastAsia="仿宋_GB2312"/>
        </w:rPr>
        <w:t xml:space="preserve"> 采购人、代理机构应保证评标活动在严格保密的情况下进行，采购人、代理机构、投标人和评标委员会成员应当严格遵守政府采购法律法规规章制度和本项目招标文件以及代理机构现场管理规定，接受采购人委派的监督人员的监督，任何单位和个人不得非法干预和影响评标过程和结果。对各投标人的商业秘密，评标委员会成员应予以保密，不得泄露给其他投标人。</w:t>
      </w:r>
    </w:p>
    <w:p>
      <w:pPr>
        <w:pStyle w:val="null3"/>
        <w:ind w:firstLine="480"/>
        <w:jc w:val="left"/>
      </w:pPr>
      <w:r>
        <w:rPr>
          <w:rFonts w:ascii="仿宋_GB2312" w:hAnsi="仿宋_GB2312" w:cs="仿宋_GB2312" w:eastAsia="仿宋_GB2312"/>
        </w:rPr>
        <w:t>对各投标人的商业秘密，评标委员会成员应予以保密，不得泄露给其他投标人。</w:t>
      </w:r>
    </w:p>
    <w:p>
      <w:pPr>
        <w:pStyle w:val="null3"/>
        <w:outlineLvl w:val="3"/>
      </w:pPr>
      <w:r>
        <w:rPr>
          <w:rFonts w:ascii="仿宋_GB2312" w:hAnsi="仿宋_GB2312" w:cs="仿宋_GB2312" w:eastAsia="仿宋_GB2312"/>
          <w:sz w:val="24"/>
          <w:b/>
        </w:rPr>
        <w:t xml:space="preserve"> 2.7.2投标人不得具有的情形（实质性要求）</w:t>
      </w:r>
    </w:p>
    <w:p>
      <w:pPr>
        <w:pStyle w:val="null3"/>
        <w:ind w:firstLine="480"/>
      </w:pPr>
      <w:r>
        <w:rPr>
          <w:rFonts w:ascii="仿宋_GB2312" w:hAnsi="仿宋_GB2312" w:cs="仿宋_GB2312" w:eastAsia="仿宋_GB2312"/>
        </w:rPr>
        <w:t>一、有下列情形之一的，视为投标人串通投标：</w:t>
      </w:r>
    </w:p>
    <w:p>
      <w:pPr>
        <w:pStyle w:val="null3"/>
        <w:ind w:firstLine="480"/>
      </w:pPr>
      <w:r>
        <w:rPr>
          <w:rFonts w:ascii="仿宋_GB2312" w:hAnsi="仿宋_GB2312" w:cs="仿宋_GB2312" w:eastAsia="仿宋_GB2312"/>
        </w:rPr>
        <w:t>（一）不同投标人的投标文件由同一单位或者个人编制；</w:t>
      </w:r>
    </w:p>
    <w:p>
      <w:pPr>
        <w:pStyle w:val="null3"/>
        <w:ind w:firstLine="480"/>
      </w:pPr>
      <w:r>
        <w:rPr>
          <w:rFonts w:ascii="仿宋_GB2312" w:hAnsi="仿宋_GB2312" w:cs="仿宋_GB2312" w:eastAsia="仿宋_GB2312"/>
        </w:rPr>
        <w:t>（二）不同投标人委托同一单位或者个人办理投标事宜；</w:t>
      </w:r>
    </w:p>
    <w:p>
      <w:pPr>
        <w:pStyle w:val="null3"/>
        <w:ind w:firstLine="480"/>
      </w:pPr>
      <w:r>
        <w:rPr>
          <w:rFonts w:ascii="仿宋_GB2312" w:hAnsi="仿宋_GB2312" w:cs="仿宋_GB2312" w:eastAsia="仿宋_GB2312"/>
        </w:rPr>
        <w:t>（三）不同投标人的投标文件载明的项目管理成员或者联系人员为同一人；</w:t>
      </w:r>
    </w:p>
    <w:p>
      <w:pPr>
        <w:pStyle w:val="null3"/>
        <w:ind w:firstLine="480"/>
      </w:pPr>
      <w:r>
        <w:rPr>
          <w:rFonts w:ascii="仿宋_GB2312" w:hAnsi="仿宋_GB2312" w:cs="仿宋_GB2312" w:eastAsia="仿宋_GB2312"/>
        </w:rPr>
        <w:t>（四）不同投标人的投标文件异常一致或者投标报价呈规律性差异；</w:t>
      </w:r>
    </w:p>
    <w:p>
      <w:pPr>
        <w:pStyle w:val="null3"/>
        <w:ind w:firstLine="480"/>
      </w:pPr>
      <w:r>
        <w:rPr>
          <w:rFonts w:ascii="仿宋_GB2312" w:hAnsi="仿宋_GB2312" w:cs="仿宋_GB2312" w:eastAsia="仿宋_GB2312"/>
        </w:rPr>
        <w:t>（五）不同投标人的投标文件相互混装。</w:t>
      </w:r>
    </w:p>
    <w:p>
      <w:pPr>
        <w:pStyle w:val="null3"/>
        <w:ind w:firstLine="480"/>
      </w:pPr>
      <w:r>
        <w:rPr>
          <w:rFonts w:ascii="仿宋_GB2312" w:hAnsi="仿宋_GB2312" w:cs="仿宋_GB2312" w:eastAsia="仿宋_GB2312"/>
        </w:rPr>
        <w:t>二、提供虚假材料谋取中标；</w:t>
      </w:r>
    </w:p>
    <w:p>
      <w:pPr>
        <w:pStyle w:val="null3"/>
        <w:ind w:firstLine="480"/>
      </w:pPr>
      <w:r>
        <w:rPr>
          <w:rFonts w:ascii="仿宋_GB2312" w:hAnsi="仿宋_GB2312" w:cs="仿宋_GB2312" w:eastAsia="仿宋_GB2312"/>
        </w:rPr>
        <w:t>三、采取不正当手段诋毁、排挤其他投标人；</w:t>
      </w:r>
    </w:p>
    <w:p>
      <w:pPr>
        <w:pStyle w:val="null3"/>
        <w:ind w:firstLine="480"/>
      </w:pPr>
      <w:r>
        <w:rPr>
          <w:rFonts w:ascii="仿宋_GB2312" w:hAnsi="仿宋_GB2312" w:cs="仿宋_GB2312" w:eastAsia="仿宋_GB2312"/>
        </w:rPr>
        <w:t>四、与采购人或代理机构、其他投标人恶意串通；</w:t>
      </w:r>
    </w:p>
    <w:p>
      <w:pPr>
        <w:pStyle w:val="null3"/>
        <w:ind w:firstLine="480"/>
      </w:pPr>
      <w:r>
        <w:rPr>
          <w:rFonts w:ascii="仿宋_GB2312" w:hAnsi="仿宋_GB2312" w:cs="仿宋_GB2312" w:eastAsia="仿宋_GB2312"/>
        </w:rPr>
        <w:t>五、向采购人或代理机构、评标委员会成员行贿或者提供其他不正当利益；</w:t>
      </w:r>
    </w:p>
    <w:p>
      <w:pPr>
        <w:pStyle w:val="null3"/>
        <w:ind w:firstLine="480"/>
      </w:pPr>
      <w:r>
        <w:rPr>
          <w:rFonts w:ascii="仿宋_GB2312" w:hAnsi="仿宋_GB2312" w:cs="仿宋_GB2312" w:eastAsia="仿宋_GB2312"/>
        </w:rPr>
        <w:t>六、在招标过程中与采购人或代理机构进行协商谈判；</w:t>
      </w:r>
    </w:p>
    <w:p>
      <w:pPr>
        <w:pStyle w:val="null3"/>
        <w:ind w:firstLine="480"/>
      </w:pPr>
      <w:r>
        <w:rPr>
          <w:rFonts w:ascii="仿宋_GB2312" w:hAnsi="仿宋_GB2312" w:cs="仿宋_GB2312" w:eastAsia="仿宋_GB2312"/>
        </w:rPr>
        <w:t>七、中标后无正当理由拒不与采购人签订政府采购合同；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投标人有上述情形的，按照规定追究法律责任，具备一至十一条情形之一的，其投标文件无效，或取消被确认为中标供应商的资格或认定中标无效。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根据委托代理协议约定，供应商对招标文件中采购需求的询问、质疑由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为提高采购效率，降低社会成本，鼓励询问主体对于不损害国家及社会利益或自身合法权益的问题或情形采用询问方式处理解决（包含但不限于文字错误、标点符号、不影响投标文件的编制的情形）。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jc w:val="left"/>
      </w:pPr>
      <w:r>
        <w:rPr>
          <w:rFonts w:ascii="仿宋_GB2312" w:hAnsi="仿宋_GB2312" w:cs="仿宋_GB2312" w:eastAsia="仿宋_GB2312"/>
        </w:rPr>
        <w:t>（一）对可以质疑的采购文件提出质疑的，为收到采购文件之日或者采购文件公告期限届满之日</w:t>
      </w:r>
    </w:p>
    <w:p>
      <w:pPr>
        <w:pStyle w:val="null3"/>
        <w:jc w:val="left"/>
      </w:pPr>
      <w:r>
        <w:rPr>
          <w:rFonts w:ascii="仿宋_GB2312" w:hAnsi="仿宋_GB2312" w:cs="仿宋_GB2312" w:eastAsia="仿宋_GB2312"/>
        </w:rPr>
        <w:t>（二）对采购过程提出质疑的，为各采购程序环节结束之日；</w:t>
      </w:r>
    </w:p>
    <w:p>
      <w:pPr>
        <w:pStyle w:val="null3"/>
        <w:jc w:val="left"/>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（一）质疑书正本1份；（政府采购供应商质疑函范本详见附件一）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（五）针对质疑事项必要的证明材料（针对招标文件提出的质疑，需提交从项目电子化交易系统获取的招标文件回执单）。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联系人：徐闫靖双、王琦、戈迪</w:t>
      </w:r>
    </w:p>
    <w:p>
      <w:pPr>
        <w:pStyle w:val="null3"/>
      </w:pPr>
      <w:r>
        <w:rPr>
          <w:rFonts w:ascii="仿宋_GB2312" w:hAnsi="仿宋_GB2312" w:cs="仿宋_GB2312" w:eastAsia="仿宋_GB2312"/>
        </w:rPr>
        <w:t>联系电话：029-81206622/81206633-841</w:t>
      </w:r>
    </w:p>
    <w:p>
      <w:pPr>
        <w:pStyle w:val="null3"/>
      </w:pPr>
      <w:r>
        <w:rPr>
          <w:rFonts w:ascii="仿宋_GB2312" w:hAnsi="仿宋_GB2312" w:cs="仿宋_GB2312" w:eastAsia="仿宋_GB2312"/>
        </w:rPr>
        <w:t>地址：西安市雁展路1111号莱安中心T6-15层</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招标项目技术、服务、商务及其他要求</w:t>
      </w:r>
    </w:p>
    <w:p>
      <w:pPr>
        <w:pStyle w:val="null3"/>
        <w:ind w:firstLine="480"/>
      </w:pPr>
      <w:r>
        <w:rPr>
          <w:rFonts w:ascii="仿宋_GB2312" w:hAnsi="仿宋_GB2312" w:cs="仿宋_GB2312" w:eastAsia="仿宋_GB2312"/>
        </w:rPr>
        <w:t xml:space="preserve"> （注：当采购包的评标方法为综合评分法时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ind w:firstLine="480"/>
      </w:pPr>
      <w:r>
        <w:rPr>
          <w:rFonts w:ascii="仿宋_GB2312" w:hAnsi="仿宋_GB2312" w:cs="仿宋_GB2312" w:eastAsia="仿宋_GB2312"/>
        </w:rPr>
        <w:t xml:space="preserve"> （注：当采购包的评标方法为最低评标价法时带“★”的参数需求为实质性要求，供应商必须响应并满足的参数需求，采购人、采购代理机构应当根据项目实际需求合理设定，并明确具体要求。）</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高精度光学成像系统智能测试平台，详见采购文件。</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3,000,000.00</w:t>
      </w:r>
    </w:p>
    <w:p>
      <w:pPr>
        <w:pStyle w:val="null3"/>
      </w:pPr>
      <w:r>
        <w:rPr>
          <w:rFonts w:ascii="仿宋_GB2312" w:hAnsi="仿宋_GB2312" w:cs="仿宋_GB2312" w:eastAsia="仿宋_GB2312"/>
        </w:rPr>
        <w:t>采购包最高限价（元）: 3,000,000.00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高精度光学成像系统智能测试平台</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3,000,000.00</w:t>
            </w:r>
          </w:p>
        </w:tc>
        <w:tc>
          <w:tcPr>
            <w:tcW w:type="dxa" w:w="831"/>
          </w:tcPr>
          <w:p>
            <w:pPr>
              <w:pStyle w:val="null3"/>
            </w:pPr>
            <w:r>
              <w:rPr>
                <w:rFonts w:ascii="仿宋_GB2312" w:hAnsi="仿宋_GB2312" w:cs="仿宋_GB2312" w:eastAsia="仿宋_GB2312"/>
              </w:rPr>
              <w:t>套</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标的名称：高精度光学成像系统智能测试平台</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rPr>
              <w:t>高精度光学成像系统智能测试平台（</w:t>
            </w:r>
            <w:r>
              <w:rPr>
                <w:rFonts w:ascii="仿宋_GB2312" w:hAnsi="仿宋_GB2312" w:cs="仿宋_GB2312" w:eastAsia="仿宋_GB2312"/>
                <w:sz w:val="24"/>
              </w:rPr>
              <w:t>1套</w:t>
            </w:r>
            <w:r>
              <w:rPr>
                <w:rFonts w:ascii="仿宋_GB2312" w:hAnsi="仿宋_GB2312" w:cs="仿宋_GB2312" w:eastAsia="仿宋_GB2312"/>
                <w:sz w:val="24"/>
              </w:rPr>
              <w:t>）（核心产品）</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1.</w:t>
            </w:r>
            <w:r>
              <w:rPr>
                <w:rFonts w:ascii="仿宋_GB2312" w:hAnsi="仿宋_GB2312" w:cs="仿宋_GB2312" w:eastAsia="仿宋_GB2312"/>
                <w:sz w:val="24"/>
              </w:rPr>
              <w:t>有效量程</w:t>
            </w:r>
            <w:r>
              <w:rPr>
                <w:rFonts w:ascii="仿宋_GB2312" w:hAnsi="仿宋_GB2312" w:cs="仿宋_GB2312" w:eastAsia="仿宋_GB2312"/>
                <w:sz w:val="24"/>
              </w:rPr>
              <w:t>≥450 米（反射率</w:t>
            </w:r>
            <w:r>
              <w:rPr>
                <w:rFonts w:ascii="仿宋_GB2312" w:hAnsi="仿宋_GB2312" w:cs="仿宋_GB2312" w:eastAsia="仿宋_GB2312"/>
                <w:sz w:val="24"/>
              </w:rPr>
              <w:t>≥</w:t>
            </w:r>
            <w:r>
              <w:rPr>
                <w:rFonts w:ascii="仿宋_GB2312" w:hAnsi="仿宋_GB2312" w:cs="仿宋_GB2312" w:eastAsia="仿宋_GB2312"/>
                <w:sz w:val="24"/>
              </w:rPr>
              <w:t>50%，0 klx)；</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2.</w:t>
            </w:r>
            <w:r>
              <w:rPr>
                <w:rFonts w:ascii="仿宋_GB2312" w:hAnsi="仿宋_GB2312" w:cs="仿宋_GB2312" w:eastAsia="仿宋_GB2312"/>
                <w:sz w:val="24"/>
              </w:rPr>
              <w:t>有效量程</w:t>
            </w:r>
            <w:r>
              <w:rPr>
                <w:rFonts w:ascii="仿宋_GB2312" w:hAnsi="仿宋_GB2312" w:cs="仿宋_GB2312" w:eastAsia="仿宋_GB2312"/>
                <w:sz w:val="24"/>
              </w:rPr>
              <w:t>≥250 米（反射率</w:t>
            </w:r>
            <w:r>
              <w:rPr>
                <w:rFonts w:ascii="仿宋_GB2312" w:hAnsi="仿宋_GB2312" w:cs="仿宋_GB2312" w:eastAsia="仿宋_GB2312"/>
                <w:sz w:val="24"/>
              </w:rPr>
              <w:t>≥</w:t>
            </w:r>
            <w:r>
              <w:rPr>
                <w:rFonts w:ascii="仿宋_GB2312" w:hAnsi="仿宋_GB2312" w:cs="仿宋_GB2312" w:eastAsia="仿宋_GB2312"/>
                <w:sz w:val="24"/>
              </w:rPr>
              <w:t>10%，100 klx)</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3.</w:t>
            </w:r>
            <w:r>
              <w:rPr>
                <w:rFonts w:ascii="仿宋_GB2312" w:hAnsi="仿宋_GB2312" w:cs="仿宋_GB2312" w:eastAsia="仿宋_GB2312"/>
                <w:sz w:val="24"/>
              </w:rPr>
              <w:t>平面精度</w:t>
            </w:r>
            <w:r>
              <w:rPr>
                <w:rFonts w:ascii="仿宋_GB2312" w:hAnsi="仿宋_GB2312" w:cs="仿宋_GB2312" w:eastAsia="仿宋_GB2312"/>
                <w:sz w:val="24"/>
              </w:rPr>
              <w:t>≥5厘米@150米</w:t>
            </w:r>
            <w:r>
              <w:rPr>
                <w:rFonts w:ascii="仿宋_GB2312" w:hAnsi="仿宋_GB2312" w:cs="仿宋_GB2312" w:eastAsia="仿宋_GB2312"/>
                <w:sz w:val="24"/>
              </w:rPr>
              <w:t>；</w:t>
            </w:r>
            <w:r>
              <w:rPr>
                <w:rFonts w:ascii="仿宋_GB2312" w:hAnsi="仿宋_GB2312" w:cs="仿宋_GB2312" w:eastAsia="仿宋_GB2312"/>
                <w:sz w:val="24"/>
              </w:rPr>
              <w:t>高程精度</w:t>
            </w:r>
            <w:r>
              <w:rPr>
                <w:rFonts w:ascii="仿宋_GB2312" w:hAnsi="仿宋_GB2312" w:cs="仿宋_GB2312" w:eastAsia="仿宋_GB2312"/>
                <w:sz w:val="24"/>
              </w:rPr>
              <w:t>≥4厘米@150米</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4.</w:t>
            </w:r>
            <w:r>
              <w:rPr>
                <w:rFonts w:ascii="仿宋_GB2312" w:hAnsi="仿宋_GB2312" w:cs="仿宋_GB2312" w:eastAsia="仿宋_GB2312"/>
                <w:sz w:val="24"/>
              </w:rPr>
              <w:t>测绘相机：传感器，</w:t>
            </w:r>
            <w:r>
              <w:rPr>
                <w:rFonts w:ascii="仿宋_GB2312" w:hAnsi="仿宋_GB2312" w:cs="仿宋_GB2312" w:eastAsia="仿宋_GB2312"/>
                <w:sz w:val="24"/>
              </w:rPr>
              <w:t>4/3 CMOS，有效像素≥2000万</w:t>
            </w:r>
            <w:r>
              <w:rPr>
                <w:rFonts w:ascii="仿宋_GB2312" w:hAnsi="仿宋_GB2312" w:cs="仿宋_GB2312" w:eastAsia="仿宋_GB2312"/>
                <w:sz w:val="24"/>
              </w:rPr>
              <w:t>；</w:t>
            </w:r>
            <w:r>
              <w:rPr>
                <w:rFonts w:ascii="仿宋_GB2312" w:hAnsi="仿宋_GB2312" w:cs="仿宋_GB2312" w:eastAsia="仿宋_GB2312"/>
                <w:sz w:val="24"/>
              </w:rPr>
              <w:t>镜头</w:t>
            </w:r>
            <w:r>
              <w:rPr>
                <w:rFonts w:ascii="仿宋_GB2312" w:hAnsi="仿宋_GB2312" w:cs="仿宋_GB2312" w:eastAsia="仿宋_GB2312"/>
                <w:sz w:val="24"/>
              </w:rPr>
              <w:t>FOV≤84°</w:t>
            </w:r>
            <w:r>
              <w:rPr>
                <w:rFonts w:ascii="仿宋_GB2312" w:hAnsi="仿宋_GB2312" w:cs="仿宋_GB2312" w:eastAsia="仿宋_GB2312"/>
                <w:sz w:val="24"/>
              </w:rPr>
              <w:t>（</w:t>
            </w:r>
            <w:r>
              <w:rPr>
                <w:rFonts w:ascii="仿宋_GB2312" w:hAnsi="仿宋_GB2312" w:cs="仿宋_GB2312" w:eastAsia="仿宋_GB2312"/>
                <w:sz w:val="24"/>
              </w:rPr>
              <w:t>等效焦距</w:t>
            </w:r>
            <w:r>
              <w:rPr>
                <w:rFonts w:ascii="仿宋_GB2312" w:hAnsi="仿宋_GB2312" w:cs="仿宋_GB2312" w:eastAsia="仿宋_GB2312"/>
                <w:sz w:val="24"/>
              </w:rPr>
              <w:t>≥24 mm</w:t>
            </w:r>
            <w:r>
              <w:rPr>
                <w:rFonts w:ascii="仿宋_GB2312" w:hAnsi="仿宋_GB2312" w:cs="仿宋_GB2312" w:eastAsia="仿宋_GB2312"/>
                <w:sz w:val="24"/>
              </w:rPr>
              <w:t>）；</w:t>
            </w:r>
            <w:r>
              <w:rPr>
                <w:rFonts w:ascii="仿宋_GB2312" w:hAnsi="仿宋_GB2312" w:cs="仿宋_GB2312" w:eastAsia="仿宋_GB2312"/>
                <w:sz w:val="24"/>
              </w:rPr>
              <w:t>光圈：</w:t>
            </w:r>
            <w:r>
              <w:rPr>
                <w:rFonts w:ascii="仿宋_GB2312" w:hAnsi="仿宋_GB2312" w:cs="仿宋_GB2312" w:eastAsia="仿宋_GB2312"/>
                <w:sz w:val="24"/>
              </w:rPr>
              <w:t>f/2.8 至 f/11</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5</w:t>
            </w:r>
            <w:r>
              <w:rPr>
                <w:rFonts w:ascii="仿宋_GB2312" w:hAnsi="仿宋_GB2312" w:cs="仿宋_GB2312" w:eastAsia="仿宋_GB2312"/>
                <w:sz w:val="24"/>
              </w:rPr>
              <w:t>.面阵规格：器件类型InGaAsP APD 型，像元</w:t>
            </w:r>
            <w:r>
              <w:rPr>
                <w:rFonts w:ascii="仿宋_GB2312" w:hAnsi="仿宋_GB2312" w:cs="仿宋_GB2312" w:eastAsia="仿宋_GB2312"/>
                <w:sz w:val="24"/>
              </w:rPr>
              <w:t>点阵</w:t>
            </w:r>
            <w:r>
              <w:rPr>
                <w:rFonts w:ascii="仿宋_GB2312" w:hAnsi="仿宋_GB2312" w:cs="仿宋_GB2312" w:eastAsia="仿宋_GB2312"/>
                <w:sz w:val="24"/>
              </w:rPr>
              <w:t>128x128，像元</w:t>
            </w:r>
            <w:r>
              <w:rPr>
                <w:rFonts w:ascii="仿宋_GB2312" w:hAnsi="仿宋_GB2312" w:cs="仿宋_GB2312" w:eastAsia="仿宋_GB2312"/>
                <w:sz w:val="24"/>
              </w:rPr>
              <w:t>尺寸</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µm</w:t>
            </w:r>
            <w:r>
              <w:rPr>
                <w:rFonts w:ascii="仿宋_GB2312" w:hAnsi="仿宋_GB2312" w:cs="仿宋_GB2312" w:eastAsia="仿宋_GB2312"/>
                <w:sz w:val="24"/>
              </w:rPr>
              <w:t>×</w:t>
            </w:r>
            <w:r>
              <w:rPr>
                <w:rFonts w:ascii="仿宋_GB2312" w:hAnsi="仿宋_GB2312" w:cs="仿宋_GB2312" w:eastAsia="仿宋_GB2312"/>
                <w:sz w:val="24"/>
              </w:rPr>
              <w:t>50</w:t>
            </w:r>
            <w:r>
              <w:rPr>
                <w:rFonts w:ascii="仿宋_GB2312" w:hAnsi="仿宋_GB2312" w:cs="仿宋_GB2312" w:eastAsia="仿宋_GB2312"/>
                <w:sz w:val="24"/>
              </w:rPr>
              <w:t>µm</w:t>
            </w:r>
            <w:r>
              <w:rPr>
                <w:rFonts w:ascii="仿宋_GB2312" w:hAnsi="仿宋_GB2312" w:cs="仿宋_GB2312" w:eastAsia="仿宋_GB2312"/>
                <w:sz w:val="24"/>
              </w:rPr>
              <w:t>，光敏面</w:t>
            </w:r>
            <w:r>
              <w:rPr>
                <w:rFonts w:ascii="仿宋_GB2312" w:hAnsi="仿宋_GB2312" w:cs="仿宋_GB2312" w:eastAsia="仿宋_GB2312"/>
                <w:sz w:val="24"/>
              </w:rPr>
              <w:t>≥</w:t>
            </w:r>
            <w:r>
              <w:rPr>
                <w:rFonts w:ascii="仿宋_GB2312" w:hAnsi="仿宋_GB2312" w:cs="仿宋_GB2312" w:eastAsia="仿宋_GB2312"/>
                <w:sz w:val="24"/>
              </w:rPr>
              <w:t>6.4mm</w:t>
            </w:r>
            <w:r>
              <w:rPr>
                <w:rFonts w:ascii="仿宋_GB2312" w:hAnsi="仿宋_GB2312" w:cs="仿宋_GB2312" w:eastAsia="仿宋_GB2312"/>
                <w:sz w:val="24"/>
              </w:rPr>
              <w:t>×</w:t>
            </w:r>
            <w:r>
              <w:rPr>
                <w:rFonts w:ascii="仿宋_GB2312" w:hAnsi="仿宋_GB2312" w:cs="仿宋_GB2312" w:eastAsia="仿宋_GB2312"/>
                <w:sz w:val="24"/>
              </w:rPr>
              <w:t>6.4mm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6</w:t>
            </w:r>
            <w:r>
              <w:rPr>
                <w:rFonts w:ascii="仿宋_GB2312" w:hAnsi="仿宋_GB2312" w:cs="仿宋_GB2312" w:eastAsia="仿宋_GB2312"/>
                <w:sz w:val="24"/>
              </w:rPr>
              <w:t>.输出光纤：PM</w:t>
            </w:r>
            <w:r>
              <w:rPr>
                <w:rFonts w:ascii="仿宋_GB2312" w:hAnsi="仿宋_GB2312" w:cs="仿宋_GB2312" w:eastAsia="仿宋_GB2312"/>
                <w:sz w:val="24"/>
              </w:rPr>
              <w:t>：</w:t>
            </w:r>
            <w:r>
              <w:rPr>
                <w:rFonts w:ascii="仿宋_GB2312" w:hAnsi="仿宋_GB2312" w:cs="仿宋_GB2312" w:eastAsia="仿宋_GB2312"/>
                <w:sz w:val="24"/>
              </w:rPr>
              <w:t>保偏光纤，</w:t>
            </w:r>
            <w:r>
              <w:rPr>
                <w:rFonts w:ascii="仿宋_GB2312" w:hAnsi="仿宋_GB2312" w:cs="仿宋_GB2312" w:eastAsia="仿宋_GB2312"/>
                <w:sz w:val="24"/>
              </w:rPr>
              <w:t>SM：单模光纤</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7</w:t>
            </w:r>
            <w:r>
              <w:rPr>
                <w:rFonts w:ascii="仿宋_GB2312" w:hAnsi="仿宋_GB2312" w:cs="仿宋_GB2312" w:eastAsia="仿宋_GB2312"/>
                <w:sz w:val="24"/>
              </w:rPr>
              <w:t>.光源波长：≥</w:t>
            </w:r>
            <w:r>
              <w:rPr>
                <w:rFonts w:ascii="仿宋_GB2312" w:hAnsi="仿宋_GB2312" w:cs="仿宋_GB2312" w:eastAsia="仿宋_GB2312"/>
                <w:sz w:val="24"/>
              </w:rPr>
              <w:t>400</w:t>
            </w:r>
            <w:r>
              <w:rPr>
                <w:rFonts w:ascii="仿宋_GB2312" w:hAnsi="仿宋_GB2312" w:cs="仿宋_GB2312" w:eastAsia="仿宋_GB2312"/>
                <w:sz w:val="24"/>
              </w:rPr>
              <w:t>nm，重复精度：Z轴:≤1</w:t>
            </w:r>
            <w:r>
              <w:rPr>
                <w:rFonts w:ascii="仿宋_GB2312" w:hAnsi="仿宋_GB2312" w:cs="仿宋_GB2312" w:eastAsia="仿宋_GB2312"/>
                <w:sz w:val="24"/>
              </w:rPr>
              <w:t>µm</w:t>
            </w:r>
            <w:r>
              <w:rPr>
                <w:rFonts w:ascii="仿宋_GB2312" w:hAnsi="仿宋_GB2312" w:cs="仿宋_GB2312" w:eastAsia="仿宋_GB2312"/>
                <w:sz w:val="24"/>
              </w:rPr>
              <w:t>(高度)</w:t>
            </w:r>
            <w:r>
              <w:rPr>
                <w:rFonts w:ascii="仿宋_GB2312" w:hAnsi="仿宋_GB2312" w:cs="仿宋_GB2312" w:eastAsia="仿宋_GB2312"/>
                <w:sz w:val="24"/>
              </w:rPr>
              <w:t>，</w:t>
            </w:r>
            <w:r>
              <w:rPr>
                <w:rFonts w:ascii="仿宋_GB2312" w:hAnsi="仿宋_GB2312" w:cs="仿宋_GB2312" w:eastAsia="仿宋_GB2312"/>
                <w:sz w:val="24"/>
              </w:rPr>
              <w:t>X轴:≤3</w:t>
            </w:r>
            <w:r>
              <w:rPr>
                <w:rFonts w:ascii="仿宋_GB2312" w:hAnsi="仿宋_GB2312" w:cs="仿宋_GB2312" w:eastAsia="仿宋_GB2312"/>
                <w:sz w:val="24"/>
              </w:rPr>
              <w:t>µm</w:t>
            </w:r>
            <w:r>
              <w:rPr>
                <w:rFonts w:ascii="仿宋_GB2312" w:hAnsi="仿宋_GB2312" w:cs="仿宋_GB2312" w:eastAsia="仿宋_GB2312"/>
                <w:sz w:val="24"/>
              </w:rPr>
              <w:t>(宽度)；线性：Z轴不超过高度的±0.04%，轮廓数据间隔：X轴 20-25</w:t>
            </w:r>
            <w:r>
              <w:rPr>
                <w:rFonts w:ascii="仿宋_GB2312" w:hAnsi="仿宋_GB2312" w:cs="仿宋_GB2312" w:eastAsia="仿宋_GB2312"/>
                <w:sz w:val="24"/>
              </w:rPr>
              <w:t>µm</w:t>
            </w:r>
            <w:r>
              <w:rPr>
                <w:rFonts w:ascii="仿宋_GB2312" w:hAnsi="仿宋_GB2312" w:cs="仿宋_GB2312" w:eastAsia="仿宋_GB2312"/>
                <w:sz w:val="24"/>
              </w:rPr>
              <w:t xml:space="preserve">(宽度) </w:t>
            </w:r>
            <w:r>
              <w:rPr>
                <w:rFonts w:ascii="仿宋_GB2312" w:hAnsi="仿宋_GB2312" w:cs="仿宋_GB2312" w:eastAsia="仿宋_GB2312"/>
                <w:sz w:val="24"/>
              </w:rPr>
              <w:t>，</w:t>
            </w:r>
            <w:r>
              <w:rPr>
                <w:rFonts w:ascii="仿宋_GB2312" w:hAnsi="仿宋_GB2312" w:cs="仿宋_GB2312" w:eastAsia="仿宋_GB2312"/>
                <w:sz w:val="24"/>
              </w:rPr>
              <w:t>X</w:t>
            </w:r>
            <w:r>
              <w:rPr>
                <w:rFonts w:ascii="仿宋_GB2312" w:hAnsi="仿宋_GB2312" w:cs="仿宋_GB2312" w:eastAsia="仿宋_GB2312"/>
                <w:sz w:val="24"/>
              </w:rPr>
              <w:t>轴轮廓点数：</w:t>
            </w:r>
            <w:r>
              <w:rPr>
                <w:rFonts w:ascii="仿宋_GB2312" w:hAnsi="仿宋_GB2312" w:cs="仿宋_GB2312" w:eastAsia="仿宋_GB2312"/>
                <w:sz w:val="24"/>
              </w:rPr>
              <w:t>≤3200，扫描速度：</w:t>
            </w:r>
            <w:r>
              <w:rPr>
                <w:rFonts w:ascii="仿宋_GB2312" w:hAnsi="仿宋_GB2312" w:cs="仿宋_GB2312" w:eastAsia="仿宋_GB2312"/>
                <w:sz w:val="24"/>
              </w:rPr>
              <w:t>覆盖</w:t>
            </w:r>
            <w:r>
              <w:rPr>
                <w:rFonts w:ascii="仿宋_GB2312" w:hAnsi="仿宋_GB2312" w:cs="仿宋_GB2312" w:eastAsia="仿宋_GB2312"/>
                <w:sz w:val="24"/>
              </w:rPr>
              <w:t>0.5-16kHz</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8</w:t>
            </w:r>
            <w:r>
              <w:rPr>
                <w:rFonts w:ascii="仿宋_GB2312" w:hAnsi="仿宋_GB2312" w:cs="仿宋_GB2312" w:eastAsia="仿宋_GB2312"/>
                <w:sz w:val="24"/>
              </w:rPr>
              <w:t>.测量范围：</w:t>
            </w:r>
            <w:r>
              <w:rPr>
                <w:rFonts w:ascii="仿宋_GB2312" w:hAnsi="仿宋_GB2312" w:cs="仿宋_GB2312" w:eastAsia="仿宋_GB2312"/>
                <w:sz w:val="24"/>
              </w:rPr>
              <w:t>覆盖</w:t>
            </w:r>
            <w:r>
              <w:rPr>
                <w:rFonts w:ascii="仿宋_GB2312" w:hAnsi="仿宋_GB2312" w:cs="仿宋_GB2312" w:eastAsia="仿宋_GB2312"/>
                <w:sz w:val="24"/>
              </w:rPr>
              <w:t>0.01</w:t>
            </w:r>
            <w:r>
              <w:rPr>
                <w:rFonts w:ascii="仿宋_GB2312" w:hAnsi="仿宋_GB2312" w:cs="仿宋_GB2312" w:eastAsia="仿宋_GB2312"/>
                <w:sz w:val="24"/>
              </w:rPr>
              <w:t>5</w:t>
            </w:r>
            <w:r>
              <w:rPr>
                <w:rFonts w:ascii="仿宋_GB2312" w:hAnsi="仿宋_GB2312" w:cs="仿宋_GB2312" w:eastAsia="仿宋_GB2312"/>
                <w:sz w:val="24"/>
              </w:rPr>
              <w:t>-</w:t>
            </w:r>
            <w:r>
              <w:rPr>
                <w:rFonts w:ascii="仿宋_GB2312" w:hAnsi="仿宋_GB2312" w:cs="仿宋_GB2312" w:eastAsia="仿宋_GB2312"/>
                <w:sz w:val="24"/>
              </w:rPr>
              <w:t>1.0 µm，分辨率≤0.0001µm</w:t>
            </w:r>
            <w:r>
              <w:rPr>
                <w:rFonts w:ascii="仿宋_GB2312" w:hAnsi="仿宋_GB2312" w:cs="仿宋_GB2312" w:eastAsia="仿宋_GB2312"/>
                <w:sz w:val="24"/>
              </w:rPr>
              <w:t>。</w:t>
            </w:r>
            <w:r>
              <w:rPr>
                <w:rFonts w:ascii="仿宋_GB2312" w:hAnsi="仿宋_GB2312" w:cs="仿宋_GB2312" w:eastAsia="仿宋_GB2312"/>
                <w:sz w:val="24"/>
              </w:rPr>
              <w:t>重复精度：</w:t>
            </w:r>
            <w:r>
              <w:rPr>
                <w:rFonts w:ascii="仿宋_GB2312" w:hAnsi="仿宋_GB2312" w:cs="仿宋_GB2312" w:eastAsia="仿宋_GB2312"/>
                <w:sz w:val="24"/>
              </w:rPr>
              <w:t>±3%</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b/>
              </w:rPr>
              <w:t>▲</w:t>
            </w:r>
            <w:r>
              <w:rPr>
                <w:rFonts w:ascii="仿宋_GB2312" w:hAnsi="仿宋_GB2312" w:cs="仿宋_GB2312" w:eastAsia="仿宋_GB2312"/>
                <w:sz w:val="24"/>
              </w:rPr>
              <w:t>9</w:t>
            </w:r>
            <w:r>
              <w:rPr>
                <w:rFonts w:ascii="仿宋_GB2312" w:hAnsi="仿宋_GB2312" w:cs="仿宋_GB2312" w:eastAsia="仿宋_GB2312"/>
                <w:sz w:val="24"/>
              </w:rPr>
              <w:t>.光谱范围：</w:t>
            </w:r>
            <w:r>
              <w:rPr>
                <w:rFonts w:ascii="仿宋_GB2312" w:hAnsi="仿宋_GB2312" w:cs="仿宋_GB2312" w:eastAsia="仿宋_GB2312"/>
                <w:sz w:val="24"/>
              </w:rPr>
              <w:t>覆盖</w:t>
            </w:r>
            <w:r>
              <w:rPr>
                <w:rFonts w:ascii="仿宋_GB2312" w:hAnsi="仿宋_GB2312" w:cs="仿宋_GB2312" w:eastAsia="仿宋_GB2312"/>
                <w:sz w:val="24"/>
              </w:rPr>
              <w:t>0.19-20</w:t>
            </w:r>
            <w:r>
              <w:rPr>
                <w:rFonts w:ascii="仿宋_GB2312" w:hAnsi="仿宋_GB2312" w:cs="仿宋_GB2312" w:eastAsia="仿宋_GB2312"/>
                <w:sz w:val="24"/>
              </w:rPr>
              <w:t>µm</w:t>
            </w:r>
            <w:r>
              <w:rPr>
                <w:rFonts w:ascii="仿宋_GB2312" w:hAnsi="仿宋_GB2312" w:cs="仿宋_GB2312" w:eastAsia="仿宋_GB2312"/>
                <w:sz w:val="24"/>
              </w:rPr>
              <w:t>，孔径：</w:t>
            </w:r>
            <w:r>
              <w:rPr>
                <w:rFonts w:ascii="仿宋_GB2312" w:hAnsi="仿宋_GB2312" w:cs="仿宋_GB2312" w:eastAsia="仿宋_GB2312"/>
                <w:sz w:val="24"/>
              </w:rPr>
              <w:t>≤35mm</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.光源出射孔径 ：有效光斑直径≥70mm；实际光斑直径≥200mm</w:t>
            </w:r>
            <w:r>
              <w:rPr>
                <w:rFonts w:ascii="仿宋_GB2312" w:hAnsi="仿宋_GB2312" w:cs="仿宋_GB2312" w:eastAsia="仿宋_GB2312"/>
                <w:sz w:val="24"/>
              </w:rPr>
              <w:t>（</w:t>
            </w:r>
            <w:r>
              <w:rPr>
                <w:rFonts w:ascii="仿宋_GB2312" w:hAnsi="仿宋_GB2312" w:cs="仿宋_GB2312" w:eastAsia="仿宋_GB2312"/>
                <w:sz w:val="24"/>
              </w:rPr>
              <w:t>工作距离</w:t>
            </w:r>
            <w:r>
              <w:rPr>
                <w:rFonts w:ascii="仿宋_GB2312" w:hAnsi="仿宋_GB2312" w:cs="仿宋_GB2312" w:eastAsia="仿宋_GB2312"/>
                <w:sz w:val="24"/>
              </w:rPr>
              <w:t>≥8000mm</w:t>
            </w:r>
            <w:r>
              <w:rPr>
                <w:rFonts w:ascii="仿宋_GB2312" w:hAnsi="仿宋_GB2312" w:cs="仿宋_GB2312" w:eastAsia="仿宋_GB2312"/>
                <w:sz w:val="24"/>
              </w:rPr>
              <w:t>时</w:t>
            </w:r>
            <w:r>
              <w:rPr>
                <w:rFonts w:ascii="仿宋_GB2312" w:hAnsi="仿宋_GB2312" w:cs="仿宋_GB2312" w:eastAsia="仿宋_GB2312"/>
                <w:sz w:val="24"/>
              </w:rPr>
              <w:t>）。</w:t>
            </w:r>
          </w:p>
          <w:p>
            <w:pPr>
              <w:pStyle w:val="null3"/>
            </w:pPr>
            <w:r>
              <w:rPr>
                <w:rFonts w:ascii="仿宋_GB2312" w:hAnsi="仿宋_GB2312" w:cs="仿宋_GB2312" w:eastAsia="仿宋_GB2312"/>
                <w:sz w:val="24"/>
              </w:rPr>
              <w:t>1</w:t>
            </w:r>
            <w:r>
              <w:rPr>
                <w:rFonts w:ascii="仿宋_GB2312" w:hAnsi="仿宋_GB2312" w:cs="仿宋_GB2312" w:eastAsia="仿宋_GB2312"/>
                <w:sz w:val="24"/>
              </w:rPr>
              <w:t>1</w:t>
            </w:r>
            <w:r>
              <w:rPr>
                <w:rFonts w:ascii="仿宋_GB2312" w:hAnsi="仿宋_GB2312" w:cs="仿宋_GB2312" w:eastAsia="仿宋_GB2312"/>
                <w:sz w:val="24"/>
              </w:rPr>
              <w:t>.处理器：</w:t>
            </w:r>
            <w:r>
              <w:rPr>
                <w:rFonts w:ascii="仿宋_GB2312" w:hAnsi="仿宋_GB2312" w:cs="仿宋_GB2312" w:eastAsia="仿宋_GB2312"/>
                <w:sz w:val="24"/>
              </w:rPr>
              <w:t>数量</w:t>
            </w:r>
            <w:r>
              <w:rPr>
                <w:rFonts w:ascii="仿宋_GB2312" w:hAnsi="仿宋_GB2312" w:cs="仿宋_GB2312" w:eastAsia="仿宋_GB2312"/>
                <w:sz w:val="24"/>
              </w:rPr>
              <w:t>≥</w:t>
            </w:r>
            <w:r>
              <w:rPr>
                <w:rFonts w:ascii="仿宋_GB2312" w:hAnsi="仿宋_GB2312" w:cs="仿宋_GB2312" w:eastAsia="仿宋_GB2312"/>
                <w:sz w:val="24"/>
              </w:rPr>
              <w:t>2颗</w:t>
            </w:r>
            <w:r>
              <w:rPr>
                <w:rFonts w:ascii="仿宋_GB2312" w:hAnsi="仿宋_GB2312" w:cs="仿宋_GB2312" w:eastAsia="仿宋_GB2312"/>
                <w:sz w:val="24"/>
              </w:rPr>
              <w:t>，</w:t>
            </w:r>
            <w:r>
              <w:rPr>
                <w:rFonts w:ascii="仿宋_GB2312" w:hAnsi="仿宋_GB2312" w:cs="仿宋_GB2312" w:eastAsia="仿宋_GB2312"/>
                <w:sz w:val="24"/>
              </w:rPr>
              <w:t>单颗核心数量</w:t>
            </w:r>
            <w:r>
              <w:rPr>
                <w:rFonts w:ascii="仿宋_GB2312" w:hAnsi="仿宋_GB2312" w:cs="仿宋_GB2312" w:eastAsia="仿宋_GB2312"/>
                <w:sz w:val="24"/>
              </w:rPr>
              <w:t>≥2，单颗线程数≥4，基础频率≥1.5GHz，三级缓存≥2MB</w:t>
            </w:r>
            <w:r>
              <w:rPr>
                <w:rFonts w:ascii="仿宋_GB2312" w:hAnsi="仿宋_GB2312" w:cs="仿宋_GB2312" w:eastAsia="仿宋_GB2312"/>
                <w:sz w:val="24"/>
              </w:rPr>
              <w:t>，内存</w:t>
            </w:r>
            <w:r>
              <w:rPr>
                <w:rFonts w:ascii="仿宋_GB2312" w:hAnsi="仿宋_GB2312" w:cs="仿宋_GB2312" w:eastAsia="仿宋_GB2312"/>
                <w:sz w:val="24"/>
              </w:rPr>
              <w:t>≥</w:t>
            </w:r>
            <w:r>
              <w:rPr>
                <w:rFonts w:ascii="仿宋_GB2312" w:hAnsi="仿宋_GB2312" w:cs="仿宋_GB2312" w:eastAsia="仿宋_GB2312"/>
                <w:sz w:val="24"/>
              </w:rPr>
              <w:t>16*32GB</w:t>
            </w:r>
            <w:r>
              <w:rPr>
                <w:rFonts w:ascii="仿宋_GB2312" w:hAnsi="仿宋_GB2312" w:cs="仿宋_GB2312" w:eastAsia="仿宋_GB2312"/>
                <w:sz w:val="24"/>
              </w:rPr>
              <w:t>，</w:t>
            </w:r>
            <w:r>
              <w:rPr>
                <w:rFonts w:ascii="仿宋_GB2312" w:hAnsi="仿宋_GB2312" w:cs="仿宋_GB2312" w:eastAsia="仿宋_GB2312"/>
                <w:sz w:val="24"/>
              </w:rPr>
              <w:t>DDR5；硬盘</w:t>
            </w:r>
            <w:r>
              <w:rPr>
                <w:rFonts w:ascii="仿宋_GB2312" w:hAnsi="仿宋_GB2312" w:cs="仿宋_GB2312" w:eastAsia="仿宋_GB2312"/>
                <w:sz w:val="24"/>
              </w:rPr>
              <w:t>≥</w:t>
            </w:r>
            <w:r>
              <w:rPr>
                <w:rFonts w:ascii="仿宋_GB2312" w:hAnsi="仿宋_GB2312" w:cs="仿宋_GB2312" w:eastAsia="仿宋_GB2312"/>
                <w:sz w:val="24"/>
              </w:rPr>
              <w:t>1*960GB SSD,3*16TB SATA HDD</w:t>
            </w:r>
            <w:r>
              <w:rPr>
                <w:rFonts w:ascii="仿宋_GB2312" w:hAnsi="仿宋_GB2312" w:cs="仿宋_GB2312" w:eastAsia="仿宋_GB2312"/>
                <w:sz w:val="24"/>
              </w:rPr>
              <w:t>。</w:t>
            </w: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 xml:space="preserve"> 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交货期：合同签订后180个日历日交货安装验收完毕。</w:t>
      </w:r>
    </w:p>
    <w:p>
      <w:pPr>
        <w:pStyle w:val="null3"/>
        <w:outlineLvl w:val="3"/>
      </w:pPr>
      <w:r>
        <w:rPr>
          <w:rFonts w:ascii="仿宋_GB2312" w:hAnsi="仿宋_GB2312" w:cs="仿宋_GB2312" w:eastAsia="仿宋_GB2312"/>
          <w:sz w:val="24"/>
          <w:b/>
        </w:rPr>
        <w:t>3.4.2交货地点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设备安装调试经采购人验收合格后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设备的验收流程包括:到货验收、安装调试、试运行、最终验收。到货验收:设备到达指定地点后，由采购人技术人员进行初步检查，确认设备的外观、型号等信息是否与合同一致。同时，需要开箱验货，检查设备及配件的外观、数量、包装是否完好无损。如果发现外包装损坏或规格、型号、数量与合同不符等问题，则视为初验不合格，设备应返回给中标人，并记录处理意见。安装调试:在确认设备符合要求后，由中标人进行设备的安装和调试，确保设备能够正常运行。试运行:设备安装调试完成后，通常会进入试运行期。本项目运行期为1周，试运行期间，如果出现质量问题，中标人需负责修复或更换货物。试运行结束后，由采购人组织正式验收。最终验收:在试运行无问题后，由采购人和中标人共同完成最终验收。验收小组对设备的性能、稳定性进行全面测试和评估，根据测试结果决定是否接受该设备，并签署验收报告。最终验收合格后，办理移交手续，并依据合同条款进行付款申报。2.培训要求:到货后一个月内，至少包含一名原厂技术工程师现场指导，培训时长不低于4小时。中标人须负责开展培训服务，明确各阶段详实培训计划，包括但不限于对教师、实验室设备管理人员等进行培训服务。培训内容包括各种设备的初始化及故障诊断、定位和排除技能等。培训次数不限，达到熟练使用的效果。提供相关主要设备的操作流程及使用手册，维修手册等。</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本项目整体质保期:验收合格后5年;质保期满后，中标(成交)供应商仍需提供专业维修服务。质保期内免费提供正常使用的易损件和备件;软件系统提供终身免费升级服务。设备经过双方检验认可后，签署验收报告，产品保修期自验收合格之日起计算，由中标(成交)供应商提供产品保修文件。质保期内所有维修服务均由中标(成交)供应商免费上门取、送、修。安装调试1个月内，如有质量问题，设备整机无条件退换货并提供备件以保证教学正常开展。在保修期内，任何质量问题，中标(成交)供应商负责免费维修。质保期过后需换件时，原则上应提供原装器件，并按成本价收费。服务响应时间:中标(成交)供应商接到维修电话后2小时内给予明确答复，4小时内到达现场维修。维修人员到现场后若问题特殊无法现场修复的，中标(成交)供应商需在24小时内给出合理解决方案。</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按《中华人民共和国民法典》中的相关条款执行。（二）未按合同要求的提供服务或质量不能满足技术要求，采购人有权终止合同，甚至对供方违约行为进行追究。（三）如有纠纷，双方友好协商解决，协商不成时可诉讼到甲方所在地人民法院解决。</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1、本项目需要落实的政府采购政策: （1）《政府采购促进中小企业发展管理办法》的通知--财库〔2020〕46号（2）财政部司法部关于政府采购支持监狱企业发展有关问题的通知--财库[2014]68号 （3）《财政部 发展改革委 生态环境部 市场监管总局关于调整优化节能产品 环境标志产品政府采购执行机制的通知》（财库〔2019〕9号）（4）《关于促进残疾人就业政府采购政策的通知》（财库[2017]141号）（5）《陕西省财政厅关于加快推进我省中小企业政府采购信用融资工作的通知》（陕财办采〔2020〕15 号）（6）《陕西省中小企业政府采购信用融资办法》陕财办采〔2018〕23号（7）《关于运用政府采购政策支持乡村产业振兴的通知》（财库〔2021〕19 号）（8）《关于进一步加大政府采购支持中小企业力度的通知》（财库〔2022〕19号）（9）《陕西省财政厅关于进一步落实政府采购支持中小企业相关政策的通知》（陕财办采〔2023〕3号）（10）《国务院办公厅关于在政府采购中实施本国产品标准及相关政策的通知》（国办发〔2025〕34号）（11）《关于推动解决政府采购异常低价问题的通知》（财库〔2026〕2号）（12）若享受以上政策优惠的企业，提供相应声明函或品目范围内产品有效认证证书。如有最新颁布的政府采购政策，按最新的文件执行。（13）本项目为非专门面向中、小、微型企业采购项目。 2、保证金的退还：保证金的退还：自中标通知书发出之日起5个工作日内退还未中标人的投标保证金,自采购合同签订之日起5个工作日内退还中标人的投标保证金。合同签订后，中标人需将合同扫描件发送至指定联系人邮箱，邮箱地址为2692780587@qq.com，并以邮件接收时间为退付的基准时间。3、因文件关于合同签订时间无法修改，特在此处说明，中标中标人应当在中标通知书发出之日起25日内与采购人签订政府采购合同。4、合同价款包括全套货物抵达用户现场，安装验收直至投入使用期间的所需费用。报价包含但不限于人工费、辅材费、税费、安装调试费、培训费、安装期间必须的场地调整费等产生的一切费用。合同总价一次性包死，不受市场价格变化因素的影响。除本合同总金额外，采购人不再支付任何其他费用。5、中标人需要提交与电子化交易系统中一致的纸质版投标文件正本壹份打印并胶装（可顺丰邮寄），邮寄地址：西安市雁展路1111号莱安中心T6-15层，联系人：徐闫靖双，联系电话：029-81206622/81206633-841。6、招标文件中所有的商务要求均为实质性要求，投标人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资格审查由采购人或代理机构组建的资格审查小组依据法律法规和招标文件的规定，对投标文件中的资格证明等进行审查，以确定投标人是否具备投标资格，并出具资格审查报告。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2"/>
      </w:pPr>
      <w:r>
        <w:rPr>
          <w:rFonts w:ascii="仿宋_GB2312" w:hAnsi="仿宋_GB2312" w:cs="仿宋_GB2312" w:eastAsia="仿宋_GB2312"/>
          <w:sz w:val="28"/>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投标人需在项目电子化交易系统中按要求上传相应证明文件并进行电子签章。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投标人需在项目电子化交易系统中按要求填写《投标函》完成承诺并进行电子签章。</w:t>
            </w:r>
          </w:p>
        </w:tc>
        <w:tc>
          <w:tcPr>
            <w:tcW w:type="dxa" w:w="1661"/>
          </w:tcPr>
          <w:p>
            <w:pPr>
              <w:pStyle w:val="null3"/>
            </w:pPr>
            <w:r>
              <w:rPr>
                <w:rFonts w:ascii="仿宋_GB2312" w:hAnsi="仿宋_GB2312" w:cs="仿宋_GB2312" w:eastAsia="仿宋_GB2312"/>
              </w:rPr>
              <w:t>投标函</w:t>
            </w:r>
          </w:p>
        </w:tc>
      </w:tr>
    </w:tbl>
    <w:p>
      <w:pPr>
        <w:pStyle w:val="null3"/>
        <w:outlineLvl w:val="2"/>
      </w:pPr>
      <w:r>
        <w:rPr>
          <w:rFonts w:ascii="仿宋_GB2312" w:hAnsi="仿宋_GB2312" w:cs="仿宋_GB2312" w:eastAsia="仿宋_GB2312"/>
          <w:sz w:val="28"/>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具有独立承担民事责任能力</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年度或2025年度经会计师事务所审计并通过注册会计师行业统一监管平台备案赋码的审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提供上一年度至今任意一个月的依法缴纳税收的相关凭据（时间以税款所属日期为准），凭据应有税务机关或代收机关的公章或业务专用章。依法免税或无须缴纳税收的投标人，应提供相应证明文件</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提供上一年度至今已缴存的至少一个月的社会保障资金缴存单据或社保机构开具的社会保险参保缴费情况证明，依法不需要缴纳社会保障资金的单位应提供相关证明材料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政府采购活动前三年内在经营活动中没有重大违法记录，以及未被列入失信被执行人、重大税收违法失信主体、严重失信主体名单的书面声明。本项目拒绝被列入失信被执行人、重大税收违法失信主体、严重失信主体的投标人参与</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投标人资格条件证明文件.docx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w:t>
            </w:r>
          </w:p>
        </w:tc>
        <w:tc>
          <w:tcPr>
            <w:tcW w:type="dxa" w:w="3322"/>
          </w:tcPr>
          <w:p>
            <w:pPr>
              <w:pStyle w:val="null3"/>
            </w:pPr>
            <w:r>
              <w:rPr>
                <w:rFonts w:ascii="仿宋_GB2312" w:hAnsi="仿宋_GB2312" w:cs="仿宋_GB2312" w:eastAsia="仿宋_GB2312"/>
              </w:rPr>
              <w:t>法定代表人授权书及被授权人身份证复印件。（法定代表人直接投标只须提交其身份证明书）</w:t>
            </w:r>
          </w:p>
        </w:tc>
        <w:tc>
          <w:tcPr>
            <w:tcW w:type="dxa" w:w="1661"/>
          </w:tcPr>
          <w:p>
            <w:pPr>
              <w:pStyle w:val="null3"/>
            </w:pPr>
            <w:r>
              <w:rPr>
                <w:rFonts w:ascii="仿宋_GB2312" w:hAnsi="仿宋_GB2312" w:cs="仿宋_GB2312" w:eastAsia="仿宋_GB2312"/>
              </w:rPr>
              <w:t>投标人资格条件证明文件.docx</w:t>
            </w:r>
          </w:p>
        </w:tc>
      </w:tr>
    </w:tbl>
    <w:p>
      <w:pPr>
        <w:pStyle w:val="null3"/>
        <w:outlineLvl w:val="2"/>
      </w:pPr>
      <w:r>
        <w:rPr>
          <w:rFonts w:ascii="仿宋_GB2312" w:hAnsi="仿宋_GB2312" w:cs="仿宋_GB2312" w:eastAsia="仿宋_GB2312"/>
          <w:sz w:val="28"/>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评标办法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货物和服务招标投标管理办法》《陕西省政府采购评审专家管理实施办法》等法律规章，结合采购项目特点制定本评标办法。</w:t>
      </w:r>
    </w:p>
    <w:p>
      <w:pPr>
        <w:pStyle w:val="null3"/>
        <w:ind w:firstLine="480"/>
      </w:pPr>
      <w:r>
        <w:rPr>
          <w:rFonts w:ascii="仿宋_GB2312" w:hAnsi="仿宋_GB2312" w:cs="仿宋_GB2312" w:eastAsia="仿宋_GB2312"/>
        </w:rPr>
        <w:t xml:space="preserve"> 二、评标工作由代理机构负责组织，具体评标事务由采购人或代理机构依法组建的评标委员会负责。评标委员会由采购人代表和评审专家组成。</w:t>
      </w:r>
    </w:p>
    <w:p>
      <w:pPr>
        <w:pStyle w:val="null3"/>
        <w:ind w:firstLine="480"/>
      </w:pPr>
      <w:r>
        <w:rPr>
          <w:rFonts w:ascii="仿宋_GB2312" w:hAnsi="仿宋_GB2312" w:cs="仿宋_GB2312" w:eastAsia="仿宋_GB2312"/>
        </w:rPr>
        <w:t>三、评标工作应遵循公平、公正、科学及择优的原则，并以相同的评标程序和标准对待所有的投标人。</w:t>
      </w:r>
    </w:p>
    <w:p>
      <w:pPr>
        <w:pStyle w:val="null3"/>
        <w:ind w:firstLine="480"/>
      </w:pPr>
      <w:r>
        <w:rPr>
          <w:rFonts w:ascii="仿宋_GB2312" w:hAnsi="仿宋_GB2312" w:cs="仿宋_GB2312" w:eastAsia="仿宋_GB2312"/>
        </w:rPr>
        <w:t xml:space="preserve"> 四、本项目采取电子评标，通过项目电子化交易系统完成评标工作。评标委员会成员、采购人、代理机构和投标人应当按照本招标文件规定和项目电子化交易系统操作要求开展或者参加评标活动。</w:t>
      </w:r>
    </w:p>
    <w:p>
      <w:pPr>
        <w:pStyle w:val="null3"/>
        <w:ind w:firstLine="480"/>
      </w:pPr>
      <w:r>
        <w:rPr>
          <w:rFonts w:ascii="仿宋_GB2312" w:hAnsi="仿宋_GB2312" w:cs="仿宋_GB2312" w:eastAsia="仿宋_GB2312"/>
        </w:rPr>
        <w:t xml:space="preserve"> 五、评标过程中的书面材料往来均通过项目电子化交易系统传递，投标人通过互认的证书及签章加盖其电子印章后生效。出现无法在线签章的特殊情况，评标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标过程应当独立、保密，任何单位和个人不得非法干预评标活动。投标人非法干预评标活动的，其投标文件将作无效处理；代理机构、采购人及其工作人员、采购人监督人员非法干预评标活动的，将依法追究其责任。</w:t>
      </w:r>
    </w:p>
    <w:p>
      <w:pPr>
        <w:pStyle w:val="null3"/>
        <w:outlineLvl w:val="2"/>
      </w:pPr>
      <w:r>
        <w:rPr>
          <w:rFonts w:ascii="仿宋_GB2312" w:hAnsi="仿宋_GB2312" w:cs="仿宋_GB2312" w:eastAsia="仿宋_GB2312"/>
          <w:sz w:val="28"/>
          <w:b/>
        </w:rPr>
        <w:t>5.2评标委员会</w:t>
      </w:r>
    </w:p>
    <w:p>
      <w:pPr>
        <w:pStyle w:val="null3"/>
        <w:ind w:firstLine="480"/>
      </w:pPr>
      <w:r>
        <w:rPr>
          <w:rFonts w:ascii="仿宋_GB2312" w:hAnsi="仿宋_GB2312" w:cs="仿宋_GB2312" w:eastAsia="仿宋_GB2312"/>
        </w:rPr>
        <w:t>一、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二、评标委员会成员应当满足并适应电子化采购评审的工作需要，使用已身份认证并具备签章功能的证书，登录项目电子化交易系统进入项目评审功能模块确认身份、签到、推荐评标委员会组长。采购人代表可以使用采购人代表专用签章确认评审意见。</w:t>
      </w:r>
    </w:p>
    <w:p>
      <w:pPr>
        <w:pStyle w:val="null3"/>
        <w:ind w:firstLine="480"/>
      </w:pPr>
      <w:r>
        <w:rPr>
          <w:rFonts w:ascii="仿宋_GB2312" w:hAnsi="仿宋_GB2312" w:cs="仿宋_GB2312" w:eastAsia="仿宋_GB2312"/>
        </w:rPr>
        <w:t xml:space="preserve"> 三、评标委员会成员获取解密后的投标文件，开展评标活动。出现应当回避的情形时，评标委员会成员应当主动回避；代理机构按规定申请补充抽取评审专家；无法及时补充抽取的，采购人或者代理机构应当封存供应商投标文件，按规定重新组建评标委员会，解封投标文件后，开展评标活动。</w:t>
      </w:r>
    </w:p>
    <w:p>
      <w:pPr>
        <w:pStyle w:val="null3"/>
        <w:ind w:firstLine="480"/>
      </w:pPr>
      <w:r>
        <w:rPr>
          <w:rFonts w:ascii="仿宋_GB2312" w:hAnsi="仿宋_GB2312" w:cs="仿宋_GB2312" w:eastAsia="仿宋_GB2312"/>
        </w:rPr>
        <w:t>四、评标委员会按照招标文件规定的评标程序、评标方法和标准进行评标，并独立履行下列职责：</w:t>
      </w:r>
    </w:p>
    <w:p>
      <w:pPr>
        <w:pStyle w:val="null3"/>
        <w:ind w:firstLine="480"/>
      </w:pPr>
      <w:r>
        <w:rPr>
          <w:rFonts w:ascii="仿宋_GB2312" w:hAnsi="仿宋_GB2312" w:cs="仿宋_GB2312" w:eastAsia="仿宋_GB2312"/>
        </w:rPr>
        <w:t>（一）熟悉和理解招标文件；</w:t>
      </w:r>
    </w:p>
    <w:p>
      <w:pPr>
        <w:pStyle w:val="null3"/>
        <w:ind w:firstLine="480"/>
      </w:pPr>
      <w:r>
        <w:rPr>
          <w:rFonts w:ascii="仿宋_GB2312" w:hAnsi="仿宋_GB2312" w:cs="仿宋_GB2312" w:eastAsia="仿宋_GB2312"/>
        </w:rPr>
        <w:t>（二）审查供应商投标文件等是否满足招标文件要求，并作出评价；</w:t>
      </w:r>
    </w:p>
    <w:p>
      <w:pPr>
        <w:pStyle w:val="null3"/>
        <w:ind w:firstLine="480"/>
      </w:pPr>
      <w:r>
        <w:rPr>
          <w:rFonts w:ascii="仿宋_GB2312" w:hAnsi="仿宋_GB2312" w:cs="仿宋_GB2312" w:eastAsia="仿宋_GB2312"/>
        </w:rPr>
        <w:t xml:space="preserve"> （三）根据需要要求采购组织单位对招标文件作出解释；根据需要要求供应商对投标文件有关事项作出澄清、说明或者更正；</w:t>
      </w:r>
    </w:p>
    <w:p>
      <w:pPr>
        <w:pStyle w:val="null3"/>
        <w:ind w:firstLine="480"/>
      </w:pPr>
      <w:r>
        <w:rPr>
          <w:rFonts w:ascii="仿宋_GB2312" w:hAnsi="仿宋_GB2312" w:cs="仿宋_GB2312" w:eastAsia="仿宋_GB2312"/>
        </w:rPr>
        <w:t>（四）推荐中标候选供应商，或者受采购人委托确定中标供应商；</w:t>
      </w:r>
    </w:p>
    <w:p>
      <w:pPr>
        <w:pStyle w:val="null3"/>
        <w:ind w:firstLine="480"/>
      </w:pPr>
      <w:r>
        <w:rPr>
          <w:rFonts w:ascii="仿宋_GB2312" w:hAnsi="仿宋_GB2312" w:cs="仿宋_GB2312" w:eastAsia="仿宋_GB2312"/>
        </w:rPr>
        <w:t>（五）起草评标报告并进行签署；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5.3 评标方法</w:t>
      </w:r>
    </w:p>
    <w:p>
      <w:pPr>
        <w:pStyle w:val="null3"/>
      </w:pPr>
      <w:r>
        <w:rPr>
          <w:rFonts w:ascii="仿宋_GB2312" w:hAnsi="仿宋_GB2312" w:cs="仿宋_GB2312" w:eastAsia="仿宋_GB2312"/>
        </w:rPr>
        <w:t>采购包1：综合评分法</w:t>
      </w:r>
    </w:p>
    <w:p>
      <w:pPr>
        <w:pStyle w:val="null3"/>
        <w:outlineLvl w:val="2"/>
      </w:pPr>
      <w:r>
        <w:rPr>
          <w:rFonts w:ascii="仿宋_GB2312" w:hAnsi="仿宋_GB2312" w:cs="仿宋_GB2312" w:eastAsia="仿宋_GB2312"/>
          <w:sz w:val="28"/>
          <w:b/>
        </w:rPr>
        <w:t>5.4评标程序</w:t>
      </w:r>
    </w:p>
    <w:p>
      <w:pPr>
        <w:pStyle w:val="null3"/>
        <w:outlineLvl w:val="3"/>
      </w:pPr>
      <w:r>
        <w:rPr>
          <w:rFonts w:ascii="仿宋_GB2312" w:hAnsi="仿宋_GB2312" w:cs="仿宋_GB2312" w:eastAsia="仿宋_GB2312"/>
          <w:sz w:val="24"/>
          <w:b/>
        </w:rPr>
        <w:t xml:space="preserve"> 5.4.1熟悉和理解招标文件和停止评标</w:t>
      </w:r>
    </w:p>
    <w:p>
      <w:pPr>
        <w:pStyle w:val="null3"/>
        <w:ind w:firstLine="480"/>
      </w:pPr>
      <w:r>
        <w:rPr>
          <w:rFonts w:ascii="仿宋_GB2312" w:hAnsi="仿宋_GB2312" w:cs="仿宋_GB2312" w:eastAsia="仿宋_GB2312"/>
        </w:rPr>
        <w:t xml:space="preserve"> 一、评标委员会正式评审前，应当对招标文件进行熟悉和理解，内容主要包括招标文件中供应商资格资质性要求、采购项目技术、服务和商务要求、评审方法和标准以及可能涉及签订政府采购合同的内容等。</w:t>
      </w:r>
    </w:p>
    <w:p>
      <w:pPr>
        <w:pStyle w:val="null3"/>
        <w:ind w:firstLine="480"/>
      </w:pPr>
      <w:r>
        <w:rPr>
          <w:rFonts w:ascii="仿宋_GB2312" w:hAnsi="仿宋_GB2312" w:cs="仿宋_GB2312" w:eastAsia="仿宋_GB2312"/>
        </w:rPr>
        <w:t>二、本招标文件有下列情形之一的，评标委员会应当停止评标：</w:t>
      </w:r>
    </w:p>
    <w:p>
      <w:pPr>
        <w:pStyle w:val="null3"/>
        <w:ind w:firstLine="480"/>
      </w:pPr>
      <w:r>
        <w:rPr>
          <w:rFonts w:ascii="仿宋_GB2312" w:hAnsi="仿宋_GB2312" w:cs="仿宋_GB2312" w:eastAsia="仿宋_GB2312"/>
        </w:rPr>
        <w:t>（一）招标文件的规定存在歧义、重大缺陷的；</w:t>
      </w:r>
    </w:p>
    <w:p>
      <w:pPr>
        <w:pStyle w:val="null3"/>
        <w:ind w:firstLine="480"/>
      </w:pPr>
      <w:r>
        <w:rPr>
          <w:rFonts w:ascii="仿宋_GB2312" w:hAnsi="仿宋_GB2312" w:cs="仿宋_GB2312" w:eastAsia="仿宋_GB2312"/>
        </w:rPr>
        <w:t>（二）招标文件明显以不合理条件对供应商实行差别待遇或者歧视待遇的；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（三）采购项目属于国家规定的优先、强制采购范围，但是招标文件未依法体现优先、强制采购相关规定的；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（四）采购项目属于政府采购促进中小企业发展的范围，但是招标文件未依法体现促进中小企业发展相关规定的；</w:t>
      </w:r>
    </w:p>
    <w:p>
      <w:pPr>
        <w:pStyle w:val="null3"/>
        <w:ind w:firstLine="480"/>
      </w:pPr>
      <w:r>
        <w:rPr>
          <w:rFonts w:ascii="仿宋_GB2312" w:hAnsi="仿宋_GB2312" w:cs="仿宋_GB2312" w:eastAsia="仿宋_GB2312"/>
        </w:rPr>
        <w:t xml:space="preserve"> （五）招标文件规定的评标方法是综合评分法、最低评标价法之外的评标方法，或者虽然名称为综合评分法、最低评标价法，但实际上不符合国家规定；</w:t>
      </w:r>
    </w:p>
    <w:p>
      <w:pPr>
        <w:pStyle w:val="null3"/>
        <w:ind w:firstLine="480"/>
      </w:pPr>
      <w:r>
        <w:rPr>
          <w:rFonts w:ascii="仿宋_GB2312" w:hAnsi="仿宋_GB2312" w:cs="仿宋_GB2312" w:eastAsia="仿宋_GB2312"/>
        </w:rPr>
        <w:t>（六）招标文件将投标人的资格条件列为评分因素的；</w:t>
      </w:r>
    </w:p>
    <w:p>
      <w:pPr>
        <w:pStyle w:val="null3"/>
        <w:ind w:firstLine="480"/>
      </w:pPr>
      <w:r>
        <w:rPr>
          <w:rFonts w:ascii="仿宋_GB2312" w:hAnsi="仿宋_GB2312" w:cs="仿宋_GB2312" w:eastAsia="仿宋_GB2312"/>
        </w:rPr>
        <w:t>（七）招标文件有违反国家其他有关强制性规定的情形。</w:t>
      </w:r>
    </w:p>
    <w:p>
      <w:pPr>
        <w:pStyle w:val="null3"/>
        <w:ind w:firstLine="480"/>
      </w:pPr>
      <w:r>
        <w:rPr>
          <w:rFonts w:ascii="仿宋_GB2312" w:hAnsi="仿宋_GB2312" w:cs="仿宋_GB2312" w:eastAsia="仿宋_GB2312"/>
        </w:rPr>
        <w:t xml:space="preserve"> 出现上述应当停止评标情形的，评标委员会应当通过项目电子化交易系统向采购组织单位提交相关说明材料，说明停止评审的情形和具体理由。除上述情形外，评标委员会不得以任何方式和理由停止评标。</w:t>
      </w:r>
    </w:p>
    <w:p>
      <w:pPr>
        <w:pStyle w:val="null3"/>
        <w:ind w:firstLine="480"/>
        <w:jc w:val="left"/>
      </w:pPr>
      <w:r>
        <w:rPr>
          <w:rFonts w:ascii="仿宋_GB2312" w:hAnsi="仿宋_GB2312" w:cs="仿宋_GB2312" w:eastAsia="仿宋_GB2312"/>
        </w:rPr>
        <w:br/>
        <w:t xml:space="preserve"> 出现上述应当停止评标情形的，采购组织单位应当通过项目电子化交易系统书面告知参加采购活动的供应商，并说明具体原因，同时在陕西省政府采购网公告。采购组织单位认为评标委员会不应当停止评标的，可以书面报告采购项目同级财政部门依法处理，并提供相关证明材料。</w:t>
      </w:r>
    </w:p>
    <w:p>
      <w:pPr>
        <w:pStyle w:val="null3"/>
        <w:outlineLvl w:val="3"/>
      </w:pPr>
      <w:r>
        <w:rPr>
          <w:rFonts w:ascii="仿宋_GB2312" w:hAnsi="仿宋_GB2312" w:cs="仿宋_GB2312" w:eastAsia="仿宋_GB2312"/>
          <w:sz w:val="24"/>
          <w:b/>
        </w:rPr>
        <w:t>5.4.2符合性审查</w:t>
      </w:r>
    </w:p>
    <w:p>
      <w:pPr>
        <w:pStyle w:val="null3"/>
        <w:ind w:firstLine="480"/>
      </w:pPr>
      <w:r>
        <w:rPr>
          <w:rFonts w:ascii="仿宋_GB2312" w:hAnsi="仿宋_GB2312" w:cs="仿宋_GB2312" w:eastAsia="仿宋_GB2312"/>
        </w:rPr>
        <w:t xml:space="preserve"> 评标委员会依据本招标文件的实质性要求，对符合资格的投标文件进行审查，以确定其是否满足本招标文件的实质性要求。本项目符合性审查事项，必须以本招标文件的明确规定的实质性要求作为依据。</w:t>
      </w:r>
    </w:p>
    <w:p>
      <w:pPr>
        <w:pStyle w:val="null3"/>
        <w:ind w:firstLine="480"/>
      </w:pPr>
      <w:r>
        <w:rPr>
          <w:rFonts w:ascii="仿宋_GB2312" w:hAnsi="仿宋_GB2312" w:cs="仿宋_GB2312" w:eastAsia="仿宋_GB2312"/>
        </w:rPr>
        <w:t xml:space="preserve"> 在符合性审查过程中，如果出现评标委员会成员意见不一致的情况，按照少数服从多数的原则确定，但不得违背政府采购基本原则和招标文件规定。</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1.评审中出现下列情形之一的，评审委员会应当启动异常低价投标（响应）审查程序： ①投标（响应）报价低于全部通过符合性审查供应商投标（响应）报价平均值50%的，即投标（响应）报价&lt;全部通过符合性审查供应商投标（响应）报价平均值×50%； ②投标（响应）报价低于通过符合性审查的次低报价供应商投标（响应）报价50%的，即投标（响应）报价&lt;通过符合性审查的次低报价供应商投标（响应）报价×50%； ③投标（响应）报价低于采购项目最高限价45%的，即投标（响应）报价&lt;采购项目最高限价×45%； ④评审委员会基于专业判断，认为供应商报价过低，有可能影响产品质量或者不能诚信履约的其他情形。 评标委员会应当要求相关供应商在评审现场合理的时间内对投标（响应）价格作出解释，提供项目具体成本测算等与报价合理性相关的书面说明及必要的证明材料，包括但不限于原材料成本、人工成本、制造费用等。 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w:t>
            </w:r>
          </w:p>
        </w:tc>
        <w:tc>
          <w:tcPr>
            <w:tcW w:type="dxa" w:w="1661"/>
          </w:tcPr>
          <w:p>
            <w:pPr>
              <w:pStyle w:val="null3"/>
            </w:pPr>
            <w:r>
              <w:rPr>
                <w:rFonts w:ascii="仿宋_GB2312" w:hAnsi="仿宋_GB2312" w:cs="仿宋_GB2312" w:eastAsia="仿宋_GB2312"/>
              </w:rPr>
              <w:t>开标一览表 分项报价表.docx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投标人名称与营业执照一致</w:t>
            </w:r>
          </w:p>
        </w:tc>
        <w:tc>
          <w:tcPr>
            <w:tcW w:type="dxa" w:w="3322"/>
          </w:tcPr>
          <w:p>
            <w:pPr>
              <w:pStyle w:val="null3"/>
            </w:pPr>
            <w:r>
              <w:rPr>
                <w:rFonts w:ascii="仿宋_GB2312" w:hAnsi="仿宋_GB2312" w:cs="仿宋_GB2312" w:eastAsia="仿宋_GB2312"/>
              </w:rPr>
              <w:t>投标人名称与营业执照一致</w:t>
            </w:r>
          </w:p>
        </w:tc>
        <w:tc>
          <w:tcPr>
            <w:tcW w:type="dxa" w:w="1661"/>
          </w:tcPr>
          <w:p>
            <w:pPr>
              <w:pStyle w:val="null3"/>
            </w:pPr>
            <w:r>
              <w:rPr>
                <w:rFonts w:ascii="仿宋_GB2312" w:hAnsi="仿宋_GB2312" w:cs="仿宋_GB2312" w:eastAsia="仿宋_GB2312"/>
              </w:rPr>
              <w:t>投标人资格条件证明文件.docx 投标函 投标文件封面</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投标文件按招标文件要求的数量、计量单位、报价货币及签字盖章</w:t>
            </w:r>
          </w:p>
        </w:tc>
        <w:tc>
          <w:tcPr>
            <w:tcW w:type="dxa" w:w="3322"/>
          </w:tcPr>
          <w:p>
            <w:pPr>
              <w:pStyle w:val="null3"/>
            </w:pPr>
            <w:r>
              <w:rPr>
                <w:rFonts w:ascii="仿宋_GB2312" w:hAnsi="仿宋_GB2312" w:cs="仿宋_GB2312" w:eastAsia="仿宋_GB2312"/>
              </w:rPr>
              <w:t>投标文件按招标文件要求的数量、计量单位、报价货币及签字盖章</w:t>
            </w:r>
          </w:p>
        </w:tc>
        <w:tc>
          <w:tcPr>
            <w:tcW w:type="dxa" w:w="1661"/>
          </w:tcPr>
          <w:p>
            <w:pPr>
              <w:pStyle w:val="null3"/>
            </w:pPr>
            <w:r>
              <w:rPr>
                <w:rFonts w:ascii="仿宋_GB2312" w:hAnsi="仿宋_GB2312" w:cs="仿宋_GB2312" w:eastAsia="仿宋_GB2312"/>
              </w:rPr>
              <w:t>开标一览表 投标人资格条件证明文件.docx 商务应答表 标的清单 投标文件封面 技术指标偏差表.docx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投标文件的有效期达到招标文件要求</w:t>
            </w:r>
          </w:p>
        </w:tc>
        <w:tc>
          <w:tcPr>
            <w:tcW w:type="dxa" w:w="3322"/>
          </w:tcPr>
          <w:p>
            <w:pPr>
              <w:pStyle w:val="null3"/>
            </w:pPr>
            <w:r>
              <w:rPr>
                <w:rFonts w:ascii="仿宋_GB2312" w:hAnsi="仿宋_GB2312" w:cs="仿宋_GB2312" w:eastAsia="仿宋_GB2312"/>
              </w:rPr>
              <w:t>投标文件的有效期达到招标文件要求</w:t>
            </w:r>
          </w:p>
        </w:tc>
        <w:tc>
          <w:tcPr>
            <w:tcW w:type="dxa" w:w="1661"/>
          </w:tcPr>
          <w:p>
            <w:pPr>
              <w:pStyle w:val="null3"/>
            </w:pPr>
            <w:r>
              <w:rPr>
                <w:rFonts w:ascii="仿宋_GB2312" w:hAnsi="仿宋_GB2312" w:cs="仿宋_GB2312" w:eastAsia="仿宋_GB2312"/>
              </w:rPr>
              <w:t>投标函</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符合法律、法规和招标文件中规定的其他实质性要求</w:t>
            </w:r>
          </w:p>
        </w:tc>
        <w:tc>
          <w:tcPr>
            <w:tcW w:type="dxa" w:w="3322"/>
          </w:tcPr>
          <w:p>
            <w:pPr>
              <w:pStyle w:val="null3"/>
            </w:pPr>
            <w:r>
              <w:rPr>
                <w:rFonts w:ascii="仿宋_GB2312" w:hAnsi="仿宋_GB2312" w:cs="仿宋_GB2312" w:eastAsia="仿宋_GB2312"/>
              </w:rPr>
              <w:t>符合法律、法规和招标文件中规定的其他实质性要求</w:t>
            </w:r>
          </w:p>
        </w:tc>
        <w:tc>
          <w:tcPr>
            <w:tcW w:type="dxa" w:w="1661"/>
          </w:tcPr>
          <w:p>
            <w:pPr>
              <w:pStyle w:val="null3"/>
            </w:pPr>
            <w:r>
              <w:rPr>
                <w:rFonts w:ascii="仿宋_GB2312" w:hAnsi="仿宋_GB2312" w:cs="仿宋_GB2312" w:eastAsia="仿宋_GB2312"/>
              </w:rPr>
              <w:t>投标人资格条件证明文件.docx 商务应答表 其他说明.docx 技术指标偏差表.docx</w:t>
            </w:r>
          </w:p>
        </w:tc>
      </w:tr>
    </w:tbl>
    <w:p>
      <w:pPr>
        <w:pStyle w:val="null3"/>
        <w:ind w:firstLine="480"/>
      </w:pPr>
      <w:r>
        <w:rPr>
          <w:rFonts w:ascii="仿宋_GB2312" w:hAnsi="仿宋_GB2312" w:cs="仿宋_GB2312" w:eastAsia="仿宋_GB2312"/>
        </w:rPr>
        <w:t xml:space="preserve"> 以上实质性要求全部响应并满足采购需求的，则通过符合性审查；如有任意一项未响应或不满足采购需求的，则按无效投标文件处理。如果评标委员会认为投标人有任意一项不通过的，应在符合性审查表中载明不通过的具体原因。</w:t>
      </w:r>
    </w:p>
    <w:p>
      <w:pPr>
        <w:pStyle w:val="null3"/>
        <w:outlineLvl w:val="3"/>
      </w:pPr>
      <w:r>
        <w:rPr>
          <w:rFonts w:ascii="仿宋_GB2312" w:hAnsi="仿宋_GB2312" w:cs="仿宋_GB2312" w:eastAsia="仿宋_GB2312"/>
          <w:sz w:val="24"/>
          <w:b/>
        </w:rPr>
        <w:t>5.4.3解释、澄清有关问题</w:t>
      </w:r>
    </w:p>
    <w:p>
      <w:pPr>
        <w:pStyle w:val="null3"/>
        <w:ind w:firstLine="480"/>
      </w:pPr>
      <w:r>
        <w:rPr>
          <w:rFonts w:ascii="仿宋_GB2312" w:hAnsi="仿宋_GB2312" w:cs="仿宋_GB2312" w:eastAsia="仿宋_GB2312"/>
        </w:rPr>
        <w:t xml:space="preserve"> 一、评标过程中，评标委员会认为招标文件有关事项表述不明确或需要说明的，可以提请代理机构书面解释。代理机构的解释不得改变招标文件的原义或者影响公平、公正，解释事项如果涉及投标人权益的以有利于投标人的原则进行解释。</w:t>
      </w:r>
    </w:p>
    <w:p>
      <w:pPr>
        <w:pStyle w:val="null3"/>
        <w:ind w:firstLine="480"/>
      </w:pPr>
      <w:r>
        <w:rPr>
          <w:rFonts w:ascii="仿宋_GB2312" w:hAnsi="仿宋_GB2312" w:cs="仿宋_GB2312" w:eastAsia="仿宋_GB2312"/>
        </w:rPr>
        <w:t xml:space="preserve"> 二、对投标文件中含义不明确、同类问题表述不一致或者有明显文字和计算错误的内容，评标委员会应当要求投标人作出必要的澄清、说明或更正，并给予投标人必要的反馈时间。投标人应当按评标委员会的要求进行澄清、说明或者更正。投标人的澄清、说明或者更正不得超出投标文件的范围或者改变投标文件的实质性内容。澄清、说明或者更正不影响投标文件的效力，有效的澄清、说明或者更正材料是投标文件的组成部分。</w:t>
      </w:r>
    </w:p>
    <w:p>
      <w:pPr>
        <w:pStyle w:val="null3"/>
        <w:ind w:firstLine="480"/>
      </w:pPr>
      <w:r>
        <w:rPr>
          <w:rFonts w:ascii="仿宋_GB2312" w:hAnsi="仿宋_GB2312" w:cs="仿宋_GB2312" w:eastAsia="仿宋_GB2312"/>
        </w:rPr>
        <w:t xml:space="preserve"> 三、投标人的澄清、说明或者更正需进行电子签章，应当不超出投标文件的范围、不实质性改变投标文件的内容、不影响投标人的公平竞争、不导致投标文件从不响应招标文件变为响应招标文件的条件。下列内容不得澄清：</w:t>
      </w:r>
    </w:p>
    <w:p>
      <w:pPr>
        <w:pStyle w:val="null3"/>
        <w:ind w:firstLine="480"/>
      </w:pPr>
      <w:r>
        <w:rPr>
          <w:rFonts w:ascii="仿宋_GB2312" w:hAnsi="仿宋_GB2312" w:cs="仿宋_GB2312" w:eastAsia="仿宋_GB2312"/>
        </w:rPr>
        <w:t>（一）投标人投标文件中不响应招标文件规定的技术参数指标和商务应答；</w:t>
      </w:r>
    </w:p>
    <w:p>
      <w:pPr>
        <w:pStyle w:val="null3"/>
        <w:ind w:firstLine="480"/>
      </w:pPr>
      <w:r>
        <w:rPr>
          <w:rFonts w:ascii="仿宋_GB2312" w:hAnsi="仿宋_GB2312" w:cs="仿宋_GB2312" w:eastAsia="仿宋_GB2312"/>
        </w:rPr>
        <w:t>（二）投标人投标文件中未提供的证明其是否符合招标文件资格、符合性规定要求的相关材料。</w:t>
      </w:r>
    </w:p>
    <w:p>
      <w:pPr>
        <w:pStyle w:val="null3"/>
        <w:ind w:firstLine="480"/>
      </w:pPr>
      <w:r>
        <w:rPr>
          <w:rFonts w:ascii="仿宋_GB2312" w:hAnsi="仿宋_GB2312" w:cs="仿宋_GB2312" w:eastAsia="仿宋_GB2312"/>
        </w:rPr>
        <w:t>（三）投标人投标文件中的材料因印刷、影印等不清晰而难以辨认的。</w:t>
      </w:r>
    </w:p>
    <w:p>
      <w:pPr>
        <w:pStyle w:val="null3"/>
        <w:ind w:firstLine="480"/>
      </w:pPr>
      <w:r>
        <w:rPr>
          <w:rFonts w:ascii="仿宋_GB2312" w:hAnsi="仿宋_GB2312" w:cs="仿宋_GB2312" w:eastAsia="仿宋_GB2312"/>
        </w:rPr>
        <w:t>四、投标文件报价出现下列情况的，按以下原则处理：</w:t>
      </w:r>
    </w:p>
    <w:p>
      <w:pPr>
        <w:pStyle w:val="null3"/>
        <w:ind w:firstLine="480"/>
      </w:pPr>
      <w:r>
        <w:rPr>
          <w:rFonts w:ascii="仿宋_GB2312" w:hAnsi="仿宋_GB2312" w:cs="仿宋_GB2312" w:eastAsia="仿宋_GB2312"/>
        </w:rPr>
        <w:t>（一）投标文件中开标一览表（报价表）内容与投标文件中相应内容不一致的，以开标一览表（报价表）为准；</w:t>
      </w:r>
    </w:p>
    <w:p>
      <w:pPr>
        <w:pStyle w:val="null3"/>
        <w:ind w:firstLine="480"/>
      </w:pPr>
      <w:r>
        <w:rPr>
          <w:rFonts w:ascii="仿宋_GB2312" w:hAnsi="仿宋_GB2312" w:cs="仿宋_GB2312" w:eastAsia="仿宋_GB2312"/>
        </w:rPr>
        <w:t>（二）大写金额和小写金额不一致的，以大写金额为准，但大写金额出现文字错误，导致金额无法判断的除外；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（三）单价金额小数点或者百分比有明显错位的，以开标一览表总价为准，并修改单价；</w:t>
      </w:r>
    </w:p>
    <w:p>
      <w:pPr>
        <w:pStyle w:val="null3"/>
        <w:ind w:firstLine="480"/>
      </w:pPr>
      <w:r>
        <w:rPr>
          <w:rFonts w:ascii="仿宋_GB2312" w:hAnsi="仿宋_GB2312" w:cs="仿宋_GB2312" w:eastAsia="仿宋_GB2312"/>
        </w:rPr>
        <w:t>（四）总价金额与按单价汇总金额不一致的，以单价金额计算结果为准。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同时出现两种以上不一致的，按照前款规定的顺序修正。修正后的报价经投标人确认后产生约束力，投标人不确认的，其投标无效。</w:t>
      </w:r>
    </w:p>
    <w:p>
      <w:pPr>
        <w:pStyle w:val="null3"/>
        <w:ind w:firstLine="480"/>
      </w:pPr>
      <w:r>
        <w:rPr>
          <w:rFonts w:ascii="仿宋_GB2312" w:hAnsi="仿宋_GB2312" w:cs="仿宋_GB2312" w:eastAsia="仿宋_GB2312"/>
        </w:rPr>
        <w:t>五、对不同语言文本投标文件的解释发生异议的，以中文文本为准。</w:t>
      </w:r>
    </w:p>
    <w:p>
      <w:pPr>
        <w:pStyle w:val="null3"/>
        <w:ind w:firstLine="480"/>
      </w:pPr>
      <w:r>
        <w:rPr>
          <w:rFonts w:ascii="仿宋_GB2312" w:hAnsi="仿宋_GB2312" w:cs="仿宋_GB2312" w:eastAsia="仿宋_GB2312"/>
        </w:rPr>
        <w:t xml:space="preserve"> 六、代理机构宣布评标结束前，投标人应通过项目电子化交易系统随时关注评标消息提示，及时响应评标委员会发出的澄清、说明或更正要求。投标人未能及时响应的，自行承担不利后果。</w:t>
      </w:r>
    </w:p>
    <w:p>
      <w:pPr>
        <w:pStyle w:val="null3"/>
        <w:ind w:firstLine="480"/>
      </w:pPr>
      <w:r>
        <w:rPr>
          <w:rFonts w:ascii="仿宋_GB2312" w:hAnsi="仿宋_GB2312" w:cs="仿宋_GB2312" w:eastAsia="仿宋_GB2312"/>
        </w:rPr>
        <w:t>评标委员会应当积极履行澄清、说明或者更正的职责，不得滥用权力。</w:t>
      </w:r>
    </w:p>
    <w:p>
      <w:pPr>
        <w:pStyle w:val="null3"/>
        <w:outlineLvl w:val="3"/>
      </w:pPr>
      <w:r>
        <w:rPr>
          <w:rFonts w:ascii="仿宋_GB2312" w:hAnsi="仿宋_GB2312" w:cs="仿宋_GB2312" w:eastAsia="仿宋_GB2312"/>
          <w:sz w:val="24"/>
          <w:b/>
        </w:rPr>
        <w:t>5.4.4比较与评价</w:t>
      </w:r>
    </w:p>
    <w:p>
      <w:pPr>
        <w:pStyle w:val="null3"/>
        <w:ind w:firstLine="480"/>
      </w:pPr>
      <w:r>
        <w:rPr>
          <w:rFonts w:ascii="仿宋_GB2312" w:hAnsi="仿宋_GB2312" w:cs="仿宋_GB2312" w:eastAsia="仿宋_GB2312"/>
        </w:rPr>
        <w:t xml:space="preserve"> 评标委员会应当按照招标文件规定的评标细则及标准，对符合性检查合格的投标文件进行商务和技术评估，综合比较和评价。</w:t>
      </w:r>
    </w:p>
    <w:p>
      <w:pPr>
        <w:pStyle w:val="null3"/>
        <w:outlineLvl w:val="3"/>
      </w:pPr>
      <w:r>
        <w:rPr>
          <w:rFonts w:ascii="仿宋_GB2312" w:hAnsi="仿宋_GB2312" w:cs="仿宋_GB2312" w:eastAsia="仿宋_GB2312"/>
          <w:sz w:val="24"/>
          <w:b/>
        </w:rPr>
        <w:t xml:space="preserve"> 5.4.5复核</w:t>
      </w:r>
    </w:p>
    <w:p>
      <w:pPr>
        <w:pStyle w:val="null3"/>
        <w:ind w:firstLine="480"/>
      </w:pPr>
      <w:r>
        <w:rPr>
          <w:rFonts w:ascii="仿宋_GB2312" w:hAnsi="仿宋_GB2312" w:cs="仿宋_GB2312" w:eastAsia="仿宋_GB2312"/>
        </w:rPr>
        <w:t xml:space="preserve"> 评分汇总结束后，评标委员会应当进行复核，对拟推荐为中标候选供应商、报价最低、投标文件被认定为无效等进行重点复核。</w:t>
      </w:r>
    </w:p>
    <w:p>
      <w:pPr>
        <w:pStyle w:val="null3"/>
        <w:ind w:firstLine="480"/>
      </w:pPr>
      <w:r>
        <w:rPr>
          <w:rFonts w:ascii="仿宋_GB2312" w:hAnsi="仿宋_GB2312" w:cs="仿宋_GB2312" w:eastAsia="仿宋_GB2312"/>
        </w:rPr>
        <w:t xml:space="preserve"> 评标结果汇总完成后，评标委员会拟出具评标报告前，代理机构应当组织不少于2名工作人员，在采购监督人员的监督之下，依据有关的法律制度和招标文件对评标结果进行复核，出具复核报告。</w:t>
      </w:r>
    </w:p>
    <w:p>
      <w:pPr>
        <w:pStyle w:val="null3"/>
        <w:ind w:firstLine="480"/>
      </w:pPr>
      <w:r>
        <w:rPr>
          <w:rFonts w:ascii="仿宋_GB2312" w:hAnsi="仿宋_GB2312" w:cs="仿宋_GB2312" w:eastAsia="仿宋_GB2312"/>
        </w:rPr>
        <w:t>评标结果汇总完成后，除下列情形外，任何人不得修改评标结果：</w:t>
      </w:r>
    </w:p>
    <w:p>
      <w:pPr>
        <w:pStyle w:val="null3"/>
        <w:ind w:firstLine="480"/>
      </w:pPr>
      <w:r>
        <w:rPr>
          <w:rFonts w:ascii="仿宋_GB2312" w:hAnsi="仿宋_GB2312" w:cs="仿宋_GB2312" w:eastAsia="仿宋_GB2312"/>
        </w:rPr>
        <w:t>（一）分值汇总计算错误的；</w:t>
      </w:r>
    </w:p>
    <w:p>
      <w:pPr>
        <w:pStyle w:val="null3"/>
        <w:ind w:firstLine="480"/>
      </w:pPr>
      <w:r>
        <w:rPr>
          <w:rFonts w:ascii="仿宋_GB2312" w:hAnsi="仿宋_GB2312" w:cs="仿宋_GB2312" w:eastAsia="仿宋_GB2312"/>
        </w:rPr>
        <w:t>（二）分项评分超出评分标准范围的；</w:t>
      </w:r>
    </w:p>
    <w:p>
      <w:pPr>
        <w:pStyle w:val="null3"/>
        <w:ind w:firstLine="480"/>
      </w:pPr>
      <w:r>
        <w:rPr>
          <w:rFonts w:ascii="仿宋_GB2312" w:hAnsi="仿宋_GB2312" w:cs="仿宋_GB2312" w:eastAsia="仿宋_GB2312"/>
        </w:rPr>
        <w:t>（三）评标委员会成员对客观评审因素评分不一致的；</w:t>
      </w:r>
    </w:p>
    <w:p>
      <w:pPr>
        <w:pStyle w:val="null3"/>
        <w:ind w:firstLine="480"/>
      </w:pPr>
      <w:r>
        <w:rPr>
          <w:rFonts w:ascii="仿宋_GB2312" w:hAnsi="仿宋_GB2312" w:cs="仿宋_GB2312" w:eastAsia="仿宋_GB2312"/>
        </w:rPr>
        <w:t>（四）经评标委员会认定评分畸高、畸低的。</w:t>
      </w:r>
    </w:p>
    <w:p>
      <w:pPr>
        <w:pStyle w:val="null3"/>
        <w:ind w:firstLine="480"/>
      </w:pPr>
      <w:r>
        <w:rPr>
          <w:rFonts w:ascii="仿宋_GB2312" w:hAnsi="仿宋_GB2312" w:cs="仿宋_GB2312" w:eastAsia="仿宋_GB2312"/>
        </w:rPr>
        <w:t xml:space="preserve"> 评标报告签署前，经复核发现存在以上情形之一的，评标委员会应当当场修改评标结果，并在评标报告中记载；评标报告签署后，采购人或者代理机构发现存在以上情形之一的，应当组织原评标委员会进行重新评标，重新评标改变评标结果的，书面报告本级财政部门。</w:t>
      </w:r>
    </w:p>
    <w:p>
      <w:pPr>
        <w:pStyle w:val="null3"/>
        <w:outlineLvl w:val="3"/>
      </w:pPr>
      <w:r>
        <w:rPr>
          <w:rFonts w:ascii="仿宋_GB2312" w:hAnsi="仿宋_GB2312" w:cs="仿宋_GB2312" w:eastAsia="仿宋_GB2312"/>
          <w:sz w:val="24"/>
          <w:b/>
        </w:rPr>
        <w:t>5.4.6确定中标候选人名单</w:t>
      </w:r>
    </w:p>
    <w:p>
      <w:pPr>
        <w:pStyle w:val="null3"/>
      </w:pPr>
      <w:r>
        <w:rPr>
          <w:rFonts w:ascii="仿宋_GB2312" w:hAnsi="仿宋_GB2312" w:cs="仿宋_GB2312" w:eastAsia="仿宋_GB2312"/>
        </w:rPr>
        <w:t>采购包1：</w:t>
      </w:r>
      <w:r>
        <w:rPr>
          <w:rFonts w:ascii="仿宋_GB2312" w:hAnsi="仿宋_GB2312" w:cs="仿宋_GB2312" w:eastAsia="仿宋_GB2312"/>
        </w:rPr>
        <w:t>按投标人综合得分从高到低进行排序，确定3名中标候选人。综合得分相同的，按投标报价由低到高顺序排列；得分且投标报价相同的，按投标人提供的优先采购产品认证证书数量由多到少顺序排列；得分且投标报价且提供的优先采购产品认证证书数量相同的并列。投标文件满足招标文件全部实质性要求，且按照评审因素的量化指标评审得分最高的投标人为排名第一的中标候选人。</w:t>
      </w:r>
    </w:p>
    <w:p>
      <w:pPr>
        <w:pStyle w:val="null3"/>
        <w:outlineLvl w:val="3"/>
      </w:pPr>
      <w:r>
        <w:rPr>
          <w:rFonts w:ascii="仿宋_GB2312" w:hAnsi="仿宋_GB2312" w:cs="仿宋_GB2312" w:eastAsia="仿宋_GB2312"/>
          <w:sz w:val="24"/>
          <w:b/>
        </w:rPr>
        <w:t>5.4.7编写评标报告</w:t>
      </w:r>
    </w:p>
    <w:p>
      <w:pPr>
        <w:pStyle w:val="null3"/>
        <w:ind w:firstLine="480"/>
      </w:pPr>
      <w:r>
        <w:rPr>
          <w:rFonts w:ascii="仿宋_GB2312" w:hAnsi="仿宋_GB2312" w:cs="仿宋_GB2312" w:eastAsia="仿宋_GB2312"/>
        </w:rPr>
        <w:t>评标报告是评标委员会根据全体评标成员签字的评标记录和评标结果编写的报告，其主要内容包括：</w:t>
      </w:r>
    </w:p>
    <w:p>
      <w:pPr>
        <w:pStyle w:val="null3"/>
        <w:ind w:firstLine="480"/>
      </w:pPr>
      <w:r>
        <w:rPr>
          <w:rFonts w:ascii="仿宋_GB2312" w:hAnsi="仿宋_GB2312" w:cs="仿宋_GB2312" w:eastAsia="仿宋_GB2312"/>
        </w:rPr>
        <w:t>一、招标公告刊登的媒体名称、开标日期和地点；</w:t>
      </w:r>
    </w:p>
    <w:p>
      <w:pPr>
        <w:pStyle w:val="null3"/>
        <w:ind w:firstLine="480"/>
      </w:pPr>
      <w:r>
        <w:rPr>
          <w:rFonts w:ascii="仿宋_GB2312" w:hAnsi="仿宋_GB2312" w:cs="仿宋_GB2312" w:eastAsia="仿宋_GB2312"/>
        </w:rPr>
        <w:t>二、投标人名单和评标委员会成员名单；</w:t>
      </w:r>
    </w:p>
    <w:p>
      <w:pPr>
        <w:pStyle w:val="null3"/>
        <w:ind w:firstLine="480"/>
      </w:pPr>
      <w:r>
        <w:rPr>
          <w:rFonts w:ascii="仿宋_GB2312" w:hAnsi="仿宋_GB2312" w:cs="仿宋_GB2312" w:eastAsia="仿宋_GB2312"/>
        </w:rPr>
        <w:t>三、评审方法和标准；</w:t>
      </w:r>
    </w:p>
    <w:p>
      <w:pPr>
        <w:pStyle w:val="null3"/>
        <w:ind w:firstLine="480"/>
      </w:pPr>
      <w:r>
        <w:rPr>
          <w:rFonts w:ascii="仿宋_GB2312" w:hAnsi="仿宋_GB2312" w:cs="仿宋_GB2312" w:eastAsia="仿宋_GB2312"/>
        </w:rPr>
        <w:t>四、开标记录和评审情况及说明，包括投标无效供应商名单及原因；</w:t>
      </w:r>
    </w:p>
    <w:p>
      <w:pPr>
        <w:pStyle w:val="null3"/>
        <w:ind w:firstLine="480"/>
      </w:pPr>
      <w:r>
        <w:rPr>
          <w:rFonts w:ascii="仿宋_GB2312" w:hAnsi="仿宋_GB2312" w:cs="仿宋_GB2312" w:eastAsia="仿宋_GB2312"/>
        </w:rPr>
        <w:t>五、评标结果，确定的中标候选人名单或者经采购人委托直接确定的中标人</w:t>
      </w:r>
    </w:p>
    <w:p>
      <w:pPr>
        <w:pStyle w:val="null3"/>
        <w:ind w:firstLine="480"/>
      </w:pPr>
      <w:r>
        <w:rPr>
          <w:rFonts w:ascii="仿宋_GB2312" w:hAnsi="仿宋_GB2312" w:cs="仿宋_GB2312" w:eastAsia="仿宋_GB2312"/>
        </w:rPr>
        <w:t xml:space="preserve"> 六、其他需要说明的情况，包括评标过程中投标人根据评标委员会要求进行的澄清、说明或者补正，评标委员会成员的更换等；</w:t>
      </w:r>
    </w:p>
    <w:p>
      <w:pPr>
        <w:pStyle w:val="null3"/>
        <w:ind w:firstLine="480"/>
      </w:pPr>
      <w:r>
        <w:rPr>
          <w:rFonts w:ascii="仿宋_GB2312" w:hAnsi="仿宋_GB2312" w:cs="仿宋_GB2312" w:eastAsia="仿宋_GB2312"/>
        </w:rPr>
        <w:t>七、报价最高的投标人为中标候选人的，评标委员会应当对其报价的合理性予以特别说明。</w:t>
      </w:r>
    </w:p>
    <w:p>
      <w:pPr>
        <w:pStyle w:val="null3"/>
        <w:ind w:firstLine="480"/>
      </w:pPr>
      <w:r>
        <w:rPr>
          <w:rFonts w:ascii="仿宋_GB2312" w:hAnsi="仿宋_GB2312" w:cs="仿宋_GB2312" w:eastAsia="仿宋_GB2312"/>
        </w:rPr>
        <w:t xml:space="preserve"> 评标委员会成员应当在评标报告中签字或加盖电子签章确认，对评标过程和结果有不同意见的，应当在评标报告中写明并说明理由。签字但未写明不同意见或者未说明理由的，视同无意见。拒不签字或加盖电子签章又未另行说明其不同意见和理由的，视同同意评标结果。</w:t>
      </w:r>
    </w:p>
    <w:p>
      <w:pPr>
        <w:pStyle w:val="null3"/>
        <w:outlineLvl w:val="2"/>
      </w:pPr>
      <w:r>
        <w:rPr>
          <w:rFonts w:ascii="仿宋_GB2312" w:hAnsi="仿宋_GB2312" w:cs="仿宋_GB2312" w:eastAsia="仿宋_GB2312"/>
          <w:sz w:val="28"/>
          <w:b/>
        </w:rPr>
        <w:t>5.5评标争议处理规则</w:t>
      </w:r>
    </w:p>
    <w:p>
      <w:pPr>
        <w:pStyle w:val="null3"/>
        <w:ind w:firstLine="480"/>
      </w:pPr>
      <w:r>
        <w:rPr>
          <w:rFonts w:ascii="仿宋_GB2312" w:hAnsi="仿宋_GB2312" w:cs="仿宋_GB2312" w:eastAsia="仿宋_GB2312"/>
        </w:rPr>
        <w:t xml:space="preserve"> 评标委员会在评标过程中，对于符合性审查、对投标人文件作无效投标处理及其他需要共同认定的事项存在争议的，应当以少数服从多数的原则作出结论，但不得违背法律法规和招标文件规定。持不同意见的评标委员会成员应当在评标报告上签署不同意见及理由，否则视为同意评标报告。持不同意见的评标委员会成员认为认定过程和结果不符合法律法规或者招标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5.6评标细则及标准</w:t>
      </w:r>
    </w:p>
    <w:p>
      <w:pPr>
        <w:pStyle w:val="null3"/>
        <w:ind w:firstLine="480"/>
      </w:pPr>
      <w:r>
        <w:rPr>
          <w:rFonts w:ascii="仿宋_GB2312" w:hAnsi="仿宋_GB2312" w:cs="仿宋_GB2312" w:eastAsia="仿宋_GB2312"/>
        </w:rPr>
        <w:t xml:space="preserve"> 一、评标委员会只对通过资格审查的投标文件，根据招标文件的要求采用相同的评标程序、评分办法及标准进行评价和比较。</w:t>
      </w:r>
    </w:p>
    <w:p>
      <w:pPr>
        <w:pStyle w:val="null3"/>
        <w:ind w:firstLine="480"/>
      </w:pPr>
      <w:r>
        <w:rPr>
          <w:rFonts w:ascii="仿宋_GB2312" w:hAnsi="仿宋_GB2312" w:cs="仿宋_GB2312" w:eastAsia="仿宋_GB2312"/>
        </w:rPr>
        <w:t>二、评标委员会成员应依据招标文件规定的评分标准和方法独立评审。</w:t>
      </w:r>
    </w:p>
    <w:p>
      <w:pPr>
        <w:pStyle w:val="null3"/>
        <w:outlineLvl w:val="3"/>
      </w:pPr>
      <w:r>
        <w:rPr>
          <w:rFonts w:ascii="仿宋_GB2312" w:hAnsi="仿宋_GB2312" w:cs="仿宋_GB2312" w:eastAsia="仿宋_GB2312"/>
          <w:sz w:val="24"/>
          <w:b/>
        </w:rPr>
        <w:t>5.6.1评分办法</w:t>
      </w:r>
    </w:p>
    <w:p>
      <w:pPr>
        <w:pStyle w:val="null3"/>
        <w:ind w:firstLine="480"/>
      </w:pPr>
      <w:r>
        <w:rPr>
          <w:rFonts w:ascii="仿宋_GB2312" w:hAnsi="仿宋_GB2312" w:cs="仿宋_GB2312" w:eastAsia="仿宋_GB2312"/>
        </w:rPr>
        <w:t>若采用综合评分法的，由评标委员会各成员对通过资格检查和符合性审查的投标人的投标文件进行独立评审。 投标报价得分=（评标基准价／投标报价）×100</w:t>
      </w:r>
    </w:p>
    <w:p>
      <w:pPr>
        <w:pStyle w:val="null3"/>
        <w:ind w:firstLine="480"/>
      </w:pPr>
      <w:r>
        <w:rPr>
          <w:rFonts w:ascii="仿宋_GB2312" w:hAnsi="仿宋_GB2312" w:cs="仿宋_GB2312" w:eastAsia="仿宋_GB2312"/>
        </w:rPr>
        <w:t>评标总得分＝F1×A1＋F2×A2＋……＋Fn×An</w:t>
      </w:r>
    </w:p>
    <w:p>
      <w:pPr>
        <w:pStyle w:val="null3"/>
        <w:ind w:firstLine="480"/>
      </w:pPr>
      <w:r>
        <w:rPr>
          <w:rFonts w:ascii="仿宋_GB2312" w:hAnsi="仿宋_GB2312" w:cs="仿宋_GB2312" w:eastAsia="仿宋_GB2312"/>
        </w:rPr>
        <w:t>F1、F2……Fn分别为各项评审因素的得分；</w:t>
      </w:r>
    </w:p>
    <w:p>
      <w:pPr>
        <w:pStyle w:val="null3"/>
        <w:ind w:firstLine="480"/>
      </w:pPr>
      <w:r>
        <w:rPr>
          <w:rFonts w:ascii="仿宋_GB2312" w:hAnsi="仿宋_GB2312" w:cs="仿宋_GB2312" w:eastAsia="仿宋_GB2312"/>
        </w:rPr>
        <w:t>A1、A2、……An 分别为各项评审因素所占的权重（A1＋A2＋……＋An＝1）。</w:t>
      </w:r>
    </w:p>
    <w:p>
      <w:pPr>
        <w:pStyle w:val="null3"/>
        <w:ind w:firstLine="480"/>
      </w:pPr>
      <w:r>
        <w:rPr>
          <w:rFonts w:ascii="仿宋_GB2312" w:hAnsi="仿宋_GB2312" w:cs="仿宋_GB2312" w:eastAsia="仿宋_GB2312"/>
        </w:rPr>
        <w:t>评标过程中，不得去掉报价中的最高报价和最低报价。</w:t>
      </w:r>
    </w:p>
    <w:p>
      <w:pPr>
        <w:pStyle w:val="null3"/>
        <w:ind w:firstLine="480"/>
      </w:pPr>
      <w:r>
        <w:rPr>
          <w:rFonts w:ascii="仿宋_GB2312" w:hAnsi="仿宋_GB2312" w:cs="仿宋_GB2312" w:eastAsia="仿宋_GB2312"/>
        </w:rPr>
        <w:t>因落实政府采购政策进行价格调整的，以调整后的价格计算评标基准价和投标报价。</w:t>
      </w:r>
    </w:p>
    <w:p>
      <w:pPr>
        <w:pStyle w:val="null3"/>
        <w:outlineLvl w:val="3"/>
      </w:pPr>
      <w:r>
        <w:rPr>
          <w:rFonts w:ascii="仿宋_GB2312" w:hAnsi="仿宋_GB2312" w:cs="仿宋_GB2312" w:eastAsia="仿宋_GB2312"/>
          <w:sz w:val="24"/>
          <w:b/>
        </w:rPr>
        <w:t>5.6.2评分标准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技术参数</w:t>
            </w:r>
          </w:p>
        </w:tc>
        <w:tc>
          <w:tcPr>
            <w:tcW w:type="dxa" w:w="2492"/>
          </w:tcPr>
          <w:p>
            <w:pPr>
              <w:pStyle w:val="null3"/>
            </w:pPr>
            <w:r>
              <w:rPr>
                <w:rFonts w:ascii="仿宋_GB2312" w:hAnsi="仿宋_GB2312" w:cs="仿宋_GB2312" w:eastAsia="仿宋_GB2312"/>
              </w:rPr>
              <w:t>响应产品的技术指标、参数完全符合或优于招标文件要求，计27分；▲项参数负偏离一项扣3分，扣完为止，非▲项参数负偏离一项扣1分。 注：响应产品的技术指标、参数必须提供相应证明材料（不限于产品彩页、测试报告、官网和功能截图等技术支持性文件资料），未提供证明材料的按负偏离处理。</w:t>
            </w:r>
          </w:p>
        </w:tc>
        <w:tc>
          <w:tcPr>
            <w:tcW w:type="dxa" w:w="831"/>
          </w:tcPr>
          <w:p>
            <w:pPr>
              <w:pStyle w:val="null3"/>
              <w:jc w:val="right"/>
            </w:pPr>
            <w:r>
              <w:rPr>
                <w:rFonts w:ascii="仿宋_GB2312" w:hAnsi="仿宋_GB2312" w:cs="仿宋_GB2312" w:eastAsia="仿宋_GB2312"/>
              </w:rPr>
              <w:t>27.0000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技术指标偏差表.docx</w:t>
            </w:r>
          </w:p>
          <w:p>
            <w:pPr>
              <w:pStyle w:val="null3"/>
            </w:pPr>
            <w:r>
              <w:rPr>
                <w:rFonts w:ascii="仿宋_GB2312" w:hAnsi="仿宋_GB2312" w:cs="仿宋_GB2312" w:eastAsia="仿宋_GB2312"/>
              </w:rPr>
              <w:t>详细评审---技术参数.docx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投标人针对本项目有详细的实施方案，包括：①供货组织安排；②实施计划及实施进度保障计划；③生产、运输方案；④技术保障方案；⑤人力、物力调配及保障措施；满分10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详细评审---实施方案.docx</w:t>
            </w:r>
          </w:p>
        </w:tc>
      </w:tr>
      <w:tr>
        <w:tc>
          <w:tcPr>
            <w:tcW w:type="dxa" w:w="831"/>
            <w:vMerge/>
          </w:tcPr>
          <w:p/>
        </w:tc>
        <w:tc>
          <w:tcPr>
            <w:tcW w:type="dxa" w:w="1661"/>
          </w:tcPr>
          <w:p>
            <w:pPr>
              <w:pStyle w:val="null3"/>
            </w:pPr>
            <w:r>
              <w:rPr>
                <w:rFonts w:ascii="仿宋_GB2312" w:hAnsi="仿宋_GB2312" w:cs="仿宋_GB2312" w:eastAsia="仿宋_GB2312"/>
              </w:rPr>
              <w:t>技术方案</w:t>
            </w:r>
          </w:p>
        </w:tc>
        <w:tc>
          <w:tcPr>
            <w:tcW w:type="dxa" w:w="2492"/>
          </w:tcPr>
          <w:p>
            <w:pPr>
              <w:pStyle w:val="null3"/>
            </w:pPr>
            <w:r>
              <w:rPr>
                <w:rFonts w:ascii="仿宋_GB2312" w:hAnsi="仿宋_GB2312" w:cs="仿宋_GB2312" w:eastAsia="仿宋_GB2312"/>
              </w:rPr>
              <w:t>投标人针对本项目的技术方案，包括但不限于：①安装调试、测试、试运行等方案；②技术验收安排及方案。满分6分。每有一项缺项扣3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详细评审---技术方案.docx</w:t>
            </w:r>
          </w:p>
        </w:tc>
      </w:tr>
      <w:tr>
        <w:tc>
          <w:tcPr>
            <w:tcW w:type="dxa" w:w="831"/>
            <w:vMerge/>
          </w:tcPr>
          <w:p/>
        </w:tc>
        <w:tc>
          <w:tcPr>
            <w:tcW w:type="dxa" w:w="1661"/>
          </w:tcPr>
          <w:p>
            <w:pPr>
              <w:pStyle w:val="null3"/>
            </w:pPr>
            <w:r>
              <w:rPr>
                <w:rFonts w:ascii="仿宋_GB2312" w:hAnsi="仿宋_GB2312" w:cs="仿宋_GB2312" w:eastAsia="仿宋_GB2312"/>
              </w:rPr>
              <w:t>质量保障</w:t>
            </w:r>
          </w:p>
        </w:tc>
        <w:tc>
          <w:tcPr>
            <w:tcW w:type="dxa" w:w="2492"/>
          </w:tcPr>
          <w:p>
            <w:pPr>
              <w:pStyle w:val="null3"/>
            </w:pPr>
            <w:r>
              <w:rPr>
                <w:rFonts w:ascii="仿宋_GB2312" w:hAnsi="仿宋_GB2312" w:cs="仿宋_GB2312" w:eastAsia="仿宋_GB2312"/>
              </w:rPr>
              <w:t>投标人针对本项目提供详细的质量保障方案，包括：①提供所投产品的合法来源渠道证明文件（包含但不限于销售协议、代理协议、原厂授权等）；②质量保证措施。满分6分。每有一项缺项扣3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详细评审---质量保障.docx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根据投标人提供的培训方案，从以下方面进行评审，内容包括但不限于：①人员培训方案、培训内容及培训方式；②培训时间及课时安排；各部分内容全面详细、阐述条例清晰详尽、符合本项目采购需求，得4分，评审内容每缺一项扣2分；评审内容有缺陷未完全响应评审内容的扣1分。 说明：缺陷是指内容不合理、虽有内容但不完善、内容表述前后不一致、套用其他项目方案或与项目需求不匹配及其他不利于项目实施的等任意一种情形。</w:t>
            </w:r>
          </w:p>
        </w:tc>
        <w:tc>
          <w:tcPr>
            <w:tcW w:type="dxa" w:w="831"/>
          </w:tcPr>
          <w:p>
            <w:pPr>
              <w:pStyle w:val="null3"/>
              <w:jc w:val="right"/>
            </w:pPr>
            <w:r>
              <w:rPr>
                <w:rFonts w:ascii="仿宋_GB2312" w:hAnsi="仿宋_GB2312" w:cs="仿宋_GB2312" w:eastAsia="仿宋_GB2312"/>
              </w:rPr>
              <w:t>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详细评审---培训方案.docx</w:t>
            </w:r>
          </w:p>
        </w:tc>
      </w:tr>
      <w:tr>
        <w:tc>
          <w:tcPr>
            <w:tcW w:type="dxa" w:w="831"/>
            <w:vMerge/>
          </w:tcPr>
          <w:p/>
        </w:tc>
        <w:tc>
          <w:tcPr>
            <w:tcW w:type="dxa" w:w="1661"/>
          </w:tcPr>
          <w:p>
            <w:pPr>
              <w:pStyle w:val="null3"/>
            </w:pPr>
            <w:r>
              <w:rPr>
                <w:rFonts w:ascii="仿宋_GB2312" w:hAnsi="仿宋_GB2312" w:cs="仿宋_GB2312" w:eastAsia="仿宋_GB2312"/>
              </w:rPr>
              <w:t>售后服务</w:t>
            </w:r>
          </w:p>
        </w:tc>
        <w:tc>
          <w:tcPr>
            <w:tcW w:type="dxa" w:w="2492"/>
          </w:tcPr>
          <w:p>
            <w:pPr>
              <w:pStyle w:val="null3"/>
            </w:pPr>
            <w:r>
              <w:rPr>
                <w:rFonts w:ascii="仿宋_GB2312" w:hAnsi="仿宋_GB2312" w:cs="仿宋_GB2312" w:eastAsia="仿宋_GB2312"/>
              </w:rPr>
              <w:t>根据采购人实际情况提供相适应售后服务方案包括但不限于：①售后服务内容及承诺；②故障处理方案及响应时间；③应急方案；④定期巡检维护方案等; 满分8分。每有一项缺项扣2分；每有一处内容存在缺陷，扣1分，扣完为止。备注：缺陷是指内容不合理、虽有内容但不完善、内容表述前后不一致、套用其他项目方案或与项目需求不匹配及其他不利于项目实施的等任意一种情形。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详细评审---售后服务.docx</w:t>
            </w:r>
          </w:p>
        </w:tc>
      </w:tr>
      <w:tr>
        <w:tc>
          <w:tcPr>
            <w:tcW w:type="dxa" w:w="831"/>
            <w:vMerge/>
          </w:tcPr>
          <w:p/>
        </w:tc>
        <w:tc>
          <w:tcPr>
            <w:tcW w:type="dxa" w:w="1661"/>
          </w:tcPr>
          <w:p>
            <w:pPr>
              <w:pStyle w:val="null3"/>
            </w:pPr>
            <w:r>
              <w:rPr>
                <w:rFonts w:ascii="仿宋_GB2312" w:hAnsi="仿宋_GB2312" w:cs="仿宋_GB2312" w:eastAsia="仿宋_GB2312"/>
              </w:rPr>
              <w:t>节能环保</w:t>
            </w:r>
          </w:p>
        </w:tc>
        <w:tc>
          <w:tcPr>
            <w:tcW w:type="dxa" w:w="2492"/>
          </w:tcPr>
          <w:p>
            <w:pPr>
              <w:pStyle w:val="null3"/>
            </w:pPr>
            <w:r>
              <w:rPr>
                <w:rFonts w:ascii="仿宋_GB2312" w:hAnsi="仿宋_GB2312" w:cs="仿宋_GB2312" w:eastAsia="仿宋_GB2312"/>
              </w:rPr>
              <w:t>投标人所投产品中每有一项为节能产品经国家认证的计0.5分，每有一项为环境标志产品经国家认证的计0.5分，最多计1分。（以经国家确定的认证机构出具的、处于有效期内的节能产品、环境标志产品认证证书为准。）</w:t>
            </w:r>
          </w:p>
        </w:tc>
        <w:tc>
          <w:tcPr>
            <w:tcW w:type="dxa" w:w="831"/>
          </w:tcPr>
          <w:p>
            <w:pPr>
              <w:pStyle w:val="null3"/>
              <w:jc w:val="right"/>
            </w:pPr>
            <w:r>
              <w:rPr>
                <w:rFonts w:ascii="仿宋_GB2312" w:hAnsi="仿宋_GB2312" w:cs="仿宋_GB2312" w:eastAsia="仿宋_GB2312"/>
              </w:rPr>
              <w:t>1.0000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详细评审---节能环保.docx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提供2023年1月1日至今（以合同签订日期为准）投标人或所投产品同类项目完整业绩合同，每提供1个计1分，最高得8分，提供不全不计分。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详细评审---业绩.docx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价格分统一采用低价优先法计算，即满足招标文件要求且投标价格最低的投标报价为评标基准价，其价格分为满分。其他投标人的价格分统一按照下列公式计算：投标报价得分=(评标基准价／投标报价)×价格权值 计算分数时四舍五入取小数点后两位。 所投产品符合《国务院办公厅关于在政府采购中实施本国产品标准及相关政策的通知》的本国产品，给予20%的价格扣除，用扣除后的价格参与评审。（投标人应对其提供的产品出具《关于符合本国产品标准的声明函》或财政部会同有关部门规定的有关证明文件。）</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开标一览表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ind w:firstLine="480"/>
      </w:pPr>
      <w:r>
        <w:rPr>
          <w:rFonts w:ascii="仿宋_GB2312" w:hAnsi="仿宋_GB2312" w:cs="仿宋_GB2312" w:eastAsia="仿宋_GB2312"/>
        </w:rPr>
        <w:t>说明：</w:t>
      </w:r>
    </w:p>
    <w:p>
      <w:pPr>
        <w:pStyle w:val="null3"/>
        <w:ind w:firstLine="480"/>
      </w:pPr>
      <w:r>
        <w:rPr>
          <w:rFonts w:ascii="仿宋_GB2312" w:hAnsi="仿宋_GB2312" w:cs="仿宋_GB2312" w:eastAsia="仿宋_GB2312"/>
        </w:rPr>
        <w:t>1、评分的取值按四舍五入法，保留小数点后两位；</w:t>
      </w:r>
    </w:p>
    <w:p>
      <w:pPr>
        <w:pStyle w:val="null3"/>
        <w:ind w:firstLine="480"/>
      </w:pPr>
      <w:r>
        <w:rPr>
          <w:rFonts w:ascii="仿宋_GB2312" w:hAnsi="仿宋_GB2312" w:cs="仿宋_GB2312" w:eastAsia="仿宋_GB2312"/>
        </w:rPr>
        <w:t>2、评分标准中要求提供复印件的证明材料须清晰可辨。</w:t>
      </w:r>
    </w:p>
    <w:p>
      <w:pPr>
        <w:pStyle w:val="null3"/>
        <w:ind w:firstLine="480"/>
      </w:pPr>
      <w:r>
        <w:rPr>
          <w:rFonts w:ascii="仿宋_GB2312" w:hAnsi="仿宋_GB2312" w:cs="仿宋_GB2312" w:eastAsia="仿宋_GB2312"/>
        </w:rPr>
        <w:t xml:space="preserve"> 若采用最低评标价法的，投标文件满足招标文件全部实质性要求，且投标报价最低的投标人为中标候选人。采用最低评标价法评标时，除了算术修正和落实政府采购政策需进行的价格扣除外，不能对投标人的投标价格进行任何调整。</w:t>
      </w:r>
    </w:p>
    <w:p>
      <w:pPr>
        <w:pStyle w:val="null3"/>
        <w:outlineLvl w:val="2"/>
      </w:pPr>
      <w:r>
        <w:rPr>
          <w:rFonts w:ascii="仿宋_GB2312" w:hAnsi="仿宋_GB2312" w:cs="仿宋_GB2312" w:eastAsia="仿宋_GB2312"/>
          <w:sz w:val="28"/>
          <w:b/>
        </w:rPr>
        <w:t>5.7废标</w:t>
      </w:r>
    </w:p>
    <w:p>
      <w:pPr>
        <w:pStyle w:val="null3"/>
        <w:ind w:firstLine="480"/>
      </w:pPr>
      <w:r>
        <w:rPr>
          <w:rFonts w:ascii="仿宋_GB2312" w:hAnsi="仿宋_GB2312" w:cs="仿宋_GB2312" w:eastAsia="仿宋_GB2312"/>
        </w:rPr>
        <w:t>本次政府采购活动中，出现下列情形之一的，予以废标：</w:t>
      </w:r>
    </w:p>
    <w:p>
      <w:pPr>
        <w:pStyle w:val="null3"/>
        <w:ind w:firstLine="480"/>
      </w:pPr>
      <w:r>
        <w:rPr>
          <w:rFonts w:ascii="仿宋_GB2312" w:hAnsi="仿宋_GB2312" w:cs="仿宋_GB2312" w:eastAsia="仿宋_GB2312"/>
        </w:rPr>
        <w:t>一、符合专业条件的投标人或者对招标文件作实质响应的投标人不足三家的；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三、投标人的报价均超过了采购预算，采购人不能支付的；</w:t>
      </w:r>
    </w:p>
    <w:p>
      <w:pPr>
        <w:pStyle w:val="null3"/>
        <w:ind w:firstLine="480"/>
      </w:pPr>
      <w:r>
        <w:rPr>
          <w:rFonts w:ascii="仿宋_GB2312" w:hAnsi="仿宋_GB2312" w:cs="仿宋_GB2312" w:eastAsia="仿宋_GB2312"/>
        </w:rPr>
        <w:t>四、因重大变故，采购任务取消的；</w:t>
      </w:r>
    </w:p>
    <w:p>
      <w:pPr>
        <w:pStyle w:val="null3"/>
        <w:ind w:firstLine="480"/>
      </w:pPr>
      <w:r>
        <w:rPr>
          <w:rFonts w:ascii="仿宋_GB2312" w:hAnsi="仿宋_GB2312" w:cs="仿宋_GB2312" w:eastAsia="仿宋_GB2312"/>
        </w:rPr>
        <w:t xml:space="preserve"> 废标后，代理机构将在“陕西省政府采购网”上公告。对于评标过程中废标的采购项目，评标委员会应当对招标文件是否存在不合理条款进行论证，并出具书面论证意见。</w:t>
      </w:r>
    </w:p>
    <w:p>
      <w:pPr>
        <w:pStyle w:val="null3"/>
        <w:outlineLvl w:val="2"/>
      </w:pPr>
      <w:r>
        <w:rPr>
          <w:rFonts w:ascii="仿宋_GB2312" w:hAnsi="仿宋_GB2312" w:cs="仿宋_GB2312" w:eastAsia="仿宋_GB2312"/>
          <w:sz w:val="28"/>
          <w:b/>
        </w:rPr>
        <w:t>5.8定标</w:t>
      </w:r>
    </w:p>
    <w:p>
      <w:pPr>
        <w:pStyle w:val="null3"/>
        <w:outlineLvl w:val="3"/>
      </w:pPr>
      <w:r>
        <w:rPr>
          <w:rFonts w:ascii="仿宋_GB2312" w:hAnsi="仿宋_GB2312" w:cs="仿宋_GB2312" w:eastAsia="仿宋_GB2312"/>
          <w:sz w:val="24"/>
          <w:b/>
        </w:rPr>
        <w:t>5.8.1 定标原则</w:t>
      </w:r>
    </w:p>
    <w:p>
      <w:pPr>
        <w:pStyle w:val="null3"/>
      </w:pPr>
      <w:r>
        <w:rPr>
          <w:rFonts w:ascii="仿宋_GB2312" w:hAnsi="仿宋_GB2312" w:cs="仿宋_GB2312" w:eastAsia="仿宋_GB2312"/>
        </w:rPr>
        <w:t>采购人在评标报告确定的中标候选人名单中按顺序确定1名中标人。中标候选人并列的，由采购人采取随机抽取的方式确定中标人。</w:t>
      </w:r>
    </w:p>
    <w:p>
      <w:pPr>
        <w:pStyle w:val="null3"/>
        <w:outlineLvl w:val="3"/>
      </w:pPr>
      <w:r>
        <w:rPr>
          <w:rFonts w:ascii="仿宋_GB2312" w:hAnsi="仿宋_GB2312" w:cs="仿宋_GB2312" w:eastAsia="仿宋_GB2312"/>
          <w:sz w:val="24"/>
          <w:b/>
        </w:rPr>
        <w:t>5.8.2定标程序</w:t>
      </w:r>
    </w:p>
    <w:p>
      <w:pPr>
        <w:pStyle w:val="null3"/>
      </w:pPr>
      <w:r>
        <w:rPr>
          <w:rFonts w:ascii="仿宋_GB2312" w:hAnsi="仿宋_GB2312" w:cs="仿宋_GB2312" w:eastAsia="仿宋_GB2312"/>
        </w:rPr>
        <w:t>一、评标委员会在项目电子化交易系统中编制评标情况，生成评标报告。</w:t>
      </w:r>
    </w:p>
    <w:p>
      <w:pPr>
        <w:pStyle w:val="null3"/>
      </w:pPr>
      <w:r>
        <w:rPr>
          <w:rFonts w:ascii="仿宋_GB2312" w:hAnsi="仿宋_GB2312" w:cs="仿宋_GB2312" w:eastAsia="仿宋_GB2312"/>
        </w:rPr>
        <w:t>二、代理机构在评标结束之日起2个工作日内将评标报告送采购人。</w:t>
      </w:r>
    </w:p>
    <w:p>
      <w:pPr>
        <w:pStyle w:val="null3"/>
      </w:pPr>
      <w:r>
        <w:rPr>
          <w:rFonts w:ascii="仿宋_GB2312" w:hAnsi="仿宋_GB2312" w:cs="仿宋_GB2312" w:eastAsia="仿宋_GB2312"/>
        </w:rPr>
        <w:t>三、采购人在收到评标报告后5个工作日内，按照评标报告中推荐的中标候选人顺序确定中标供应商。逾期未确认的，又不能说明合法理由的，视同按评标报告推荐的顺序确定排名第一的中标候选人为中标供应商。</w:t>
      </w:r>
    </w:p>
    <w:p>
      <w:pPr>
        <w:pStyle w:val="null3"/>
      </w:pPr>
      <w:r>
        <w:rPr>
          <w:rFonts w:ascii="仿宋_GB2312" w:hAnsi="仿宋_GB2312" w:cs="仿宋_GB2312" w:eastAsia="仿宋_GB2312"/>
        </w:rPr>
        <w:t>四、根据确定的中标供应商，代理机构在陕西省政府采购网上发布中标结果公告，通过项目电子化交易系统向中标供应商发出中标通知书。</w:t>
      </w:r>
    </w:p>
    <w:p>
      <w:pPr>
        <w:pStyle w:val="null3"/>
        <w:outlineLvl w:val="2"/>
      </w:pPr>
      <w:r>
        <w:rPr>
          <w:rFonts w:ascii="仿宋_GB2312" w:hAnsi="仿宋_GB2312" w:cs="仿宋_GB2312" w:eastAsia="仿宋_GB2312"/>
          <w:sz w:val="28"/>
          <w:b/>
        </w:rPr>
        <w:t>5.9评审专家在政府采购活动中承担以下义务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5.10评审专家在政府采购活动中应当遵守以下工作纪律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 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 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投标文件格式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详见附件：投标文件封面</w:t>
      </w:r>
    </w:p>
    <w:p>
      <w:pPr>
        <w:pStyle w:val="null3"/>
        <w:ind w:firstLine="960"/>
      </w:pPr>
      <w:r>
        <w:rPr>
          <w:rFonts w:ascii="仿宋_GB2312" w:hAnsi="仿宋_GB2312" w:cs="仿宋_GB2312" w:eastAsia="仿宋_GB2312"/>
        </w:rPr>
        <w:t>详见附件：投标函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详见附件：开标一览表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详见附件：技术指标偏差表.docx</w:t>
      </w:r>
    </w:p>
    <w:p>
      <w:pPr>
        <w:pStyle w:val="null3"/>
        <w:ind w:firstLine="960"/>
      </w:pPr>
      <w:r>
        <w:rPr>
          <w:rFonts w:ascii="仿宋_GB2312" w:hAnsi="仿宋_GB2312" w:cs="仿宋_GB2312" w:eastAsia="仿宋_GB2312"/>
        </w:rPr>
        <w:t>详见附件：其他说明.docx</w:t>
      </w:r>
    </w:p>
    <w:p>
      <w:pPr>
        <w:pStyle w:val="null3"/>
        <w:ind w:firstLine="960"/>
      </w:pPr>
      <w:r>
        <w:rPr>
          <w:rFonts w:ascii="仿宋_GB2312" w:hAnsi="仿宋_GB2312" w:cs="仿宋_GB2312" w:eastAsia="仿宋_GB2312"/>
        </w:rPr>
        <w:t>详见附件：详细评审---技术参数.docx</w:t>
      </w:r>
    </w:p>
    <w:p>
      <w:pPr>
        <w:pStyle w:val="null3"/>
        <w:ind w:firstLine="960"/>
      </w:pPr>
      <w:r>
        <w:rPr>
          <w:rFonts w:ascii="仿宋_GB2312" w:hAnsi="仿宋_GB2312" w:cs="仿宋_GB2312" w:eastAsia="仿宋_GB2312"/>
        </w:rPr>
        <w:t>详见附件：详细评审---实施方案.docx</w:t>
      </w:r>
    </w:p>
    <w:p>
      <w:pPr>
        <w:pStyle w:val="null3"/>
        <w:ind w:firstLine="960"/>
      </w:pPr>
      <w:r>
        <w:rPr>
          <w:rFonts w:ascii="仿宋_GB2312" w:hAnsi="仿宋_GB2312" w:cs="仿宋_GB2312" w:eastAsia="仿宋_GB2312"/>
        </w:rPr>
        <w:t>详见附件：详细评审---技术方案.docx</w:t>
      </w:r>
    </w:p>
    <w:p>
      <w:pPr>
        <w:pStyle w:val="null3"/>
        <w:ind w:firstLine="960"/>
      </w:pPr>
      <w:r>
        <w:rPr>
          <w:rFonts w:ascii="仿宋_GB2312" w:hAnsi="仿宋_GB2312" w:cs="仿宋_GB2312" w:eastAsia="仿宋_GB2312"/>
        </w:rPr>
        <w:t>详见附件：详细评审---质量保障.docx</w:t>
      </w:r>
    </w:p>
    <w:p>
      <w:pPr>
        <w:pStyle w:val="null3"/>
        <w:ind w:firstLine="960"/>
      </w:pPr>
      <w:r>
        <w:rPr>
          <w:rFonts w:ascii="仿宋_GB2312" w:hAnsi="仿宋_GB2312" w:cs="仿宋_GB2312" w:eastAsia="仿宋_GB2312"/>
        </w:rPr>
        <w:t>详见附件：详细评审---培训方案.docx</w:t>
      </w:r>
    </w:p>
    <w:p>
      <w:pPr>
        <w:pStyle w:val="null3"/>
        <w:ind w:firstLine="960"/>
      </w:pPr>
      <w:r>
        <w:rPr>
          <w:rFonts w:ascii="仿宋_GB2312" w:hAnsi="仿宋_GB2312" w:cs="仿宋_GB2312" w:eastAsia="仿宋_GB2312"/>
        </w:rPr>
        <w:t>详见附件：详细评审---售后服务.docx</w:t>
      </w:r>
    </w:p>
    <w:p>
      <w:pPr>
        <w:pStyle w:val="null3"/>
        <w:ind w:firstLine="960"/>
      </w:pPr>
      <w:r>
        <w:rPr>
          <w:rFonts w:ascii="仿宋_GB2312" w:hAnsi="仿宋_GB2312" w:cs="仿宋_GB2312" w:eastAsia="仿宋_GB2312"/>
        </w:rPr>
        <w:t>详见附件：详细评审---节能环保.docx</w:t>
      </w:r>
    </w:p>
    <w:p>
      <w:pPr>
        <w:pStyle w:val="null3"/>
        <w:ind w:firstLine="960"/>
      </w:pPr>
      <w:r>
        <w:rPr>
          <w:rFonts w:ascii="仿宋_GB2312" w:hAnsi="仿宋_GB2312" w:cs="仿宋_GB2312" w:eastAsia="仿宋_GB2312"/>
        </w:rPr>
        <w:t>详见附件：详细评审---业绩.docx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拟签订合同文本</w:t>
      </w:r>
    </w:p>
    <w:p>
      <w:pPr>
        <w:pStyle w:val="null3"/>
      </w:pPr>
      <w:r>
        <w:rPr>
          <w:rFonts w:ascii="仿宋_GB2312" w:hAnsi="仿宋_GB2312" w:cs="仿宋_GB2312" w:eastAsia="仿宋_GB2312"/>
        </w:rPr>
        <w:t>详见附件：政府采购合同.docx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