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8B0D6A">
      <w:pPr>
        <w:pStyle w:val="19"/>
        <w:jc w:val="center"/>
        <w:rPr>
          <w:rFonts w:ascii="宋体" w:hAnsi="宋体" w:eastAsia="宋体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4171874D">
      <w:pPr>
        <w:bidi w:val="0"/>
        <w:spacing w:after="0" w:line="360" w:lineRule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en-US"/>
        </w:rPr>
        <w:t>一、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  <w:t>项目概况</w:t>
      </w:r>
    </w:p>
    <w:p w14:paraId="68F738A4">
      <w:pPr>
        <w:bidi w:val="0"/>
        <w:spacing w:after="0" w:line="360" w:lineRule="auto"/>
        <w:ind w:firstLine="420" w:firstLineChars="200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eastAsia="zh-CN"/>
        </w:rPr>
        <w:t>本项目为西安博物院基本陈列提升改造设计项目。改造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内容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eastAsia="zh-CN"/>
        </w:rPr>
        <w:t>以“永远的长安——古都西安的城市变迁”为主题，完成总面积3995㎡展厅整体改造、展陈内容升级、多媒体互动系统搭建及配套工程建设。全面提升西安博物院展陈水平、文物活化利用能力与公共文化服务效能，传承弘扬中华优秀传统文化，讲好西安城市发展故事。打造区域标杆博物馆陈列展览，提升公众历史文化素养与文旅品牌影响力。</w:t>
      </w:r>
    </w:p>
    <w:p w14:paraId="2A6862A1">
      <w:pPr>
        <w:pStyle w:val="165"/>
        <w:spacing w:line="360" w:lineRule="auto"/>
        <w:rPr>
          <w:rFonts w:hint="default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二</w:t>
      </w:r>
      <w:r>
        <w:rPr>
          <w:rFonts w:hint="default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、服务内容</w:t>
      </w:r>
    </w:p>
    <w:p w14:paraId="4E0845A0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设计内容包括：结合西安博物院的定位、藏品资源、建筑空间等特点，对西安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博物院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一层大厅、一层（临展厅、佛造像厅）、负一层（一区、二区、三区）的展陈区域进行展陈大纲编写、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概念方案设计、初步设计、深化设计以及施工图设计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。展陈面积约3995㎡。</w:t>
      </w:r>
    </w:p>
    <w:p w14:paraId="7EAE3688">
      <w:pPr>
        <w:pStyle w:val="165"/>
        <w:spacing w:line="360" w:lineRule="auto"/>
        <w:rPr>
          <w:rFonts w:hint="default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三</w:t>
      </w:r>
      <w:r>
        <w:rPr>
          <w:rFonts w:hint="default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、服务要求</w:t>
      </w:r>
    </w:p>
    <w:p w14:paraId="7FE70EE3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总体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设计要求</w:t>
      </w:r>
    </w:p>
    <w:p w14:paraId="4D7CF49B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根据西安博物院的定位、藏品资源、建筑空间等特征，完成展陈大纲的编制、文本翻译、组织专家论证会等工作。待设计方案获采购人认可并通过专家论证后，进行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初步设计、深化设计以及施工图设计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，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内容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涵盖但不限于展厅空间布局及装饰设计、装饰电气设计、展陈专项设计（展台、展柜、灯光、场景、多媒体、布展展项、标识标牌），以及消防、空调、安防改造设计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；</w:t>
      </w:r>
    </w:p>
    <w:p w14:paraId="7C4208E4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展陈方案设计应围绕配合展览陈列大纲开展，充分展现陕西地域特色，确保方案优质、设计合理、技术先进、效果显著。设计需重视文博行业的特殊工艺设计，务必保障西安博物院建筑本体的整体性、抗震性以及结构的安全性，设计不得破坏博物馆原有建筑结构；满足文物在展示、教育、保护等方面的特殊需求。严格遵循《中华人民共和国文物保护法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》《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博物馆条例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》《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博物馆建筑设计规范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》《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文物建筑防火设计导则》中的相关规定以及国家其他有关行业规范，注重采用新材料、新技术，为西安博物院充分发挥展示、收藏、保护、研究等功能创造条件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。</w:t>
      </w:r>
    </w:p>
    <w:p w14:paraId="0C997CB1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2.安全性</w:t>
      </w:r>
    </w:p>
    <w:p w14:paraId="332F58D2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（1）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文物安全：环境与展具的保障</w:t>
      </w:r>
    </w:p>
    <w:p w14:paraId="1903834D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环境控制：重点文物展柜需配置恒温恒湿系统（温度18-22℃，湿度50%-60%），照明采用≤50 lux防紫外线灯具，避免光线直射导致文物褪色（如书画、纺织品类展品）。</w:t>
      </w:r>
    </w:p>
    <w:p w14:paraId="74D3969D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展具稳固性：展柜、展台需通过结构力学验算，确保抗震性能（抗地震烈度≥7度），金属类文物展具需做防腐处理，避免电化学腐蚀。</w:t>
      </w:r>
    </w:p>
    <w:p w14:paraId="3891AED7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（2）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人员安全：无障碍与人流管理</w:t>
      </w:r>
    </w:p>
    <w:p w14:paraId="2CC27CA5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无障碍设施：主通道宽度≥1.2m。</w:t>
      </w:r>
    </w:p>
    <w:p w14:paraId="68CF4435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人流疏导：观众流线设计需避免交叉拥堵，紧急疏散通道标识需清晰可见。</w:t>
      </w:r>
    </w:p>
    <w:p w14:paraId="78883D35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（3）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运输安全：通道与荷载适配</w:t>
      </w:r>
    </w:p>
    <w:p w14:paraId="68EB4471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运输通道：文物入口至展厅的运输路径需满足最大展品尺寸。</w:t>
      </w:r>
    </w:p>
    <w:p w14:paraId="5B797EA3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（4）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电气安全：隐蔽与低电压设计</w:t>
      </w:r>
    </w:p>
    <w:p w14:paraId="3B926F49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配电安全：展区内严禁外露配电设备，所有线路需穿金属管保护并埋地敷设，互动多媒体装置采用安全低电压供电（≤24V），防止观众触电风险。</w:t>
      </w:r>
    </w:p>
    <w:p w14:paraId="419F51ED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3.展线与视觉优化</w:t>
      </w:r>
    </w:p>
    <w:p w14:paraId="2E4DE772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以高效动线与空间承载为核心，参观动线优化。</w:t>
      </w:r>
    </w:p>
    <w:p w14:paraId="65020811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设计原则：通过“主流线+次流线”规划，实现“参观逻辑清晰、无死角、不折返”。</w:t>
      </w:r>
    </w:p>
    <w:p w14:paraId="5DCE27C1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主流线：串联核心展区，采用单向循环设计，避免人流交叉拥堵；</w:t>
      </w:r>
    </w:p>
    <w:p w14:paraId="00803FC7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次流线：设置支线通道连接互动体验区、休息区，满足观众个性化参观需求（如深度体验或快速浏览）。</w:t>
      </w:r>
    </w:p>
    <w:p w14:paraId="712F12BE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4.</w:t>
      </w: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创新性</w:t>
      </w:r>
    </w:p>
    <w:p w14:paraId="198CAF66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结合数字化展示、互动体验技术，增强展陈吸引力。优先选用成熟技术，避免因技术故障影响参观体验，数字化设备需支持远程运维，核心部件预留备用件，降低后期维护成本，兼顾老年、儿童等群体需求，互动装置操作界面简洁直观，配备语音引导功能。</w:t>
      </w:r>
    </w:p>
    <w:p w14:paraId="1E89B3D1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5.展陈设计基本要求</w:t>
      </w:r>
    </w:p>
    <w:p w14:paraId="2CC787A8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（1）核心设计原则</w:t>
      </w:r>
    </w:p>
    <w:p w14:paraId="627C4812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设计方案需为原创，深度融合文化元素（如纹样、材质、色彩），突出西安博物院藏品且不喧宾夺主，确保与建筑及空间协调统一。兼顾内容、展品与艺术表达，以现代设计实现学术、知识、艺术与互动的多元融合，清晰呈现展览主题与亮点。</w:t>
      </w:r>
    </w:p>
    <w:p w14:paraId="73FBACA2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（2）空间布局与参观流线设计</w:t>
      </w:r>
    </w:p>
    <w:p w14:paraId="44944DD0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参观流线应科学流畅、疏密有度，保持空间通透，并保留建筑原貌，顶部处理需协调统一。确保消防通道与疏散口畅通、标识清晰，严禁封闭；充分考虑各类人群（含特殊群体）便利，符合消防规范与无障碍需求。</w:t>
      </w:r>
    </w:p>
    <w:p w14:paraId="54FDBA5E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（3）风格基调与展厅氛围营造</w:t>
      </w:r>
    </w:p>
    <w:p w14:paraId="07E91166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整体风格应契合展览“沉稳厚重、格局宏大”的基调，运用新颖的艺术理念与技术手法，保持展厅与公共区域协调统一。</w:t>
      </w:r>
    </w:p>
    <w:p w14:paraId="577DA849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氛围需庄严凝练，以鲜明的艺术语言概括内容、呈现内涵，核心展区与互动区域应强化视觉辨识度，形成鲜明记忆点。</w:t>
      </w:r>
    </w:p>
    <w:p w14:paraId="4B5C18EF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（4）展柜展具及多媒体设备设计</w:t>
      </w:r>
    </w:p>
    <w:p w14:paraId="30866DD1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展柜展具需符合人体工学，兼顾美观、牢固与安全，其尺寸、造型和材质应与展品协调，便于维护并预留照明空间。多媒体设备应性能稳定、安全耐用，外观融入整体风格，内容紧扣主题，增强互动体验。</w:t>
      </w:r>
    </w:p>
    <w:p w14:paraId="388C7971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（5）展陈内容形式设计</w:t>
      </w:r>
    </w:p>
    <w:p w14:paraId="022CD539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内容须严格依据大纲，完整且详略得当，重点突出核心文物与事件，辅助内容简洁明了。空间需区分主辅展线，加大重点展项占比，运用灯光与布局强化视觉效果，实现布局均衡、层次丰富。陈列应注重内容内在逻辑与审美性，采用多样化的展示手法，避免单一。</w:t>
      </w:r>
    </w:p>
    <w:p w14:paraId="1E8BF4A2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（6）观众服务功能设计</w:t>
      </w:r>
    </w:p>
    <w:p w14:paraId="5419BFEC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导向标识应清晰准确，设置于出入口及岔路等关键位置，内容简洁易读，字体大小适宜各类人群，与展览主题、风格协调。</w:t>
      </w:r>
    </w:p>
    <w:p w14:paraId="6702309B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（7）基础装饰设计</w:t>
      </w:r>
    </w:p>
    <w:p w14:paraId="43BB28C2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整体装饰需庄重大气，与建筑风格协调，优先保留原有结构，采用“轻包裹”设计确保安全。展厅整体风格统一，通过过渡元素衔接，入口设引导区提示展览调性。核心展品区应突出展品、弱化装饰，统筹规划各区域色调，选用坚固耐用、易维护的材料。</w:t>
      </w:r>
    </w:p>
    <w:p w14:paraId="09DBEA31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（8）环境控制与安全设计</w:t>
      </w:r>
    </w:p>
    <w:p w14:paraId="1AD4039C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环境控制系统需具备防水防潮及智能恒湿功能，能按不同文物类型（如纸质、金属、陶瓷等）调节湿度，特殊展品区按需设定，确保湿度稳定、调节灵敏可靠。</w:t>
      </w:r>
    </w:p>
    <w:p w14:paraId="5473E690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所有设计须符合消防安全规范，选用节能设备与环保材料，降低能耗与环境影响，减少对建筑及周边环境的干扰。</w:t>
      </w:r>
    </w:p>
    <w:p w14:paraId="0D3460A1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6.设计需求及成果要求</w:t>
      </w:r>
    </w:p>
    <w:p w14:paraId="47D204DE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形式概念设计以及初步设计方案核心内容需兼顾“创意表达”“评审合规”“实操落地”三大目标。</w:t>
      </w:r>
    </w:p>
    <w:p w14:paraId="74D3A2AB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整体设计方案应合理利用原展厅建筑空间，充分考虑西安博物院展厅内部空间结构的特点，通过设计语言传递西安历史文化内涵，避免“千馆一面”。确保展陈概念设计及初步设计方案符合现代化博物馆的安全、功能和审美标准。</w:t>
      </w:r>
    </w:p>
    <w:p w14:paraId="043E450B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需处理好与展线的有机联系，合理分割展示空间，保持流畅的游览路线，并充分考虑观展的视觉要求。设计应涵盖且不限于基础装修、陈列布展、专项灯光照明、环境控制、数字化、消防安防等多个方面，确保投入使用后能够提供安全、舒适、教育性强的参观体验，同时满足文物保护和展示的高标准要求为明确设计细节，分别从设计说明和设计图纸两方面提出具体要求：</w:t>
      </w:r>
    </w:p>
    <w:p w14:paraId="7F9FB714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A.设计说明</w:t>
      </w:r>
    </w:p>
    <w:p w14:paraId="3D30833C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设计说明需实现“理念有支撑、内容有依据、成本可追溯、合规无遗漏”，既要体现展陈逻辑，也要为后期评审提供明确依据，具体包含如下核心内容：</w:t>
      </w:r>
    </w:p>
    <w:p w14:paraId="35500BA7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a.设计理念与总体说明</w:t>
      </w:r>
    </w:p>
    <w:p w14:paraId="0DB43965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理念定位：结合本馆定位、展陈主题，详细阐释设计灵感来源；</w:t>
      </w:r>
    </w:p>
    <w:p w14:paraId="5CBC7B5D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总体框架：明确展陈总规模（如展厅总面积、展陈面积）、展区划分逻辑、核心目标，为后续初步设计定调。</w:t>
      </w:r>
    </w:p>
    <w:p w14:paraId="682F7735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b.展陈大纲内容适配说明</w:t>
      </w:r>
    </w:p>
    <w:p w14:paraId="54936793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内容匹配性：逐展区说明“展陈大纲核心内容→设计表达形式”的对应关系；</w:t>
      </w:r>
    </w:p>
    <w:p w14:paraId="6A778FFA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内容精简性：说明“非核心内容的取舍依据”。</w:t>
      </w:r>
    </w:p>
    <w:p w14:paraId="65DB2988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c.平面布局与展线安排</w:t>
      </w:r>
    </w:p>
    <w:p w14:paraId="76E80F4A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布局逻辑：结合展厅建筑结构，说明 “展区划分依据”；展线参数：量化展线长度；</w:t>
      </w:r>
    </w:p>
    <w:p w14:paraId="332C8611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d.文保与展柜设计说明</w:t>
      </w:r>
    </w:p>
    <w:p w14:paraId="58886804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文保措施分级：按重点文物等级分级——聚焦核心保护优先级。根据文物在展陈中的“核心价值权重”划分保护等级，优先保障重点文物的安全，同时控制非重点文物的保护成本，避免“过度保护”导致成本虚高，符合评审“资源高效利用”要求；</w:t>
      </w:r>
    </w:p>
    <w:p w14:paraId="6489AA34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按文物材质分类——匹配材质特性的精准保护。不同材质文物对温湿度、光照、污染物的耐受度差异极大，按材质细化保护措施，避免“一刀切”式保护，既提升保护科学性，又减少无效成本；</w:t>
      </w:r>
    </w:p>
    <w:p w14:paraId="4306132B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展柜技术参数：标注展柜尺寸、材质，玻璃、安全配置等，附技术参数表。</w:t>
      </w:r>
    </w:p>
    <w:p w14:paraId="6DA6D16B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e.照明系统设计说明</w:t>
      </w:r>
    </w:p>
    <w:p w14:paraId="10C7FFB4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照明分级逻辑：按“展区功能 + 展品类型”确定照明方案；</w:t>
      </w:r>
    </w:p>
    <w:p w14:paraId="4ECB3588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技术参数与成本：明确灯具型号、数量、控制方式，附灯具技术参数。</w:t>
      </w:r>
    </w:p>
    <w:p w14:paraId="163D05DB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f.后续服务保障</w:t>
      </w:r>
    </w:p>
    <w:p w14:paraId="4F3457ED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后续服务保障以“确保展陈方案精准落地、降低项目实施风险、提升服务响应效率”为核心，严格遵循采购人的要求，覆盖从设计交底到布展施工的全流程。</w:t>
      </w:r>
    </w:p>
    <w:p w14:paraId="5CA64A46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g.编制概算清单说明</w:t>
      </w:r>
    </w:p>
    <w:p w14:paraId="5E4702E0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编制完整的项目概算清单，符合财政资金使用要求。</w:t>
      </w:r>
    </w:p>
    <w:p w14:paraId="68FDC024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B.设计图纸</w:t>
      </w:r>
    </w:p>
    <w:p w14:paraId="5B515791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a.基础布局类图纸</w:t>
      </w:r>
    </w:p>
    <w:p w14:paraId="1A4EF78D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展览总平面图：标注展厅总面积、各展区边界与面积、核心通道宽度、出入口位置；</w:t>
      </w:r>
    </w:p>
    <w:p w14:paraId="5E8E264F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展厅平面图：细化单展厅内“展品位置、展柜尺寸、辅助展项位置”；</w:t>
      </w:r>
    </w:p>
    <w:p w14:paraId="4DBFCA11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展厅轴侧图：3D 视角呈现展厅“空间层次（如展墙高度、展台高度）、流线走向”，便于直观理解布局逻辑。</w:t>
      </w:r>
    </w:p>
    <w:p w14:paraId="3AEBB918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b.流线与体验类图纸</w:t>
      </w:r>
    </w:p>
    <w:p w14:paraId="66B8DFC7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观众流线图：用不同颜色标注“主流线（必走路线）、次流线（可选路线）、应急疏散路线”，标注“流线长度，避免流线交叉或死角；</w:t>
      </w:r>
    </w:p>
    <w:p w14:paraId="2E5957DA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c.效果呈现类图纸</w:t>
      </w:r>
    </w:p>
    <w:p w14:paraId="6CDED40A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展厅效果图：整体呈现展厅“色彩搭配（展墙 / 地面颜色）、灯光氛围、展陈风格”；</w:t>
      </w:r>
    </w:p>
    <w:p w14:paraId="1150D312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立面图：标注“展墙高度、展板位置与尺寸、灯具安装高度”；</w:t>
      </w:r>
    </w:p>
    <w:p w14:paraId="0ACFCB83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重点展陈项目效果图：针对核心展区、特殊展项，提供“近景细节图（如文物与展柜的搭配）、远景氛围图”，标注“核心展品尺寸、场景复原比例”。</w:t>
      </w:r>
    </w:p>
    <w:p w14:paraId="426B98AC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d.展柜展具图纸</w:t>
      </w:r>
    </w:p>
    <w:p w14:paraId="7B6517D6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展柜展具效果图：呈现“展柜外观（颜色、造型）、内部结构（如分层隔板位置）”，标注“展柜尺寸、玻璃（是否用低反抗弯）厚度”；</w:t>
      </w:r>
    </w:p>
    <w:p w14:paraId="496BEE91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e.文保措施图纸</w:t>
      </w:r>
    </w:p>
    <w:p w14:paraId="3B48A2CC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文保措施示意图：标注“文物支撑方式、恒湿机点位点”，确保文保措施满足要求。</w:t>
      </w:r>
    </w:p>
    <w:p w14:paraId="0DA5BA3B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f.灯光专项图纸</w:t>
      </w:r>
    </w:p>
    <w:p w14:paraId="6F7CE829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照明设计总平面图：标注 “灯具位置（按编号对应灯具清单）、灯具类型、控制分区（如 1 区控制文物射灯，2 区控制环境灯）”；</w:t>
      </w:r>
    </w:p>
    <w:p w14:paraId="3C370804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灯光效果示意图：标注“重点照明区域（如文物展台）的照度值、色温值、光束角”，避免灯光参数模糊。</w:t>
      </w:r>
    </w:p>
    <w:p w14:paraId="5CF536AB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g.施工技术类图纸</w:t>
      </w:r>
    </w:p>
    <w:p w14:paraId="2A0FE686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电气图：含“强电（动力电 / 照明电）、弱电（安防 / 多媒体）”，标注 “配电箱位置、电线规格、回路编号、用电负荷”，符合《建筑电气工程施工质量验收规范》（GB 50303）；</w:t>
      </w:r>
    </w:p>
    <w:p w14:paraId="39EB7172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安防、消防图：标注“摄像头位置、报警装置位置、消防栓 / 灭火器位置、烟感探测器位置”，明确“安防系统覆盖范围、消防疏散距离”；</w:t>
      </w:r>
    </w:p>
    <w:p w14:paraId="15968B34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艺术场景设计图：针对“场景复原”展项，标注“场景尺寸、道具清单、材质等”；</w:t>
      </w:r>
    </w:p>
    <w:p w14:paraId="25F37F68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特殊艺术品设计图：如“主题雕塑、壁画”，标注“尺寸、材质、工艺要求等”，附细节小样图。</w:t>
      </w:r>
    </w:p>
    <w:p w14:paraId="7FFCDF0A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h.多媒体专项图纸</w:t>
      </w:r>
    </w:p>
    <w:p w14:paraId="235A8FDE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 xml:space="preserve">多媒体设备布局图：标注“互动屏、投影仪、音响、传感器”的安装位置，标注“设备尺寸、电源接口位置、信号线走向”； </w:t>
      </w:r>
    </w:p>
    <w:p w14:paraId="54CAF78B">
      <w:pPr>
        <w:pStyle w:val="165"/>
        <w:spacing w:line="360" w:lineRule="auto"/>
        <w:ind w:firstLine="420" w:firstLineChars="200"/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多媒体系统接线图：明确 “设备与总控台的连接方式（如 HDMI 线/网线）、IP 地址分配、控制逻辑（如触摸互动触发视频播放）”，避免后期接线混乱。</w:t>
      </w:r>
    </w:p>
    <w:p w14:paraId="7CD3BEDA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7.设计工作完成后，供应商需向采购人提交施工蓝图以及其他设计成果文件，均不少于5套。</w:t>
      </w:r>
    </w:p>
    <w:p w14:paraId="7C52B811">
      <w:pPr>
        <w:pStyle w:val="165"/>
        <w:spacing w:line="360" w:lineRule="auto"/>
        <w:ind w:firstLine="420" w:firstLineChars="200"/>
        <w:rPr>
          <w:rFonts w:hint="default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8.保密要求：在项目实施过程中须对采购人提供的建筑与设备图纸、展示内容与清单等项目资料保密。供应商须承诺对采购人提供的资料进行严格保密，不外传；如因供应商原因造成相关资料泄漏将承担相应法律责任。</w:t>
      </w:r>
    </w:p>
    <w:p w14:paraId="5736B237">
      <w:pPr>
        <w:pStyle w:val="165"/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9.知识产权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要求</w:t>
      </w:r>
    </w:p>
    <w:p w14:paraId="7BED5439">
      <w:pPr>
        <w:pStyle w:val="165"/>
        <w:spacing w:line="360" w:lineRule="auto"/>
        <w:ind w:firstLine="420" w:firstLineChars="200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（1）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成交</w:t>
      </w:r>
      <w:r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供应商的响应作品设计版权归采购人所有，采购人享有修改、复制、出版、发行、制作等相关利用权利，可享有长期使用，采购人不再因艺术作品的知识产权而承担法律责任和支付任何费用。供应商的响应作品必须是原创作品，不得侵犯他人的知识产权，采购人不对此负责，若因此发生的一切纠纷及法律责任均由供应商自行承担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；</w:t>
      </w:r>
    </w:p>
    <w:p w14:paraId="5B927AEB">
      <w:pPr>
        <w:pStyle w:val="165"/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（2）所有供应商提交方案的署名权属原供应商，其他权利归采购人。作品署名权归相应供应商拥有，著作权归采购人所有，采购人有权在项目评审结束后公开展示设计成果，并通过传播媒体（如专业杂志、书刊或其它形式）介绍、展示及评价设计成果。</w:t>
      </w:r>
    </w:p>
    <w:p w14:paraId="18EE4642">
      <w:pPr>
        <w:pStyle w:val="165"/>
        <w:spacing w:line="360" w:lineRule="auto"/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1"/>
          <w:szCs w:val="21"/>
          <w:highlight w:val="none"/>
          <w:lang w:val="en-US" w:eastAsia="zh-CN" w:bidi="ar-SA"/>
        </w:rPr>
        <w:t>四、</w:t>
      </w: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  <w:lang w:val="en-US" w:eastAsia="zh-CN"/>
        </w:rPr>
        <w:t>服务、产品（如有）执行的标准、规范：</w:t>
      </w:r>
    </w:p>
    <w:p w14:paraId="244C42D8">
      <w:pPr>
        <w:pStyle w:val="165"/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1.设计需严格遵循多项强制标准，确保全过程合法合规，核心包括：遵循《中华人民共和国文物保护法》《博物馆条例》《博物馆建筑设计规范》（JGJ 66-2015）等法规，落实“保护第一”原则，强调文物保护需求高于创意表达，例如展柜材质需优先选用防腐蚀、防紫外线材料，而非单纯追求视觉效果。</w:t>
      </w:r>
    </w:p>
    <w:p w14:paraId="44582928">
      <w:pPr>
        <w:pStyle w:val="165"/>
        <w:spacing w:line="360" w:lineRule="auto"/>
        <w:ind w:firstLine="420" w:firstLineChars="200"/>
        <w:rPr>
          <w:rFonts w:hint="default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2.按照采购人和磋商文件的要求、供应商提交的磋商响应文件、合同以及国家标准与行业规范的标准和规定执行；在实施过程中，如果国家或有关部门颁布了新的标准和规定，则供应商应采用新的标准和规定实施。</w:t>
      </w:r>
      <w:bookmarkStart w:id="0" w:name="_GoBack"/>
      <w:bookmarkEnd w:id="0"/>
    </w:p>
    <w:sectPr>
      <w:footerReference r:id="rId5" w:type="default"/>
      <w:pgSz w:w="12240" w:h="15840"/>
      <w:pgMar w:top="1440" w:right="1800" w:bottom="1440" w:left="1800" w:header="720" w:footer="720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S Mincho">
    <w:altName w:val="宋体"/>
    <w:panose1 w:val="02020609040205080304"/>
    <w:charset w:val="86"/>
    <w:family w:val="auto"/>
    <w:pitch w:val="default"/>
    <w:sig w:usb0="00000000" w:usb1="00000000" w:usb2="00000012" w:usb3="00000000" w:csb0="4002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0F8966">
    <w:pPr>
      <w:tabs>
        <w:tab w:val="left" w:pos="3387"/>
      </w:tabs>
      <w:spacing w:line="209" w:lineRule="auto"/>
      <w:rPr>
        <w:rFonts w:hint="eastAsia" w:ascii="宋体" w:hAnsi="宋体" w:eastAsia="宋体" w:cs="宋体"/>
        <w:sz w:val="18"/>
        <w:szCs w:val="18"/>
        <w:lang w:eastAsia="zh-CN"/>
      </w:rPr>
    </w:pPr>
    <w:r>
      <w:rPr>
        <w:rFonts w:hint="eastAsia" w:ascii="宋体" w:hAnsi="宋体" w:eastAsia="宋体" w:cs="宋体"/>
        <w:sz w:val="18"/>
        <w:szCs w:val="18"/>
        <w:lang w:eastAsia="zh-CN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bordersDoNotSurroundHeader w:val="0"/>
  <w:bordersDoNotSurroundFooter w:val="0"/>
  <w:documentProtection w:enforcement="0"/>
  <w:defaultTabStop w:val="720"/>
  <w:hyphenationZone w:val="36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mYmVhMGQ2YWQwOTc0ZDFkYmVkZTE0NzFkNThlYzIifQ=="/>
  </w:docVars>
  <w:rsids>
    <w:rsidRoot w:val="00B47730"/>
    <w:rsid w:val="00034616"/>
    <w:rsid w:val="00045384"/>
    <w:rsid w:val="0006063C"/>
    <w:rsid w:val="00062B9A"/>
    <w:rsid w:val="0015074B"/>
    <w:rsid w:val="001E7228"/>
    <w:rsid w:val="00200687"/>
    <w:rsid w:val="00266966"/>
    <w:rsid w:val="0029639D"/>
    <w:rsid w:val="002B78A1"/>
    <w:rsid w:val="00326F90"/>
    <w:rsid w:val="0038495A"/>
    <w:rsid w:val="004D31B8"/>
    <w:rsid w:val="004D3552"/>
    <w:rsid w:val="004E601B"/>
    <w:rsid w:val="005515E7"/>
    <w:rsid w:val="00577603"/>
    <w:rsid w:val="005E420F"/>
    <w:rsid w:val="005F18DA"/>
    <w:rsid w:val="007609C5"/>
    <w:rsid w:val="00776DA0"/>
    <w:rsid w:val="007F10FB"/>
    <w:rsid w:val="008836BC"/>
    <w:rsid w:val="00886F74"/>
    <w:rsid w:val="008F4036"/>
    <w:rsid w:val="009016B1"/>
    <w:rsid w:val="009E6236"/>
    <w:rsid w:val="00AA1D8D"/>
    <w:rsid w:val="00B47730"/>
    <w:rsid w:val="00B822DE"/>
    <w:rsid w:val="00CB0664"/>
    <w:rsid w:val="00CF5FBF"/>
    <w:rsid w:val="00DA12B4"/>
    <w:rsid w:val="00E17DB2"/>
    <w:rsid w:val="00F21F4C"/>
    <w:rsid w:val="00FC693F"/>
    <w:rsid w:val="00FE004C"/>
    <w:rsid w:val="010A1E32"/>
    <w:rsid w:val="01392E52"/>
    <w:rsid w:val="01A877A2"/>
    <w:rsid w:val="020F0554"/>
    <w:rsid w:val="02181129"/>
    <w:rsid w:val="03AE20BE"/>
    <w:rsid w:val="049F3BC2"/>
    <w:rsid w:val="04F6434D"/>
    <w:rsid w:val="05A146EA"/>
    <w:rsid w:val="06B244F7"/>
    <w:rsid w:val="07723319"/>
    <w:rsid w:val="07746048"/>
    <w:rsid w:val="07AE5B1E"/>
    <w:rsid w:val="098F140A"/>
    <w:rsid w:val="09A1044E"/>
    <w:rsid w:val="09C50E4F"/>
    <w:rsid w:val="0A535238"/>
    <w:rsid w:val="0C48085D"/>
    <w:rsid w:val="0D34161D"/>
    <w:rsid w:val="0D3D0CBB"/>
    <w:rsid w:val="0D7116ED"/>
    <w:rsid w:val="0D757126"/>
    <w:rsid w:val="0DF358AB"/>
    <w:rsid w:val="0EE23EAE"/>
    <w:rsid w:val="0F0602EA"/>
    <w:rsid w:val="0F405D77"/>
    <w:rsid w:val="0F5A0DB5"/>
    <w:rsid w:val="0F5C60C1"/>
    <w:rsid w:val="0FA61B22"/>
    <w:rsid w:val="105F0D3B"/>
    <w:rsid w:val="114C494B"/>
    <w:rsid w:val="12047C0C"/>
    <w:rsid w:val="126E5B4B"/>
    <w:rsid w:val="12977E48"/>
    <w:rsid w:val="12F96E0A"/>
    <w:rsid w:val="13A75E69"/>
    <w:rsid w:val="1457163D"/>
    <w:rsid w:val="149A3A1A"/>
    <w:rsid w:val="14D25A22"/>
    <w:rsid w:val="14F45051"/>
    <w:rsid w:val="15350666"/>
    <w:rsid w:val="15576A37"/>
    <w:rsid w:val="15604A4F"/>
    <w:rsid w:val="15FA4976"/>
    <w:rsid w:val="167A5048"/>
    <w:rsid w:val="16F07B27"/>
    <w:rsid w:val="172E6A66"/>
    <w:rsid w:val="17680005"/>
    <w:rsid w:val="17B05AA0"/>
    <w:rsid w:val="17EE1D89"/>
    <w:rsid w:val="183A478B"/>
    <w:rsid w:val="18C1177B"/>
    <w:rsid w:val="18D53478"/>
    <w:rsid w:val="18EF453A"/>
    <w:rsid w:val="190A7B5A"/>
    <w:rsid w:val="19237AD4"/>
    <w:rsid w:val="19A9595D"/>
    <w:rsid w:val="19BA26EC"/>
    <w:rsid w:val="1A0D7999"/>
    <w:rsid w:val="1A204BC7"/>
    <w:rsid w:val="1B4D19EC"/>
    <w:rsid w:val="1B613C59"/>
    <w:rsid w:val="1BCA303C"/>
    <w:rsid w:val="1C226968"/>
    <w:rsid w:val="1C5823F6"/>
    <w:rsid w:val="1D3D44C0"/>
    <w:rsid w:val="1DA96D82"/>
    <w:rsid w:val="1E195AA0"/>
    <w:rsid w:val="1F1C7FFF"/>
    <w:rsid w:val="1F4F4776"/>
    <w:rsid w:val="1F6701F8"/>
    <w:rsid w:val="1F93143F"/>
    <w:rsid w:val="1FBD17C3"/>
    <w:rsid w:val="1FE47FFE"/>
    <w:rsid w:val="20AE2963"/>
    <w:rsid w:val="20AF1900"/>
    <w:rsid w:val="21134B3E"/>
    <w:rsid w:val="216C4E15"/>
    <w:rsid w:val="229D20C2"/>
    <w:rsid w:val="22F12E8E"/>
    <w:rsid w:val="23A20BD1"/>
    <w:rsid w:val="23BB7D9A"/>
    <w:rsid w:val="247578BD"/>
    <w:rsid w:val="258141BF"/>
    <w:rsid w:val="25A54EDE"/>
    <w:rsid w:val="25FD7B6A"/>
    <w:rsid w:val="26B4000E"/>
    <w:rsid w:val="26CE55A7"/>
    <w:rsid w:val="26FC3F12"/>
    <w:rsid w:val="282F11B2"/>
    <w:rsid w:val="293F112D"/>
    <w:rsid w:val="2A1B3587"/>
    <w:rsid w:val="2A460438"/>
    <w:rsid w:val="2AA26B05"/>
    <w:rsid w:val="2AD55661"/>
    <w:rsid w:val="2AFF3FA4"/>
    <w:rsid w:val="2BDE3DC4"/>
    <w:rsid w:val="2C874221"/>
    <w:rsid w:val="2C9846DE"/>
    <w:rsid w:val="2D464EBF"/>
    <w:rsid w:val="2DC5112E"/>
    <w:rsid w:val="2E884DBD"/>
    <w:rsid w:val="2F723377"/>
    <w:rsid w:val="2FA206FD"/>
    <w:rsid w:val="30951425"/>
    <w:rsid w:val="31097D0B"/>
    <w:rsid w:val="31181298"/>
    <w:rsid w:val="316A5EFC"/>
    <w:rsid w:val="31EB2B92"/>
    <w:rsid w:val="32A32829"/>
    <w:rsid w:val="32B85426"/>
    <w:rsid w:val="335A0468"/>
    <w:rsid w:val="33BB3D6A"/>
    <w:rsid w:val="34A35D81"/>
    <w:rsid w:val="35777939"/>
    <w:rsid w:val="36286FF1"/>
    <w:rsid w:val="3631243D"/>
    <w:rsid w:val="365C268B"/>
    <w:rsid w:val="36E9393A"/>
    <w:rsid w:val="3806090F"/>
    <w:rsid w:val="383142F6"/>
    <w:rsid w:val="385013D9"/>
    <w:rsid w:val="38907B31"/>
    <w:rsid w:val="389F273F"/>
    <w:rsid w:val="38A60D97"/>
    <w:rsid w:val="395B45D4"/>
    <w:rsid w:val="39DD579F"/>
    <w:rsid w:val="3A887345"/>
    <w:rsid w:val="3AF17846"/>
    <w:rsid w:val="3B83322F"/>
    <w:rsid w:val="3B9E7FB1"/>
    <w:rsid w:val="3BBD5F23"/>
    <w:rsid w:val="3BDD426E"/>
    <w:rsid w:val="3BE1671C"/>
    <w:rsid w:val="3C757C00"/>
    <w:rsid w:val="3CC64732"/>
    <w:rsid w:val="3D6C3AFB"/>
    <w:rsid w:val="3EA6475A"/>
    <w:rsid w:val="3EC06B10"/>
    <w:rsid w:val="3F8718F0"/>
    <w:rsid w:val="40844B8B"/>
    <w:rsid w:val="40CF4453"/>
    <w:rsid w:val="423979BD"/>
    <w:rsid w:val="42561B6E"/>
    <w:rsid w:val="42D83385"/>
    <w:rsid w:val="42F779C3"/>
    <w:rsid w:val="430166D9"/>
    <w:rsid w:val="430345BA"/>
    <w:rsid w:val="43321338"/>
    <w:rsid w:val="437665A4"/>
    <w:rsid w:val="4379487C"/>
    <w:rsid w:val="43D83389"/>
    <w:rsid w:val="440B21E0"/>
    <w:rsid w:val="446B0669"/>
    <w:rsid w:val="447E3EF8"/>
    <w:rsid w:val="45312388"/>
    <w:rsid w:val="453E7B2C"/>
    <w:rsid w:val="456B16B7"/>
    <w:rsid w:val="460C5E7C"/>
    <w:rsid w:val="460F771A"/>
    <w:rsid w:val="461D67C6"/>
    <w:rsid w:val="465515D1"/>
    <w:rsid w:val="4790454D"/>
    <w:rsid w:val="47DE73A4"/>
    <w:rsid w:val="491F3891"/>
    <w:rsid w:val="49FD6CFE"/>
    <w:rsid w:val="4A5452EC"/>
    <w:rsid w:val="4B1F5D09"/>
    <w:rsid w:val="4BF453E8"/>
    <w:rsid w:val="4C1D1536"/>
    <w:rsid w:val="4C6C2E12"/>
    <w:rsid w:val="4CB31FDD"/>
    <w:rsid w:val="4CCE4AFC"/>
    <w:rsid w:val="4D584E5D"/>
    <w:rsid w:val="4D760635"/>
    <w:rsid w:val="4DAA5033"/>
    <w:rsid w:val="4E036F39"/>
    <w:rsid w:val="4E1621E3"/>
    <w:rsid w:val="4EB95A8B"/>
    <w:rsid w:val="4F686F20"/>
    <w:rsid w:val="502F0A5E"/>
    <w:rsid w:val="50722BE2"/>
    <w:rsid w:val="50EE68AA"/>
    <w:rsid w:val="510D4856"/>
    <w:rsid w:val="51731135"/>
    <w:rsid w:val="518F7B38"/>
    <w:rsid w:val="52192C37"/>
    <w:rsid w:val="52C66CAF"/>
    <w:rsid w:val="539E4A08"/>
    <w:rsid w:val="553C29FA"/>
    <w:rsid w:val="556F4E71"/>
    <w:rsid w:val="5637006B"/>
    <w:rsid w:val="575C0206"/>
    <w:rsid w:val="57AD2C27"/>
    <w:rsid w:val="58D00F8B"/>
    <w:rsid w:val="59492413"/>
    <w:rsid w:val="5967369D"/>
    <w:rsid w:val="59860DCF"/>
    <w:rsid w:val="5A08045B"/>
    <w:rsid w:val="5B22776A"/>
    <w:rsid w:val="5CB41FE5"/>
    <w:rsid w:val="5DB2711B"/>
    <w:rsid w:val="5DC07B4C"/>
    <w:rsid w:val="5E0A45F7"/>
    <w:rsid w:val="60651CF5"/>
    <w:rsid w:val="60B1591A"/>
    <w:rsid w:val="60F93F25"/>
    <w:rsid w:val="61021A4D"/>
    <w:rsid w:val="6296706C"/>
    <w:rsid w:val="63571E84"/>
    <w:rsid w:val="64B91854"/>
    <w:rsid w:val="657135A3"/>
    <w:rsid w:val="663E1029"/>
    <w:rsid w:val="666D44DD"/>
    <w:rsid w:val="66D103A8"/>
    <w:rsid w:val="66DB3E6D"/>
    <w:rsid w:val="66E16111"/>
    <w:rsid w:val="67155A05"/>
    <w:rsid w:val="67B24DF3"/>
    <w:rsid w:val="682D1599"/>
    <w:rsid w:val="684F3DDD"/>
    <w:rsid w:val="68AA0EB0"/>
    <w:rsid w:val="69146C72"/>
    <w:rsid w:val="6A1B17E0"/>
    <w:rsid w:val="6A612209"/>
    <w:rsid w:val="6A80346D"/>
    <w:rsid w:val="6B871BBF"/>
    <w:rsid w:val="6C822AAB"/>
    <w:rsid w:val="6CDA788A"/>
    <w:rsid w:val="6CE34991"/>
    <w:rsid w:val="6D7467AD"/>
    <w:rsid w:val="6DE73C13"/>
    <w:rsid w:val="70440C9B"/>
    <w:rsid w:val="72417D15"/>
    <w:rsid w:val="72E75D30"/>
    <w:rsid w:val="731D2081"/>
    <w:rsid w:val="739358D2"/>
    <w:rsid w:val="73CC5793"/>
    <w:rsid w:val="73FF6D76"/>
    <w:rsid w:val="7496029C"/>
    <w:rsid w:val="74B27E92"/>
    <w:rsid w:val="75374C77"/>
    <w:rsid w:val="75392FFA"/>
    <w:rsid w:val="75960572"/>
    <w:rsid w:val="76623068"/>
    <w:rsid w:val="76B97F98"/>
    <w:rsid w:val="76D90BB3"/>
    <w:rsid w:val="77737D91"/>
    <w:rsid w:val="777C0D06"/>
    <w:rsid w:val="79E74C12"/>
    <w:rsid w:val="7A1F2FC1"/>
    <w:rsid w:val="7A2857B2"/>
    <w:rsid w:val="7A3C35D2"/>
    <w:rsid w:val="7A410F49"/>
    <w:rsid w:val="7AB756AF"/>
    <w:rsid w:val="7ADD1B6F"/>
    <w:rsid w:val="7C133CC0"/>
    <w:rsid w:val="7C3C5E6C"/>
    <w:rsid w:val="7C9931A2"/>
    <w:rsid w:val="7D202B92"/>
    <w:rsid w:val="7E347831"/>
    <w:rsid w:val="7EA0766A"/>
    <w:rsid w:val="7F912931"/>
    <w:rsid w:val="7FAA75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微软雅黑" w:hAnsi="微软雅黑" w:eastAsia="微软雅黑" w:cs="Times New Roman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7"/>
    <w:qFormat/>
    <w:uiPriority w:val="9"/>
    <w:pPr>
      <w:keepNext/>
      <w:keepLines/>
      <w:spacing w:before="480" w:after="0"/>
      <w:outlineLvl w:val="0"/>
    </w:pPr>
    <w:rPr>
      <w:rFonts w:ascii="Calibri" w:hAnsi="Calibri" w:eastAsia="MS Gothic" w:cs="Times New Roman"/>
      <w:b/>
      <w:bCs/>
      <w:color w:val="366091"/>
      <w:sz w:val="28"/>
      <w:szCs w:val="28"/>
    </w:rPr>
  </w:style>
  <w:style w:type="paragraph" w:styleId="4">
    <w:name w:val="heading 2"/>
    <w:basedOn w:val="1"/>
    <w:next w:val="1"/>
    <w:link w:val="138"/>
    <w:unhideWhenUsed/>
    <w:qFormat/>
    <w:uiPriority w:val="9"/>
    <w:pPr>
      <w:keepNext/>
      <w:keepLines/>
      <w:spacing w:before="200" w:after="0"/>
      <w:outlineLvl w:val="1"/>
    </w:pPr>
    <w:rPr>
      <w:rFonts w:ascii="Calibri" w:hAnsi="Calibri" w:eastAsia="MS Gothic" w:cs="Times New Roman"/>
      <w:b/>
      <w:bCs/>
      <w:color w:val="4F81BD"/>
      <w:sz w:val="26"/>
      <w:szCs w:val="26"/>
    </w:rPr>
  </w:style>
  <w:style w:type="paragraph" w:styleId="5">
    <w:name w:val="heading 3"/>
    <w:basedOn w:val="1"/>
    <w:next w:val="1"/>
    <w:link w:val="139"/>
    <w:unhideWhenUsed/>
    <w:qFormat/>
    <w:uiPriority w:val="9"/>
    <w:pPr>
      <w:keepNext/>
      <w:keepLines/>
      <w:spacing w:before="200" w:after="0"/>
      <w:outlineLvl w:val="2"/>
    </w:pPr>
    <w:rPr>
      <w:rFonts w:ascii="Calibri" w:hAnsi="Calibri" w:eastAsia="MS Gothic" w:cs="Times New Roman"/>
      <w:b/>
      <w:bCs/>
      <w:color w:val="4F81BD"/>
    </w:rPr>
  </w:style>
  <w:style w:type="paragraph" w:styleId="6">
    <w:name w:val="heading 4"/>
    <w:basedOn w:val="1"/>
    <w:next w:val="1"/>
    <w:link w:val="140"/>
    <w:unhideWhenUsed/>
    <w:qFormat/>
    <w:uiPriority w:val="9"/>
    <w:pPr>
      <w:keepNext/>
      <w:keepLines/>
      <w:spacing w:before="200" w:after="0"/>
      <w:outlineLvl w:val="3"/>
    </w:pPr>
    <w:rPr>
      <w:rFonts w:ascii="Calibri" w:hAnsi="Calibri" w:eastAsia="MS Gothic" w:cs="Times New Roman"/>
      <w:b/>
      <w:bCs/>
      <w:i/>
      <w:iCs/>
      <w:color w:val="4F81BD"/>
    </w:rPr>
  </w:style>
  <w:style w:type="paragraph" w:styleId="7">
    <w:name w:val="heading 5"/>
    <w:basedOn w:val="1"/>
    <w:next w:val="1"/>
    <w:link w:val="141"/>
    <w:unhideWhenUsed/>
    <w:qFormat/>
    <w:uiPriority w:val="9"/>
    <w:pPr>
      <w:keepNext/>
      <w:keepLines/>
      <w:spacing w:before="200" w:after="0"/>
      <w:outlineLvl w:val="4"/>
    </w:pPr>
    <w:rPr>
      <w:rFonts w:ascii="Calibri" w:hAnsi="Calibri" w:eastAsia="MS Gothic" w:cs="Times New Roman"/>
      <w:color w:val="243F61"/>
    </w:rPr>
  </w:style>
  <w:style w:type="paragraph" w:styleId="8">
    <w:name w:val="heading 6"/>
    <w:basedOn w:val="1"/>
    <w:next w:val="1"/>
    <w:link w:val="142"/>
    <w:unhideWhenUsed/>
    <w:qFormat/>
    <w:uiPriority w:val="9"/>
    <w:pPr>
      <w:keepNext/>
      <w:keepLines/>
      <w:spacing w:before="200" w:after="0"/>
      <w:outlineLvl w:val="5"/>
    </w:pPr>
    <w:rPr>
      <w:rFonts w:ascii="Calibri" w:hAnsi="Calibri" w:eastAsia="MS Gothic" w:cs="Times New Roman"/>
      <w:i/>
      <w:iCs/>
      <w:color w:val="243F61"/>
    </w:rPr>
  </w:style>
  <w:style w:type="paragraph" w:styleId="9">
    <w:name w:val="heading 7"/>
    <w:basedOn w:val="1"/>
    <w:next w:val="1"/>
    <w:link w:val="143"/>
    <w:unhideWhenUsed/>
    <w:qFormat/>
    <w:uiPriority w:val="9"/>
    <w:pPr>
      <w:keepNext/>
      <w:keepLines/>
      <w:spacing w:before="200" w:after="0"/>
      <w:outlineLvl w:val="6"/>
    </w:pPr>
    <w:rPr>
      <w:rFonts w:ascii="Calibri" w:hAnsi="Calibri" w:eastAsia="MS Gothic" w:cs="Times New Roman"/>
      <w:i/>
      <w:iCs/>
      <w:color w:val="3F3F3F"/>
    </w:rPr>
  </w:style>
  <w:style w:type="paragraph" w:styleId="10">
    <w:name w:val="heading 8"/>
    <w:basedOn w:val="1"/>
    <w:next w:val="1"/>
    <w:link w:val="144"/>
    <w:unhideWhenUsed/>
    <w:qFormat/>
    <w:uiPriority w:val="9"/>
    <w:pPr>
      <w:keepNext/>
      <w:keepLines/>
      <w:spacing w:before="200" w:after="0"/>
      <w:outlineLvl w:val="7"/>
    </w:pPr>
    <w:rPr>
      <w:rFonts w:ascii="Calibri" w:hAnsi="Calibri" w:eastAsia="MS Gothic" w:cs="Times New Roman"/>
      <w:color w:val="4F81BD"/>
      <w:sz w:val="20"/>
      <w:szCs w:val="20"/>
    </w:rPr>
  </w:style>
  <w:style w:type="paragraph" w:styleId="11">
    <w:name w:val="heading 9"/>
    <w:basedOn w:val="1"/>
    <w:next w:val="1"/>
    <w:link w:val="145"/>
    <w:unhideWhenUsed/>
    <w:qFormat/>
    <w:uiPriority w:val="9"/>
    <w:pPr>
      <w:keepNext/>
      <w:keepLines/>
      <w:spacing w:before="200" w:after="0"/>
      <w:outlineLvl w:val="8"/>
    </w:pPr>
    <w:rPr>
      <w:rFonts w:ascii="Calibri" w:hAnsi="Calibri" w:eastAsia="MS Gothic" w:cs="Times New Roman"/>
      <w:i/>
      <w:iCs/>
      <w:color w:val="3F3F3F"/>
      <w:sz w:val="20"/>
      <w:szCs w:val="20"/>
    </w:rPr>
  </w:style>
  <w:style w:type="character" w:default="1" w:styleId="132">
    <w:name w:val="Default Paragraph Font"/>
    <w:unhideWhenUsed/>
    <w:qFormat/>
    <w:uiPriority w:val="1"/>
  </w:style>
  <w:style w:type="table" w:default="1" w:styleId="3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36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="MS Mincho" w:cs="Times New Roman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unhideWhenUsed/>
    <w:qFormat/>
    <w:uiPriority w:val="35"/>
    <w:pPr>
      <w:spacing w:line="240" w:lineRule="auto"/>
    </w:pPr>
    <w:rPr>
      <w:b/>
      <w:bCs/>
      <w:color w:val="4F81BD"/>
      <w:sz w:val="18"/>
      <w:szCs w:val="18"/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7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4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4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50"/>
    <w:qFormat/>
    <w:uiPriority w:val="11"/>
    <w:rPr>
      <w:rFonts w:ascii="Calibri" w:hAnsi="Calibri" w:eastAsia="MS Gothic" w:cs="Times New Roman"/>
      <w:i/>
      <w:iCs/>
      <w:color w:val="4F81BD"/>
      <w:spacing w:val="15"/>
      <w:sz w:val="24"/>
      <w:szCs w:val="24"/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51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52"/>
    <w:qFormat/>
    <w:uiPriority w:val="10"/>
    <w:pPr>
      <w:pBdr>
        <w:bottom w:val="single" w:color="4F81BD" w:sz="8" w:space="4"/>
      </w:pBdr>
      <w:spacing w:after="300" w:line="240" w:lineRule="auto"/>
      <w:contextualSpacing/>
    </w:pPr>
    <w:rPr>
      <w:rFonts w:ascii="Calibri" w:hAnsi="Calibri" w:eastAsia="MS Gothic" w:cs="Times New Roman"/>
      <w:color w:val="17365D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/>
    </w:rPr>
    <w:tblPr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66091"/>
    </w:rPr>
    <w:tblPr>
      <w:tblBorders>
        <w:top w:val="single" w:color="4F81BD" w:sz="8" w:space="0"/>
        <w:bottom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43734"/>
    </w:rPr>
    <w:tblPr>
      <w:tblBorders>
        <w:top w:val="single" w:color="C0504D" w:sz="8" w:space="0"/>
        <w:bottom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6923C"/>
    </w:rPr>
    <w:tblPr>
      <w:tblBorders>
        <w:top w:val="single" w:color="9BBB59" w:sz="8" w:space="0"/>
        <w:bottom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5F497A"/>
    </w:rPr>
    <w:tblPr>
      <w:tblBorders>
        <w:top w:val="single" w:color="8064A2" w:sz="8" w:space="0"/>
        <w:bottom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49B"/>
    </w:rPr>
    <w:tblPr>
      <w:tblBorders>
        <w:top w:val="single" w:color="4BACC6" w:sz="8" w:space="0"/>
        <w:bottom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36C09"/>
    </w:rPr>
    <w:tblPr>
      <w:tblBorders>
        <w:top w:val="single" w:color="F79646" w:sz="8" w:space="0"/>
        <w:bottom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  <w:shd w:val="clear" w:color="auto" w:fill="BFBFBF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3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  <w:shd w:val="clear" w:color="auto" w:fill="D2EAF0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MS Gothic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ascii="Calibri" w:hAnsi="Calibri" w:eastAsia="MS Gothic" w:cs="Times New Roman"/>
        <w:b/>
        <w:bCs/>
      </w:rPr>
    </w:tblStylePr>
    <w:tblStylePr w:type="lastCol">
      <w:rPr>
        <w:rFonts w:ascii="Calibri" w:hAnsi="Calibri" w:eastAsia="MS Gothic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  <w:shd w:val="clear" w:color="auto" w:fill="FDE5D1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sz="8" w:space="0"/>
        <w:left w:val="single" w:color="3F3F3F" w:sz="8" w:space="0"/>
        <w:bottom w:val="single" w:color="3F3F3F" w:sz="8" w:space="0"/>
        <w:right w:val="single" w:color="3F3F3F" w:sz="8" w:space="0"/>
        <w:insideH w:val="single" w:color="3F3F3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3F3F3F" w:sz="8" w:space="0"/>
          <w:left w:val="single" w:color="3F3F3F" w:sz="8" w:space="0"/>
          <w:bottom w:val="single" w:color="3F3F3F" w:sz="8" w:space="0"/>
          <w:right w:val="single" w:color="3F3F3F" w:sz="8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sz="6" w:space="0"/>
          <w:left w:val="single" w:color="3F3F3F" w:sz="8" w:space="0"/>
          <w:bottom w:val="single" w:color="3F3F3F" w:sz="8" w:space="0"/>
          <w:right w:val="single" w:color="3F3F3F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sz="8" w:space="0"/>
        <w:left w:val="single" w:color="B4CC82" w:sz="8" w:space="0"/>
        <w:bottom w:val="single" w:color="B4CC82" w:sz="8" w:space="0"/>
        <w:right w:val="single" w:color="B4CC82" w:sz="8" w:space="0"/>
        <w:insideH w:val="single" w:color="B4CC8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4CC82" w:sz="8" w:space="0"/>
          <w:left w:val="single" w:color="B4CC82" w:sz="8" w:space="0"/>
          <w:bottom w:val="single" w:color="B4CC82" w:sz="8" w:space="0"/>
          <w:right w:val="single" w:color="B4CC82" w:sz="8" w:space="0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sz="6" w:space="0"/>
          <w:left w:val="single" w:color="B4CC82" w:sz="8" w:space="0"/>
          <w:bottom w:val="single" w:color="B4CC82" w:sz="8" w:space="0"/>
          <w:right w:val="single" w:color="B4CC82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4F81BD" w:sz="8" w:space="0"/>
        <w:bottom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C0504D" w:sz="8" w:space="0"/>
        <w:bottom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FD3D3"/>
      </w:tcPr>
    </w:tblStylePr>
    <w:tblStylePr w:type="band1Horz">
      <w:tblPr/>
      <w:tcPr>
        <w:shd w:val="clear" w:color="auto" w:fill="EFD3D3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9BBB59" w:sz="8" w:space="0"/>
        <w:bottom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8064A2" w:sz="8" w:space="0"/>
        <w:bottom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4BACC6" w:sz="8" w:space="0"/>
        <w:bottom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D2EAF0"/>
      </w:tcPr>
    </w:tblStylePr>
    <w:tblStylePr w:type="band1Horz">
      <w:tblPr/>
      <w:tcPr>
        <w:shd w:val="clear" w:color="auto" w:fill="D2EAF0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/>
    </w:rPr>
    <w:tblPr>
      <w:tblBorders>
        <w:top w:val="single" w:color="F79646" w:sz="8" w:space="0"/>
        <w:bottom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 w:eastAsia="MS Gothic" w:cs="Times New Roman"/>
      </w:rPr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FDE5D1"/>
      </w:tcPr>
    </w:tblStylePr>
    <w:tblStylePr w:type="band1Horz">
      <w:tblPr/>
      <w:tcPr>
        <w:shd w:val="clear" w:color="auto" w:fill="FDE5D1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sz="8" w:space="0"/>
        <w:left w:val="single" w:color="3F3F3F" w:sz="8" w:space="0"/>
        <w:bottom w:val="single" w:color="3F3F3F" w:sz="8" w:space="0"/>
        <w:right w:val="single" w:color="3F3F3F" w:sz="8" w:space="0"/>
        <w:insideH w:val="single" w:color="3F3F3F" w:sz="8" w:space="0"/>
        <w:insideV w:val="single" w:color="3F3F3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/>
      </w:tcPr>
    </w:tblStylePr>
    <w:tblStylePr w:type="band1Horz">
      <w:tblPr/>
      <w:tcPr>
        <w:shd w:val="clear" w:color="auto" w:fill="A7C0DE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sz="8" w:space="0"/>
        <w:left w:val="single" w:color="B4CC82" w:sz="8" w:space="0"/>
        <w:bottom w:val="single" w:color="B4CC82" w:sz="8" w:space="0"/>
        <w:right w:val="single" w:color="B4CC82" w:sz="8" w:space="0"/>
        <w:insideH w:val="single" w:color="B4CC82" w:sz="8" w:space="0"/>
        <w:insideV w:val="single" w:color="B4CC8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  <w:color w:val="000000"/>
      </w:rPr>
      <w:tblPr/>
      <w:tcPr>
        <w:shd w:val="clear" w:color="auto" w:fill="E5E5E5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CCCCC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7F7F7F"/>
      </w:tcPr>
    </w:tblStylePr>
    <w:tblStylePr w:type="nwCell">
      <w:tblPr/>
      <w:tcPr>
        <w:shd w:val="clear" w:color="auto" w:fill="FFFFFF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BE5F1"/>
      </w:tcPr>
    </w:tblStylePr>
    <w:tblStylePr w:type="band1Vert">
      <w:tblPr/>
      <w:tcPr>
        <w:shd w:val="clear" w:color="auto" w:fill="A7C0D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A7C0DE"/>
      </w:tcPr>
    </w:tblStylePr>
    <w:tblStylePr w:type="nwCell">
      <w:tblPr/>
      <w:tcPr>
        <w:shd w:val="clear" w:color="auto" w:fill="FFFFFF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5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="Calibri" w:hAnsi="Calibri" w:eastAsia="MS Gothic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6" w:space="0"/>
          <w:insideV w:val="single" w:sz="6" w:space="0"/>
          <w:tl2br w:val="nil"/>
          <w:tr2bl w:val="nil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7F7F7F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7F7F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C0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C0DE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DFA7A6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CDDDAC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BFB1D0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5D5E2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FBCAA2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43F6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3660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660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660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66091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9437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437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437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43734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E612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6923C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F30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497A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1849B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  <w:tl2br w:val="nil"/>
          <w:tr2bl w:val="nil"/>
        </w:tcBorders>
        <w:shd w:val="clear" w:color="auto" w:fill="E36C09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36C0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36C0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36C09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7F7F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B4D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2B4D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B4D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C0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C3A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4C3A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C3A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65607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  <w:tl2br w:val="nil"/>
          <w:tr2bl w:val="nil"/>
        </w:tcBorders>
        <w:shd w:val="clear" w:color="auto" w:fill="B65607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65607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shd w:val="clear" w:color="auto" w:fill="CCCCCC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D3D3"/>
      </w:tcPr>
    </w:tblStylePr>
    <w:tblStylePr w:type="band1Horz">
      <w:tblPr/>
      <w:tcPr>
        <w:shd w:val="clear" w:color="auto" w:fill="F2DBDB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F3730A"/>
      </w:tcPr>
    </w:tblStylePr>
    <w:tblStylePr w:type="lastRow">
      <w:rPr>
        <w:b/>
        <w:bCs/>
        <w:color w:val="F3730A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shd w:val="clear" w:color="auto" w:fill="DAEEF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single" w:color="FFFFFF" w:sz="12" w:space="0"/>
          <w:right w:val="nil"/>
          <w:insideH w:val="nil"/>
          <w:insideV w:val="nil"/>
          <w:tl2br w:val="nil"/>
          <w:tr2bl w:val="nil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5D1"/>
      </w:tcPr>
    </w:tblStylePr>
    <w:tblStylePr w:type="band1Horz">
      <w:tblPr/>
      <w:tcPr>
        <w:shd w:val="clear" w:color="auto" w:fill="FDE9D9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7F7F7F"/>
      </w:tcPr>
    </w:tblStylePr>
    <w:tblStylePr w:type="band1Horz">
      <w:tblPr/>
      <w:tcPr>
        <w:shd w:val="clear" w:color="auto" w:fill="7F7F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6091"/>
      </w:tcPr>
    </w:tblStylePr>
    <w:tblStylePr w:type="lastCol">
      <w:rPr>
        <w:color w:val="FFFFFF"/>
      </w:rPr>
      <w:tblPr/>
      <w:tcPr>
        <w:shd w:val="clear" w:color="auto" w:fill="366091"/>
      </w:tcPr>
    </w:tblStylePr>
    <w:tblStylePr w:type="band1Vert">
      <w:tblPr/>
      <w:tcPr>
        <w:shd w:val="clear" w:color="auto" w:fill="A7C0DE"/>
      </w:tcPr>
    </w:tblStylePr>
    <w:tblStylePr w:type="band1Horz">
      <w:tblPr/>
      <w:tcPr>
        <w:shd w:val="clear" w:color="auto" w:fill="A7C0DE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734"/>
      </w:tcPr>
    </w:tblStylePr>
    <w:tblStylePr w:type="lastCol">
      <w:rPr>
        <w:color w:val="FFFFFF"/>
      </w:rPr>
      <w:tblPr/>
      <w:tcPr>
        <w:shd w:val="clear" w:color="auto" w:fill="9437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/>
    </w:rPr>
    <w:tblPr>
      <w:tblBorders>
        <w:insideH w:val="single" w:color="FFFFFF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9"/>
      </w:tcPr>
    </w:tblStylePr>
    <w:tblStylePr w:type="lastCol">
      <w:rPr>
        <w:color w:val="FFFFFF"/>
      </w:rPr>
      <w:tblPr/>
      <w:tcPr>
        <w:shd w:val="clear" w:color="auto" w:fill="E36C0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page number"/>
    <w:basedOn w:val="132"/>
    <w:qFormat/>
    <w:uiPriority w:val="0"/>
  </w:style>
  <w:style w:type="character" w:styleId="135">
    <w:name w:val="Emphasis"/>
    <w:basedOn w:val="132"/>
    <w:qFormat/>
    <w:uiPriority w:val="20"/>
    <w:rPr>
      <w:i/>
      <w:iCs/>
    </w:rPr>
  </w:style>
  <w:style w:type="character" w:customStyle="1" w:styleId="136">
    <w:name w:val="宏文本 Char"/>
    <w:basedOn w:val="132"/>
    <w:link w:val="2"/>
    <w:qFormat/>
    <w:uiPriority w:val="99"/>
    <w:rPr>
      <w:rFonts w:ascii="Courier" w:hAnsi="Courier"/>
      <w:sz w:val="20"/>
      <w:szCs w:val="20"/>
    </w:rPr>
  </w:style>
  <w:style w:type="character" w:customStyle="1" w:styleId="137">
    <w:name w:val="标题 1 Char"/>
    <w:basedOn w:val="132"/>
    <w:link w:val="3"/>
    <w:qFormat/>
    <w:uiPriority w:val="9"/>
    <w:rPr>
      <w:rFonts w:ascii="Calibri" w:hAnsi="Calibri" w:eastAsia="MS Gothic" w:cs="Times New Roman"/>
      <w:b/>
      <w:bCs/>
      <w:color w:val="366091"/>
      <w:sz w:val="28"/>
      <w:szCs w:val="28"/>
    </w:rPr>
  </w:style>
  <w:style w:type="character" w:customStyle="1" w:styleId="138">
    <w:name w:val="标题 2 Char"/>
    <w:basedOn w:val="132"/>
    <w:link w:val="4"/>
    <w:qFormat/>
    <w:uiPriority w:val="9"/>
    <w:rPr>
      <w:rFonts w:ascii="Calibri" w:hAnsi="Calibri" w:eastAsia="MS Gothic" w:cs="Times New Roman"/>
      <w:b/>
      <w:bCs/>
      <w:color w:val="4F81BD"/>
      <w:sz w:val="26"/>
      <w:szCs w:val="26"/>
    </w:rPr>
  </w:style>
  <w:style w:type="character" w:customStyle="1" w:styleId="139">
    <w:name w:val="标题 3 Char"/>
    <w:basedOn w:val="132"/>
    <w:link w:val="5"/>
    <w:qFormat/>
    <w:uiPriority w:val="9"/>
    <w:rPr>
      <w:rFonts w:ascii="Calibri" w:hAnsi="Calibri" w:eastAsia="MS Gothic" w:cs="Times New Roman"/>
      <w:b/>
      <w:bCs/>
      <w:color w:val="4F81BD"/>
    </w:rPr>
  </w:style>
  <w:style w:type="character" w:customStyle="1" w:styleId="140">
    <w:name w:val="标题 4 Char"/>
    <w:basedOn w:val="132"/>
    <w:link w:val="6"/>
    <w:semiHidden/>
    <w:qFormat/>
    <w:uiPriority w:val="9"/>
    <w:rPr>
      <w:rFonts w:ascii="Calibri" w:hAnsi="Calibri" w:eastAsia="MS Gothic" w:cs="Times New Roman"/>
      <w:b/>
      <w:bCs/>
      <w:i/>
      <w:iCs/>
      <w:color w:val="4F81BD"/>
    </w:rPr>
  </w:style>
  <w:style w:type="character" w:customStyle="1" w:styleId="141">
    <w:name w:val="标题 5 Char"/>
    <w:basedOn w:val="132"/>
    <w:link w:val="7"/>
    <w:semiHidden/>
    <w:qFormat/>
    <w:uiPriority w:val="9"/>
    <w:rPr>
      <w:rFonts w:ascii="Calibri" w:hAnsi="Calibri" w:eastAsia="MS Gothic" w:cs="Times New Roman"/>
      <w:color w:val="243F61"/>
    </w:rPr>
  </w:style>
  <w:style w:type="character" w:customStyle="1" w:styleId="142">
    <w:name w:val="标题 6 Char"/>
    <w:basedOn w:val="132"/>
    <w:link w:val="8"/>
    <w:semiHidden/>
    <w:qFormat/>
    <w:uiPriority w:val="9"/>
    <w:rPr>
      <w:rFonts w:ascii="Calibri" w:hAnsi="Calibri" w:eastAsia="MS Gothic" w:cs="Times New Roman"/>
      <w:i/>
      <w:iCs/>
      <w:color w:val="243F61"/>
    </w:rPr>
  </w:style>
  <w:style w:type="character" w:customStyle="1" w:styleId="143">
    <w:name w:val="标题 7 Char"/>
    <w:basedOn w:val="132"/>
    <w:link w:val="9"/>
    <w:semiHidden/>
    <w:qFormat/>
    <w:uiPriority w:val="9"/>
    <w:rPr>
      <w:rFonts w:ascii="Calibri" w:hAnsi="Calibri" w:eastAsia="MS Gothic" w:cs="Times New Roman"/>
      <w:i/>
      <w:iCs/>
      <w:color w:val="3F3F3F"/>
    </w:rPr>
  </w:style>
  <w:style w:type="character" w:customStyle="1" w:styleId="144">
    <w:name w:val="标题 8 Char"/>
    <w:basedOn w:val="132"/>
    <w:link w:val="10"/>
    <w:semiHidden/>
    <w:qFormat/>
    <w:uiPriority w:val="9"/>
    <w:rPr>
      <w:rFonts w:ascii="Calibri" w:hAnsi="Calibri" w:eastAsia="MS Gothic" w:cs="Times New Roman"/>
      <w:color w:val="4F81BD"/>
      <w:sz w:val="20"/>
      <w:szCs w:val="20"/>
    </w:rPr>
  </w:style>
  <w:style w:type="character" w:customStyle="1" w:styleId="145">
    <w:name w:val="标题 9 Char"/>
    <w:basedOn w:val="132"/>
    <w:link w:val="11"/>
    <w:semiHidden/>
    <w:qFormat/>
    <w:uiPriority w:val="9"/>
    <w:rPr>
      <w:rFonts w:ascii="Calibri" w:hAnsi="Calibri" w:eastAsia="MS Gothic" w:cs="Times New Roman"/>
      <w:i/>
      <w:iCs/>
      <w:color w:val="3F3F3F"/>
      <w:sz w:val="20"/>
      <w:szCs w:val="20"/>
    </w:rPr>
  </w:style>
  <w:style w:type="character" w:customStyle="1" w:styleId="146">
    <w:name w:val="正文文本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正文文本 Char"/>
    <w:basedOn w:val="132"/>
    <w:link w:val="19"/>
    <w:qFormat/>
    <w:uiPriority w:val="99"/>
  </w:style>
  <w:style w:type="character" w:customStyle="1" w:styleId="148">
    <w:name w:val="页脚 Char"/>
    <w:basedOn w:val="132"/>
    <w:link w:val="24"/>
    <w:qFormat/>
    <w:uiPriority w:val="99"/>
  </w:style>
  <w:style w:type="character" w:customStyle="1" w:styleId="149">
    <w:name w:val="页眉 Char"/>
    <w:basedOn w:val="132"/>
    <w:link w:val="25"/>
    <w:qFormat/>
    <w:uiPriority w:val="99"/>
  </w:style>
  <w:style w:type="character" w:customStyle="1" w:styleId="150">
    <w:name w:val="副标题 Char"/>
    <w:basedOn w:val="132"/>
    <w:link w:val="26"/>
    <w:qFormat/>
    <w:uiPriority w:val="11"/>
    <w:rPr>
      <w:rFonts w:ascii="Calibri" w:hAnsi="Calibri" w:eastAsia="MS Gothic" w:cs="Times New Roman"/>
      <w:i/>
      <w:iCs/>
      <w:color w:val="4F81BD"/>
      <w:spacing w:val="15"/>
      <w:sz w:val="24"/>
      <w:szCs w:val="24"/>
    </w:rPr>
  </w:style>
  <w:style w:type="character" w:customStyle="1" w:styleId="151">
    <w:name w:val="正文文本 2 Char"/>
    <w:basedOn w:val="132"/>
    <w:link w:val="28"/>
    <w:qFormat/>
    <w:uiPriority w:val="99"/>
  </w:style>
  <w:style w:type="character" w:customStyle="1" w:styleId="152">
    <w:name w:val="标题 Char"/>
    <w:basedOn w:val="132"/>
    <w:link w:val="31"/>
    <w:qFormat/>
    <w:uiPriority w:val="10"/>
    <w:rPr>
      <w:rFonts w:ascii="Calibri" w:hAnsi="Calibri" w:eastAsia="MS Gothic" w:cs="Times New Roman"/>
      <w:color w:val="17365D"/>
      <w:spacing w:val="5"/>
      <w:kern w:val="28"/>
      <w:sz w:val="52"/>
      <w:szCs w:val="52"/>
    </w:rPr>
  </w:style>
  <w:style w:type="character" w:customStyle="1" w:styleId="153">
    <w:name w:val="Book Title"/>
    <w:basedOn w:val="132"/>
    <w:qFormat/>
    <w:uiPriority w:val="33"/>
    <w:rPr>
      <w:b/>
      <w:bCs/>
      <w:smallCaps/>
      <w:spacing w:val="5"/>
    </w:rPr>
  </w:style>
  <w:style w:type="character" w:customStyle="1" w:styleId="154">
    <w:name w:val="明显引用 Char"/>
    <w:basedOn w:val="132"/>
    <w:link w:val="155"/>
    <w:qFormat/>
    <w:uiPriority w:val="30"/>
    <w:rPr>
      <w:b/>
      <w:bCs/>
      <w:i/>
      <w:iCs/>
      <w:color w:val="4F81BD"/>
    </w:rPr>
  </w:style>
  <w:style w:type="paragraph" w:styleId="155">
    <w:name w:val="Intense Quote"/>
    <w:basedOn w:val="1"/>
    <w:next w:val="1"/>
    <w:link w:val="154"/>
    <w:qFormat/>
    <w:uiPriority w:val="30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56">
    <w:name w:val="Intense Emphasis"/>
    <w:basedOn w:val="132"/>
    <w:qFormat/>
    <w:uiPriority w:val="21"/>
    <w:rPr>
      <w:b/>
      <w:bCs/>
      <w:i/>
      <w:iCs/>
      <w:color w:val="4F81BD"/>
    </w:rPr>
  </w:style>
  <w:style w:type="character" w:customStyle="1" w:styleId="157">
    <w:name w:val="Intense Reference"/>
    <w:basedOn w:val="132"/>
    <w:qFormat/>
    <w:uiPriority w:val="32"/>
    <w:rPr>
      <w:b/>
      <w:bCs/>
      <w:smallCaps/>
      <w:color w:val="C0504D"/>
      <w:spacing w:val="5"/>
      <w:u w:val="single"/>
    </w:rPr>
  </w:style>
  <w:style w:type="character" w:customStyle="1" w:styleId="158">
    <w:name w:val="引用 Char"/>
    <w:basedOn w:val="132"/>
    <w:link w:val="159"/>
    <w:qFormat/>
    <w:uiPriority w:val="29"/>
    <w:rPr>
      <w:i/>
      <w:iCs/>
      <w:color w:val="000000"/>
    </w:rPr>
  </w:style>
  <w:style w:type="paragraph" w:styleId="159">
    <w:name w:val="Quote"/>
    <w:basedOn w:val="1"/>
    <w:next w:val="1"/>
    <w:link w:val="158"/>
    <w:qFormat/>
    <w:uiPriority w:val="29"/>
    <w:rPr>
      <w:i/>
      <w:iCs/>
      <w:color w:val="000000"/>
    </w:rPr>
  </w:style>
  <w:style w:type="character" w:customStyle="1" w:styleId="160">
    <w:name w:val="Subtle Emphasis"/>
    <w:basedOn w:val="132"/>
    <w:qFormat/>
    <w:uiPriority w:val="19"/>
    <w:rPr>
      <w:i/>
      <w:iCs/>
      <w:color w:val="7F7F7F"/>
    </w:rPr>
  </w:style>
  <w:style w:type="character" w:customStyle="1" w:styleId="161">
    <w:name w:val="Subtle Reference"/>
    <w:basedOn w:val="132"/>
    <w:qFormat/>
    <w:uiPriority w:val="31"/>
    <w:rPr>
      <w:smallCaps/>
      <w:color w:val="C0504D"/>
      <w:u w:val="single"/>
    </w:rPr>
  </w:style>
  <w:style w:type="paragraph" w:styleId="162">
    <w:name w:val="No Spacing"/>
    <w:qFormat/>
    <w:uiPriority w:val="1"/>
    <w:pPr>
      <w:spacing w:after="0" w:line="240" w:lineRule="auto"/>
    </w:pPr>
    <w:rPr>
      <w:rFonts w:ascii="Cambria" w:hAnsi="Cambria" w:eastAsia="MS Mincho" w:cs="Times New Roman"/>
      <w:sz w:val="22"/>
      <w:szCs w:val="22"/>
      <w:lang w:val="en-US" w:eastAsia="en-US" w:bidi="ar-SA"/>
    </w:rPr>
  </w:style>
  <w:style w:type="paragraph" w:styleId="163">
    <w:name w:val="List Paragraph"/>
    <w:basedOn w:val="1"/>
    <w:qFormat/>
    <w:uiPriority w:val="34"/>
    <w:pPr>
      <w:ind w:left="720"/>
      <w:contextualSpacing/>
    </w:pPr>
  </w:style>
  <w:style w:type="paragraph" w:customStyle="1" w:styleId="164">
    <w:name w:val="TOC Heading"/>
    <w:basedOn w:val="3"/>
    <w:next w:val="1"/>
    <w:unhideWhenUsed/>
    <w:qFormat/>
    <w:uiPriority w:val="39"/>
    <w:pPr>
      <w:outlineLvl w:val="9"/>
    </w:pPr>
  </w:style>
  <w:style w:type="paragraph" w:customStyle="1" w:styleId="165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  <w:style w:type="paragraph" w:customStyle="1" w:styleId="166">
    <w:name w:val="Body text|1"/>
    <w:basedOn w:val="1"/>
    <w:qFormat/>
    <w:uiPriority w:val="0"/>
    <w:pPr>
      <w:spacing w:after="240" w:line="437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table" w:customStyle="1" w:styleId="16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8">
    <w:name w:val="font51"/>
    <w:basedOn w:val="132"/>
    <w:qFormat/>
    <w:uiPriority w:val="0"/>
    <w:rPr>
      <w:rFonts w:ascii="微软雅黑" w:hAnsi="微软雅黑" w:eastAsia="微软雅黑" w:cs="微软雅黑"/>
      <w:b/>
      <w:bCs/>
      <w:color w:val="000000"/>
      <w:sz w:val="26"/>
      <w:szCs w:val="26"/>
      <w:u w:val="none"/>
    </w:rPr>
  </w:style>
  <w:style w:type="character" w:customStyle="1" w:styleId="169">
    <w:name w:val="font61"/>
    <w:basedOn w:val="132"/>
    <w:qFormat/>
    <w:uiPriority w:val="0"/>
    <w:rPr>
      <w:rFonts w:hint="eastAsia" w:ascii="微软雅黑" w:hAnsi="微软雅黑" w:eastAsia="微软雅黑" w:cs="微软雅黑"/>
      <w:b/>
      <w:bCs/>
      <w:color w:val="000000"/>
      <w:sz w:val="16"/>
      <w:szCs w:val="16"/>
      <w:u w:val="none"/>
    </w:rPr>
  </w:style>
  <w:style w:type="character" w:customStyle="1" w:styleId="170">
    <w:name w:val="font71"/>
    <w:basedOn w:val="132"/>
    <w:qFormat/>
    <w:uiPriority w:val="0"/>
    <w:rPr>
      <w:rFonts w:hint="eastAsia" w:ascii="微软雅黑" w:hAnsi="微软雅黑" w:eastAsia="微软雅黑" w:cs="微软雅黑"/>
      <w:color w:val="000000"/>
      <w:sz w:val="16"/>
      <w:szCs w:val="16"/>
      <w:u w:val="none"/>
    </w:rPr>
  </w:style>
  <w:style w:type="paragraph" w:customStyle="1" w:styleId="171">
    <w:name w:val="Other|1"/>
    <w:basedOn w:val="1"/>
    <w:qFormat/>
    <w:uiPriority w:val="0"/>
    <w:pPr>
      <w:spacing w:line="434" w:lineRule="auto"/>
      <w:ind w:firstLine="400"/>
      <w:jc w:val="left"/>
    </w:pPr>
    <w:rPr>
      <w:rFonts w:ascii="宋体" w:hAnsi="宋体" w:cs="宋体"/>
      <w:color w:val="000000"/>
      <w:kern w:val="0"/>
      <w:sz w:val="28"/>
      <w:szCs w:val="28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d8b56aa0-3e26-4e80-acce-beafc2545399</errorID>
      <errorWord>（2020)46号</errorWord>
      <group>L1_Knowledge</group>
      <groupName>知识性问题</groupName>
      <ability>L2_Knowledge</ability>
      <abilityName>其他知识</abilityName>
      <candidateList>
        <item>〔2020〕46号</item>
      </candidateList>
      <explain>发文字号格式错误。</explain>
      <paraID>2E50170C</paraID>
      <start>24</start>
      <end>33</end>
      <status>unmodified</status>
      <modifiedWord/>
      <trackRevisions>false</trackRevisions>
    </reviewItem>
    <reviewItem>
      <errorID>89c87add-3368-4d54-84c6-9b2bcc71d29b</errorID>
      <errorWord>10%-20%</errorWord>
      <group>L1_Knowledge</group>
      <groupName>知识性问题</groupName>
      <ability>L2_Knowledge</ability>
      <abilityName>其他知识</abilityName>
      <candidateList>
        <item>10%—20%</item>
      </candidateList>
      <explain>1. “10%-20%”中的单位“%”仅出现在后一个数字上，容易引起歧义；根据《现代汉语标点符号数字用法规范手册》，数字表示范围两边需要使用统一的格式。2.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2E50170C</paraID>
      <start>66</start>
      <end>73</end>
      <status>unmodified</status>
      <modifiedWord/>
      <trackRevisions>false</trackRevisions>
    </reviewItem>
    <reviewItem>
      <errorID>da0f837e-0b7a-4150-bcd4-b6078775ec2d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2E50170C</paraID>
      <start>73</start>
      <end>74</end>
      <status>unmodified</status>
      <modifiedWord/>
      <trackRevisions>false</trackRevisions>
    </reviewItem>
    <reviewItem>
      <errorID>f71d6ea6-9301-49c1-a1e1-8ca807747bd2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BF6EB5A</paraID>
      <start>0</start>
      <end>2</end>
      <status>unmodified</status>
      <modifiedWord/>
      <trackRevisions>false</trackRevisions>
    </reviewItem>
    <reviewItem>
      <errorID>bdb5cd2f-085d-4784-8c43-59b4f901a34f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308D2FCF</paraID>
      <start>0</start>
      <end>2</end>
      <status>unmodified</status>
      <modifiedWord/>
      <trackRevisions>false</trackRevisions>
    </reviewItem>
    <reviewItem>
      <errorID>70929f60-3bfc-4fa2-a061-71cc64716e8b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1FCE837E</paraID>
      <start>0</start>
      <end>2</end>
      <status>unmodified</status>
      <modifiedWord/>
      <trackRevisions>false</trackRevisions>
    </reviewItem>
    <reviewItem>
      <errorID>8bc82ee3-1c8a-42db-9b79-20cf549e1248</errorID>
      <errorWord>（2020)46号</errorWord>
      <group>L1_Knowledge</group>
      <groupName>知识性问题</groupName>
      <ability>L2_Knowledge</ability>
      <abilityName>其他知识</abilityName>
      <candidateList>
        <item>〔2020〕46号</item>
      </candidateList>
      <explain>发文字号格式错误。</explain>
      <paraID>41FB80B1</paraID>
      <start>23</start>
      <end>32</end>
      <status>modified</status>
      <modifiedWord>〔2020〕46号</modifiedWord>
      <trackRevisions>false</trackRevisions>
    </reviewItem>
    <reviewItem>
      <errorID>865d2131-7dc6-4222-8b09-471aef9bb56b</errorID>
      <errorWord>2%-3%</errorWord>
      <group>L1_Knowledge</group>
      <groupName>知识性问题</groupName>
      <ability>L2_Knowledge</ability>
      <abilityName>其他知识</abilityName>
      <candidateList>
        <item>2%—3%</item>
      </candidateList>
      <explain>1. “2%-3%”中的单位“%”仅出现在后一个数字上，容易引起歧义；根据《现代汉语标点符号数字用法规范手册》，数字表示范围两边需要使用统一的格式。2.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25C5F079</paraID>
      <start>59</start>
      <end>64</end>
      <status>unmodified</status>
      <modifiedWord/>
      <trackRevisions>false</trackRevisions>
    </reviewItem>
    <reviewItem>
      <errorID>59700771-32d9-494c-8886-6b8ef4c17bf9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25C5F079</paraID>
      <start>64</start>
      <end>65</end>
      <status>unmodified</status>
      <modifiedWord/>
      <trackRevisions>false</trackRevisions>
    </reviewItem>
    <reviewItem>
      <errorID>7128ad37-88e1-4e7a-81f5-b9929eafaea0</errorID>
      <errorWord>（2014)214号</errorWord>
      <group>L1_Knowledge</group>
      <groupName>知识性问题</groupName>
      <ability>L2_Knowledge</ability>
      <abilityName>其他知识</abilityName>
      <candidateList>
        <item>〔2014〕214号</item>
      </candidateList>
      <explain>发文字号格式错误。</explain>
      <paraID>412F16D4</paraID>
      <start>30</start>
      <end>40</end>
      <status>unmodified</status>
      <modifiedWord/>
      <trackRevisions>false</trackRevisions>
    </reviewItem>
    <reviewItem>
      <errorID>1b88eeca-5262-46d9-9c6a-7a034bbc9d42</errorID>
      <errorWord>10%-30%</errorWord>
      <group>L1_Knowledge</group>
      <groupName>知识性问题</groupName>
      <ability>L2_Knowledge</ability>
      <abilityName>其他知识</abilityName>
      <candidateList>
        <item>10%—30%</item>
      </candidateList>
      <explain>1. “10%-30%”中的单位“%”仅出现在后一个数字上，容易引起歧义；根据《现代汉语标点符号数字用法规范手册》，数字表示范围两边需要使用统一的格式。2.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412F16D4</paraID>
      <start>67</start>
      <end>74</end>
      <status>unmodified</status>
      <modifiedWord/>
      <trackRevisions>false</trackRevisions>
    </reviewItem>
    <reviewItem>
      <errorID>6ab8f945-d41e-4a30-b0ed-314f97edba3b</errorID>
      <errorWord>：/</errorWord>
      <group>L1_Punc</group>
      <groupName>标点问题</groupName>
      <ability>L2_Punc_CN</ability>
      <abilityName>标点符号问题</abilityName>
      <candidateList>
        <item>：</item>
      </candidateList>
      <explain/>
      <paraID>37F8C9FD</paraID>
      <start>4</start>
      <end>6</end>
      <status>unmodified</status>
      <modifiedWord/>
      <trackRevisions>false</trackRevisions>
    </reviewItem>
    <reviewItem>
      <errorID>86c128c2-cd4d-4db9-b7eb-8c2b874242b6</errorID>
      <errorWord>博物院博物院</errorWord>
      <group>L1_Word</group>
      <groupName>字词问题</groupName>
      <ability>L2_Typo</ability>
      <abilityName>字词错误</abilityName>
      <candidateList>
        <item>博物院</item>
      </candidateList>
      <explain/>
      <paraID>4E0845A0</paraID>
      <start>34</start>
      <end>37</end>
      <status>modified</status>
      <modifiedWord>博物院</modifiedWord>
      <trackRevisions>false</trackRevisions>
    </reviewItem>
    <reviewItem>
      <errorID>a970e6f9-8926-430e-ba4f-90558afff0b1</errorID>
      <errorWord>获</errorWord>
      <group>L1_Word</group>
      <groupName>字词问题</groupName>
      <ability>L2_Typo</ability>
      <abilityName>字词错误</abilityName>
      <candidateList>
        <item>获得</item>
      </candidateList>
      <explain/>
      <paraID>4D7CF49B</paraID>
      <start>65</start>
      <end>66</end>
      <status>unmodified</status>
      <modifiedWord/>
      <trackRevisions>false</trackRevisions>
    </reviewItem>
    <reviewItem>
      <errorID>168ab949-51cd-424a-b5d1-6cfc765556b3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7C4208E4</paraID>
      <start>155</start>
      <end>157</end>
      <status>modified</status>
      <modifiedWord>》《</modifiedWord>
      <trackRevisions>false</trackRevisions>
    </reviewItem>
    <reviewItem>
      <errorID>29a6657a-b7ea-4609-adac-78deffd4eec3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7C4208E4</paraID>
      <start>162</start>
      <end>164</end>
      <status>modified</status>
      <modifiedWord>》《</modifiedWord>
      <trackRevisions>false</trackRevisions>
    </reviewItem>
    <reviewItem>
      <errorID>9d1350e1-fe11-4557-9d7c-0db0a9736cea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7C4208E4</paraID>
      <start>173</start>
      <end>175</end>
      <status>modified</status>
      <modifiedWord>》《</modifiedWord>
      <trackRevisions>false</trackRevisions>
    </reviewItem>
    <reviewItem>
      <errorID>3c3eee9f-9aa5-4308-b433-bc9704e5078d</errorID>
      <errorWord>50%-60%</errorWord>
      <group>L1_Knowledge</group>
      <groupName>知识性问题</groupName>
      <ability>L2_Knowledge</ability>
      <abilityName>其他知识</abilityName>
      <candidateList>
        <item>50%—60%</item>
      </candidateList>
      <explain>1. “50%-60%”中的单位“%”仅出现在后一个数字上，容易引起歧义；根据《现代汉语标点符号数字用法规范手册》，数字表示范围两边需要使用统一的格式。2.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1903834D</paraID>
      <start>32</start>
      <end>39</end>
      <status>unmodified</status>
      <modifiedWord/>
      <trackRevisions>false</trackRevisions>
    </reviewItem>
    <reviewItem>
      <errorID>436bd2b9-8b74-4e02-9ca5-b29192f8c55d</errorID>
      <errorWord>设</errorWord>
      <group>L1_Word</group>
      <groupName>字词问题</groupName>
      <ability>L2_Typo</ability>
      <abilityName>字词错误</abilityName>
      <candidateList>
        <item>设置</item>
      </candidateList>
      <explain/>
      <paraID>43BB28C2</paraID>
      <start>61</start>
      <end>62</end>
      <status>unmodified</status>
      <modifiedWord/>
      <trackRevisions>false</trackRevisions>
    </reviewItem>
    <reviewItem>
      <errorID>14a3947e-e9e1-417d-85b7-73afad3891a4</errorID>
      <errorWord>需具备</errorWord>
      <group>L1_Word</group>
      <groupName>字词问题</groupName>
      <ability>L2_Typo</ability>
      <abilityName>字词错误</abilityName>
      <candidateList>
        <item>须具备</item>
      </candidateList>
      <explain/>
      <paraID>1AD4039C</paraID>
      <start>6</start>
      <end>9</end>
      <status>unmodified</status>
      <modifiedWord/>
      <trackRevisions>false</trackRevisions>
    </reviewItem>
    <reviewItem>
      <errorID>6065faf5-a2bc-46eb-a28a-d9d3593a45f9</errorID>
      <errorWord>“</errorWord>
      <group>L1_Punc</group>
      <groupName>标点问题</groupName>
      <ability>L2_Punc_CN</ability>
      <abilityName>标点符号问题</abilityName>
      <candidateList/>
      <explain>此处标点可能未正确匹配，请检查句子中是否存在标点冗余、缺失或使用错误的情况。</explain>
      <paraID>66B8DFC7</paraID>
      <start>44</start>
      <end>45</end>
      <status>unmodified</status>
      <modifiedWord/>
      <trackRevisions>false</trackRevisions>
    </reviewItem>
    <reviewItem>
      <errorID>858973f0-5dc4-4ae6-ab0e-76586961ed8e</errorID>
      <errorWord>其它形式</errorWord>
      <group>L1_Word</group>
      <groupName>字词问题</groupName>
      <ability>L2_Alias</ability>
      <abilityName>也作/曾用词</abilityName>
      <candidateList>
        <item>其他形式</item>
      </candidateList>
      <explain>词汇[其它形式]为不规范表述或旧称，其规范书面表述为[其他形式]。</explain>
      <paraID>5B927AEB</paraID>
      <start>94</start>
      <end>98</end>
      <status>unmodified</status>
      <modifiedWord/>
      <trackRevisions>false</trackRevisions>
    </reviewItem>
    <reviewItem>
      <errorID>4a22fb98-ee5f-40e5-8fc7-ed3d252465d1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244C42D8</paraID>
      <start>46</start>
      <end>48</end>
      <status>modified</status>
      <modifiedWord>》《</modifiedWord>
      <trackRevisions>false</trackRevisions>
    </reviewItem>
    <reviewItem>
      <errorID>1824d0c2-465a-4297-affe-20db69f0b563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244C42D8</paraID>
      <start>53</start>
      <end>55</end>
      <status>modified</status>
      <modifiedWord>》《</modifiedWord>
      <trackRevisions>false</trackRevisions>
    </reviewItem>
    <reviewItem>
      <errorID>cf645edd-4e89-49b5-a115-66917f4e31de</errorID>
      <errorWord>签订之日起至</errorWord>
      <group>L1_Word</group>
      <groupName>字词问题</groupName>
      <ability>L2_Typo</ability>
      <abilityName>字词错误</abilityName>
      <candidateList>
        <item>签订之日起</item>
      </candidateList>
      <explain/>
      <paraID>6483103F</paraID>
      <start>10</start>
      <end>16</end>
      <status>unmodified</status>
      <modifiedWord/>
      <trackRevisions>false</trackRevisions>
    </reviewItem>
    <reviewItem>
      <errorID>8a37dfd6-c58d-4efb-9d92-2b382f2f7bfd</errorID>
      <errorWord>整体的</errorWord>
      <group>L1_Word</group>
      <groupName>字词问题</groupName>
      <ability>L2_Typo</ability>
      <abilityName>字词错误</abilityName>
      <candidateList>
        <item>整体</item>
      </candidateList>
      <explain/>
      <paraID>12C78296</paraID>
      <start>5</start>
      <end>7</end>
      <status>modified</status>
      <modifiedWord>整体</modifiedWord>
      <trackRevisions>false</trackRevisions>
    </reviewItem>
    <reviewItem>
      <errorID>b17a143a-67bb-4fab-9b84-b0dbff0a886a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5D9B1C77</paraID>
      <start>13</start>
      <end>15</end>
      <status>modified</status>
      <modifiedWord>》《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e27e973-47ae-4e19-9f39-69a2a0a471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6972</Words>
  <Characters>7145</Characters>
  <Lines>62</Lines>
  <Paragraphs>17</Paragraphs>
  <TotalTime>23</TotalTime>
  <ScaleCrop>false</ScaleCrop>
  <LinksUpToDate>false</LinksUpToDate>
  <CharactersWithSpaces>7183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</cp:lastModifiedBy>
  <cp:lastPrinted>2024-10-31T02:08:00Z</cp:lastPrinted>
  <dcterms:modified xsi:type="dcterms:W3CDTF">2026-10-19T11:56:52Z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F2829314F796476A889B7EDCEE74FB91_13</vt:lpwstr>
  </property>
  <property fmtid="{D5CDD505-2E9C-101B-9397-08002B2CF9AE}" pid="4" name="KSOTemplateDocerSaveRecord">
    <vt:lpwstr>eyJoZGlkIjoiZTAwZGZmOWM3MThiZmZjYWY3ZmM5MzI5MjgzODEwMzYiLCJ1c2VySWQiOiIyMTkxMDU4MjgifQ==</vt:lpwstr>
  </property>
</Properties>
</file>