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F5890">
      <w:pPr>
        <w:adjustRightInd w:val="0"/>
        <w:snapToGrid w:val="0"/>
        <w:spacing w:line="360" w:lineRule="auto"/>
        <w:jc w:val="right"/>
        <w:rPr>
          <w:rFonts w:ascii="宋体" w:cs="Times New Roman"/>
          <w:b/>
          <w:bCs/>
          <w:color w:val="auto"/>
          <w:sz w:val="30"/>
          <w:szCs w:val="30"/>
        </w:rPr>
      </w:pPr>
      <w:bookmarkStart w:id="0" w:name="OLE_LINK9"/>
      <w:bookmarkStart w:id="228" w:name="_GoBack"/>
      <w:bookmarkEnd w:id="228"/>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rPr>
        <w:t>政府采购项目</w:t>
      </w:r>
    </w:p>
    <w:p w14:paraId="11CEB980">
      <w:pPr>
        <w:tabs>
          <w:tab w:val="left" w:pos="7400"/>
        </w:tabs>
        <w:adjustRightInd w:val="0"/>
        <w:snapToGrid w:val="0"/>
        <w:spacing w:line="360" w:lineRule="auto"/>
        <w:rPr>
          <w:rFonts w:ascii="宋体" w:cs="Times New Roman"/>
          <w:b/>
          <w:bCs/>
          <w:sz w:val="44"/>
          <w:szCs w:val="44"/>
        </w:rPr>
      </w:pPr>
      <w:r>
        <w:rPr>
          <w:rFonts w:hint="eastAsia" w:ascii="宋体" w:hAnsi="宋体" w:cs="宋体"/>
          <w:b/>
          <w:bCs/>
          <w:color w:val="auto"/>
          <w:sz w:val="30"/>
          <w:szCs w:val="30"/>
        </w:rPr>
        <w:t>项目编号：</w:t>
      </w:r>
      <w:r>
        <w:rPr>
          <w:rFonts w:hint="eastAsia" w:ascii="宋体" w:hAnsi="宋体" w:cs="宋体"/>
          <w:b/>
          <w:bCs/>
          <w:color w:val="auto"/>
          <w:sz w:val="30"/>
          <w:szCs w:val="30"/>
          <w:lang w:eastAsia="zh-CN"/>
        </w:rPr>
        <w:t>AKSH2026-ZCS-045</w:t>
      </w:r>
      <w:r>
        <w:rPr>
          <w:rFonts w:hint="eastAsia" w:ascii="宋体" w:cs="Times New Roman"/>
          <w:b/>
          <w:bCs/>
          <w:sz w:val="44"/>
          <w:szCs w:val="44"/>
        </w:rPr>
        <w:tab/>
      </w:r>
    </w:p>
    <w:p w14:paraId="26B5D9AE">
      <w:pPr>
        <w:pStyle w:val="11"/>
      </w:pPr>
    </w:p>
    <w:p w14:paraId="5A92BCE3">
      <w:pPr>
        <w:pStyle w:val="11"/>
      </w:pPr>
    </w:p>
    <w:p w14:paraId="5CB933B6">
      <w:pPr>
        <w:pStyle w:val="11"/>
      </w:pPr>
    </w:p>
    <w:p w14:paraId="5BD99E9E">
      <w:pPr>
        <w:pStyle w:val="22"/>
        <w:jc w:val="center"/>
        <w:rPr>
          <w:rFonts w:hint="default"/>
          <w:lang w:val="en-US"/>
        </w:rPr>
      </w:pPr>
      <w:r>
        <w:rPr>
          <w:rFonts w:hint="eastAsia" w:ascii="宋体" w:hAnsi="宋体" w:cs="宋体"/>
          <w:b/>
          <w:bCs/>
          <w:color w:val="auto"/>
          <w:kern w:val="2"/>
          <w:sz w:val="56"/>
          <w:szCs w:val="56"/>
          <w:lang w:val="en-US" w:eastAsia="zh-CN" w:bidi="ar-SA"/>
        </w:rPr>
        <w:t xml:space="preserve"> 安康市第二幼儿园消防改造项目</w:t>
      </w:r>
    </w:p>
    <w:p w14:paraId="15DD90EB">
      <w:pPr>
        <w:pStyle w:val="22"/>
      </w:pPr>
    </w:p>
    <w:p w14:paraId="5A9514B5">
      <w:pPr>
        <w:pStyle w:val="22"/>
      </w:pPr>
    </w:p>
    <w:p w14:paraId="23B2E15D">
      <w:pPr>
        <w:pStyle w:val="22"/>
      </w:pPr>
    </w:p>
    <w:p w14:paraId="0DEA2D0E">
      <w:pPr>
        <w:pStyle w:val="22"/>
      </w:pPr>
    </w:p>
    <w:p w14:paraId="4A18017E">
      <w:pPr>
        <w:pStyle w:val="22"/>
        <w:tabs>
          <w:tab w:val="left" w:pos="2628"/>
          <w:tab w:val="clear" w:pos="4153"/>
        </w:tabs>
        <w:rPr>
          <w:rFonts w:hint="eastAsia" w:eastAsia="宋体"/>
          <w:lang w:eastAsia="zh-CN"/>
        </w:rPr>
      </w:pPr>
      <w:r>
        <w:rPr>
          <w:rFonts w:hint="eastAsia"/>
          <w:lang w:eastAsia="zh-CN"/>
        </w:rPr>
        <w:tab/>
      </w:r>
    </w:p>
    <w:p w14:paraId="030CB834">
      <w:pPr>
        <w:pStyle w:val="22"/>
      </w:pPr>
    </w:p>
    <w:p w14:paraId="0E4785B5">
      <w:pPr>
        <w:pStyle w:val="22"/>
        <w:tabs>
          <w:tab w:val="left" w:pos="7119"/>
          <w:tab w:val="clear" w:pos="4153"/>
        </w:tabs>
        <w:rPr>
          <w:rFonts w:hint="eastAsia" w:eastAsia="宋体"/>
          <w:lang w:eastAsia="zh-CN"/>
        </w:rPr>
      </w:pPr>
      <w:r>
        <w:rPr>
          <w:rFonts w:hint="eastAsia"/>
          <w:lang w:eastAsia="zh-CN"/>
        </w:rPr>
        <w:tab/>
      </w:r>
    </w:p>
    <w:p w14:paraId="7DC5F011">
      <w:pPr>
        <w:adjustRightInd w:val="0"/>
        <w:snapToGrid w:val="0"/>
        <w:spacing w:line="360" w:lineRule="auto"/>
        <w:jc w:val="left"/>
        <w:rPr>
          <w:rFonts w:ascii="宋体" w:cs="Times New Roman"/>
          <w:b/>
          <w:bCs/>
          <w:sz w:val="52"/>
          <w:szCs w:val="52"/>
        </w:rPr>
      </w:pPr>
      <w:r>
        <w:rPr>
          <w:rFonts w:hint="eastAsia"/>
        </w:rPr>
        <w:drawing>
          <wp:anchor distT="0" distB="0" distL="114300" distR="114300" simplePos="0" relativeHeight="251659264" behindDoc="0" locked="0" layoutInCell="1" allowOverlap="1">
            <wp:simplePos x="0" y="0"/>
            <wp:positionH relativeFrom="column">
              <wp:posOffset>2165350</wp:posOffset>
            </wp:positionH>
            <wp:positionV relativeFrom="paragraph">
              <wp:posOffset>181610</wp:posOffset>
            </wp:positionV>
            <wp:extent cx="1504315" cy="1089025"/>
            <wp:effectExtent l="0" t="0" r="635" b="15875"/>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9"/>
                    <a:stretch>
                      <a:fillRect/>
                    </a:stretch>
                  </pic:blipFill>
                  <pic:spPr>
                    <a:xfrm>
                      <a:off x="0" y="0"/>
                      <a:ext cx="1504315" cy="1089025"/>
                    </a:xfrm>
                    <a:prstGeom prst="rect">
                      <a:avLst/>
                    </a:prstGeom>
                  </pic:spPr>
                </pic:pic>
              </a:graphicData>
            </a:graphic>
          </wp:anchor>
        </w:drawing>
      </w:r>
      <w:r>
        <w:rPr>
          <w:rFonts w:hint="eastAsia" w:ascii="宋体" w:cs="Times New Roman"/>
          <w:b/>
          <w:bCs/>
          <w:sz w:val="52"/>
          <w:szCs w:val="52"/>
        </w:rPr>
        <w:t xml:space="preserve"> </w:t>
      </w:r>
    </w:p>
    <w:p w14:paraId="4B369401">
      <w:pPr>
        <w:adjustRightInd w:val="0"/>
        <w:snapToGrid w:val="0"/>
        <w:spacing w:line="360" w:lineRule="auto"/>
        <w:jc w:val="left"/>
        <w:rPr>
          <w:rFonts w:hint="eastAsia" w:ascii="宋体" w:cs="Times New Roman"/>
          <w:b/>
          <w:bCs/>
          <w:sz w:val="52"/>
          <w:szCs w:val="52"/>
        </w:rPr>
      </w:pPr>
      <w:r>
        <w:rPr>
          <w:rFonts w:hint="eastAsia" w:ascii="宋体" w:cs="Times New Roman"/>
          <w:b/>
          <w:bCs/>
          <w:sz w:val="52"/>
          <w:szCs w:val="52"/>
        </w:rPr>
        <w:t xml:space="preserve">         </w:t>
      </w:r>
    </w:p>
    <w:p w14:paraId="494C6752">
      <w:pPr>
        <w:adjustRightInd w:val="0"/>
        <w:snapToGrid w:val="0"/>
        <w:spacing w:line="360" w:lineRule="auto"/>
        <w:jc w:val="left"/>
        <w:rPr>
          <w:rFonts w:hint="eastAsia" w:ascii="宋体" w:cs="Times New Roman"/>
          <w:b/>
          <w:bCs/>
          <w:sz w:val="52"/>
          <w:szCs w:val="52"/>
        </w:rPr>
      </w:pPr>
    </w:p>
    <w:p w14:paraId="01931B41">
      <w:pPr>
        <w:pStyle w:val="31"/>
        <w:rPr>
          <w:rFonts w:hint="eastAsia"/>
        </w:rPr>
      </w:pPr>
    </w:p>
    <w:p w14:paraId="5150A52F">
      <w:pPr>
        <w:tabs>
          <w:tab w:val="left" w:pos="0"/>
        </w:tabs>
        <w:adjustRightInd w:val="0"/>
        <w:snapToGrid w:val="0"/>
        <w:spacing w:line="360" w:lineRule="auto"/>
        <w:jc w:val="center"/>
        <w:rPr>
          <w:rFonts w:ascii="宋体" w:hAnsi="宋体" w:cs="宋体"/>
          <w:b/>
          <w:bCs/>
          <w:sz w:val="56"/>
          <w:szCs w:val="56"/>
        </w:rPr>
      </w:pPr>
      <w:r>
        <w:rPr>
          <w:rFonts w:hint="eastAsia" w:ascii="宋体" w:hAnsi="宋体" w:cs="宋体"/>
          <w:b/>
          <w:bCs/>
          <w:sz w:val="56"/>
          <w:szCs w:val="56"/>
        </w:rPr>
        <w:t>竞争性磋商文件</w:t>
      </w:r>
    </w:p>
    <w:p w14:paraId="2F9E270E"/>
    <w:p w14:paraId="10D16F62">
      <w:pPr>
        <w:pStyle w:val="22"/>
      </w:pPr>
    </w:p>
    <w:p w14:paraId="77E04283">
      <w:pPr>
        <w:pStyle w:val="22"/>
      </w:pPr>
    </w:p>
    <w:p w14:paraId="4657A22F">
      <w:pPr>
        <w:pStyle w:val="22"/>
      </w:pPr>
    </w:p>
    <w:p w14:paraId="5CDFDE5A">
      <w:pPr>
        <w:pStyle w:val="22"/>
      </w:pPr>
    </w:p>
    <w:p w14:paraId="4E5463F5">
      <w:pPr>
        <w:pStyle w:val="22"/>
      </w:pPr>
    </w:p>
    <w:p w14:paraId="6CD9B422">
      <w:pPr>
        <w:pStyle w:val="22"/>
      </w:pPr>
    </w:p>
    <w:p w14:paraId="4679D084">
      <w:pPr>
        <w:pStyle w:val="22"/>
      </w:pPr>
    </w:p>
    <w:p w14:paraId="171FE439">
      <w:pPr>
        <w:keepNext w:val="0"/>
        <w:keepLines w:val="0"/>
        <w:pageBreakBefore w:val="0"/>
        <w:widowControl w:val="0"/>
        <w:kinsoku/>
        <w:wordWrap/>
        <w:overflowPunct/>
        <w:topLinePunct w:val="0"/>
        <w:autoSpaceDE/>
        <w:autoSpaceDN/>
        <w:bidi w:val="0"/>
        <w:adjustRightInd w:val="0"/>
        <w:snapToGrid w:val="0"/>
        <w:spacing w:line="480" w:lineRule="auto"/>
        <w:ind w:firstLine="1205" w:firstLineChars="400"/>
        <w:jc w:val="left"/>
        <w:textAlignment w:val="auto"/>
        <w:rPr>
          <w:rFonts w:hint="eastAsia"/>
        </w:rPr>
      </w:pPr>
      <w:r>
        <w:rPr>
          <w:rFonts w:hint="eastAsia" w:ascii="宋体" w:hAnsi="宋体" w:cs="宋体"/>
          <w:b/>
          <w:bCs/>
          <w:sz w:val="30"/>
          <w:szCs w:val="30"/>
        </w:rPr>
        <w:t>采</w:t>
      </w:r>
      <w:r>
        <w:rPr>
          <w:rFonts w:hint="eastAsia" w:ascii="宋体" w:hAnsi="宋体" w:cs="宋体"/>
          <w:b/>
          <w:bCs/>
          <w:sz w:val="30"/>
          <w:szCs w:val="30"/>
          <w:lang w:val="en-US" w:eastAsia="zh-CN"/>
        </w:rPr>
        <w:t xml:space="preserve"> </w:t>
      </w:r>
      <w:r>
        <w:rPr>
          <w:rFonts w:hint="eastAsia" w:ascii="宋体" w:hAnsi="宋体" w:cs="宋体"/>
          <w:b/>
          <w:bCs/>
          <w:sz w:val="30"/>
          <w:szCs w:val="30"/>
        </w:rPr>
        <w:t>购</w:t>
      </w:r>
      <w:r>
        <w:rPr>
          <w:rFonts w:hint="eastAsia" w:ascii="宋体" w:hAnsi="宋体" w:cs="宋体"/>
          <w:b/>
          <w:bCs/>
          <w:sz w:val="30"/>
          <w:szCs w:val="30"/>
          <w:lang w:val="en-US" w:eastAsia="zh-CN"/>
        </w:rPr>
        <w:t xml:space="preserve"> </w:t>
      </w:r>
      <w:r>
        <w:rPr>
          <w:rFonts w:hint="eastAsia" w:ascii="宋体" w:hAnsi="宋体" w:cs="宋体"/>
          <w:b/>
          <w:bCs/>
          <w:sz w:val="30"/>
          <w:szCs w:val="30"/>
        </w:rPr>
        <w:t>人：</w:t>
      </w:r>
      <w:bookmarkStart w:id="1" w:name="OLE_LINK12"/>
      <w:r>
        <w:rPr>
          <w:rFonts w:hint="eastAsia" w:ascii="宋体" w:hAnsi="宋体" w:cs="宋体"/>
          <w:b/>
          <w:bCs/>
          <w:sz w:val="30"/>
          <w:szCs w:val="30"/>
          <w:lang w:val="en-US" w:eastAsia="zh-CN"/>
        </w:rPr>
        <w:t>安康市第二幼儿园</w:t>
      </w:r>
    </w:p>
    <w:bookmarkEnd w:id="1"/>
    <w:p w14:paraId="74D55148">
      <w:pPr>
        <w:keepNext w:val="0"/>
        <w:keepLines w:val="0"/>
        <w:pageBreakBefore w:val="0"/>
        <w:widowControl w:val="0"/>
        <w:kinsoku/>
        <w:wordWrap/>
        <w:overflowPunct/>
        <w:topLinePunct w:val="0"/>
        <w:autoSpaceDE/>
        <w:autoSpaceDN/>
        <w:bidi w:val="0"/>
        <w:adjustRightInd w:val="0"/>
        <w:snapToGrid w:val="0"/>
        <w:spacing w:line="480" w:lineRule="auto"/>
        <w:ind w:firstLine="1205" w:firstLineChars="400"/>
        <w:jc w:val="left"/>
        <w:textAlignment w:val="auto"/>
        <w:rPr>
          <w:rFonts w:ascii="宋体" w:hAnsi="宋体" w:cs="宋体"/>
          <w:b/>
          <w:bCs/>
          <w:sz w:val="30"/>
          <w:szCs w:val="30"/>
        </w:rPr>
      </w:pPr>
      <w:r>
        <w:rPr>
          <w:rFonts w:hint="eastAsia" w:ascii="宋体" w:hAnsi="宋体" w:cs="宋体"/>
          <w:b/>
          <w:bCs/>
          <w:sz w:val="30"/>
          <w:szCs w:val="30"/>
        </w:rPr>
        <w:t>代理机构：安康尚昊招标代理有限公司</w:t>
      </w:r>
    </w:p>
    <w:p w14:paraId="11778115">
      <w:pPr>
        <w:keepNext w:val="0"/>
        <w:keepLines w:val="0"/>
        <w:pageBreakBefore w:val="0"/>
        <w:widowControl w:val="0"/>
        <w:kinsoku/>
        <w:wordWrap/>
        <w:overflowPunct/>
        <w:topLinePunct w:val="0"/>
        <w:autoSpaceDE/>
        <w:autoSpaceDN/>
        <w:bidi w:val="0"/>
        <w:adjustRightInd w:val="0"/>
        <w:snapToGrid w:val="0"/>
        <w:spacing w:line="480" w:lineRule="auto"/>
        <w:ind w:firstLine="1205" w:firstLineChars="400"/>
        <w:jc w:val="left"/>
        <w:textAlignment w:val="auto"/>
        <w:rPr>
          <w:rFonts w:ascii="宋体" w:cs="Times New Roman"/>
          <w:b/>
          <w:bCs/>
          <w:sz w:val="30"/>
          <w:szCs w:val="30"/>
        </w:rPr>
        <w:sectPr>
          <w:headerReference r:id="rId4" w:type="first"/>
          <w:headerReference r:id="rId3" w:type="default"/>
          <w:footerReference r:id="rId5" w:type="default"/>
          <w:pgSz w:w="11906" w:h="16838"/>
          <w:pgMar w:top="1417" w:right="1417" w:bottom="1417" w:left="1417" w:header="992" w:footer="992" w:gutter="0"/>
          <w:cols w:space="0" w:num="1"/>
          <w:titlePg/>
          <w:rtlGutter w:val="0"/>
          <w:docGrid w:type="lines" w:linePitch="333" w:charSpace="0"/>
        </w:sectPr>
      </w:pPr>
      <w:r>
        <w:rPr>
          <w:rFonts w:hint="eastAsia" w:ascii="宋体" w:hAnsi="宋体" w:cs="宋体"/>
          <w:b/>
          <w:bCs/>
          <w:sz w:val="30"/>
          <w:szCs w:val="30"/>
          <w:lang w:val="en-US" w:eastAsia="zh-CN"/>
        </w:rPr>
        <w:t>时    间：二〇</w:t>
      </w:r>
      <w:r>
        <w:rPr>
          <w:rFonts w:ascii="宋体" w:hAnsi="宋体" w:cs="宋体"/>
          <w:b/>
          <w:bCs/>
          <w:sz w:val="30"/>
          <w:szCs w:val="30"/>
        </w:rPr>
        <w:t>二</w:t>
      </w:r>
      <w:r>
        <w:rPr>
          <w:rFonts w:hint="eastAsia" w:ascii="宋体" w:hAnsi="宋体" w:cs="宋体"/>
          <w:b/>
          <w:bCs/>
          <w:sz w:val="30"/>
          <w:szCs w:val="30"/>
          <w:lang w:val="en-US" w:eastAsia="zh-CN"/>
        </w:rPr>
        <w:t>六</w:t>
      </w:r>
      <w:r>
        <w:rPr>
          <w:rFonts w:hint="eastAsia" w:ascii="宋体" w:hAnsi="宋体" w:cs="宋体"/>
          <w:b/>
          <w:bCs/>
          <w:sz w:val="30"/>
          <w:szCs w:val="30"/>
        </w:rPr>
        <w:t>年</w:t>
      </w:r>
      <w:r>
        <w:rPr>
          <w:rFonts w:hint="eastAsia" w:ascii="宋体" w:hAnsi="宋体" w:cs="宋体"/>
          <w:b/>
          <w:bCs/>
          <w:sz w:val="30"/>
          <w:szCs w:val="30"/>
          <w:lang w:val="en-US" w:eastAsia="zh-CN"/>
        </w:rPr>
        <w:t>五</w:t>
      </w:r>
      <w:r>
        <w:rPr>
          <w:rFonts w:hint="eastAsia" w:ascii="宋体" w:hAnsi="宋体" w:cs="宋体"/>
          <w:b/>
          <w:bCs/>
          <w:sz w:val="30"/>
          <w:szCs w:val="30"/>
        </w:rPr>
        <w:t>月</w:t>
      </w:r>
    </w:p>
    <w:p w14:paraId="3BB099A0">
      <w:pPr>
        <w:pStyle w:val="25"/>
        <w:tabs>
          <w:tab w:val="center" w:pos="4819"/>
          <w:tab w:val="left" w:pos="6069"/>
          <w:tab w:val="right" w:leader="dot" w:pos="8306"/>
        </w:tabs>
        <w:spacing w:before="0" w:after="0" w:line="480" w:lineRule="exact"/>
        <w:rPr>
          <w:rFonts w:ascii="宋体" w:hAnsi="宋体" w:cs="宋体"/>
          <w:b w:val="0"/>
          <w:bCs w:val="0"/>
          <w:sz w:val="48"/>
          <w:szCs w:val="52"/>
        </w:rPr>
      </w:pPr>
      <w:r>
        <w:rPr>
          <w:rFonts w:ascii="宋体" w:hAnsi="宋体" w:cs="宋体"/>
          <w:b w:val="0"/>
          <w:bCs w:val="0"/>
          <w:sz w:val="48"/>
          <w:szCs w:val="52"/>
        </w:rPr>
        <w:tab/>
      </w:r>
    </w:p>
    <w:p w14:paraId="1679C762">
      <w:pPr>
        <w:pStyle w:val="25"/>
        <w:tabs>
          <w:tab w:val="center" w:pos="4819"/>
          <w:tab w:val="left" w:pos="6069"/>
          <w:tab w:val="right" w:leader="dot" w:pos="8306"/>
        </w:tabs>
        <w:spacing w:before="0" w:after="0" w:line="480" w:lineRule="exact"/>
        <w:jc w:val="center"/>
        <w:rPr>
          <w:rFonts w:ascii="宋体" w:hAnsi="宋体" w:cs="宋体"/>
          <w:b w:val="0"/>
          <w:bCs w:val="0"/>
          <w:sz w:val="48"/>
          <w:szCs w:val="52"/>
        </w:rPr>
      </w:pPr>
      <w:r>
        <w:rPr>
          <w:rFonts w:hint="eastAsia" w:ascii="宋体" w:hAnsi="宋体" w:cs="宋体"/>
          <w:b/>
          <w:bCs/>
          <w:sz w:val="48"/>
          <w:szCs w:val="52"/>
        </w:rPr>
        <w:t xml:space="preserve">目 </w:t>
      </w:r>
      <w:r>
        <w:rPr>
          <w:rFonts w:ascii="宋体" w:hAnsi="宋体" w:cs="宋体"/>
          <w:b/>
          <w:bCs/>
          <w:sz w:val="48"/>
          <w:szCs w:val="52"/>
        </w:rPr>
        <w:t xml:space="preserve"> </w:t>
      </w:r>
      <w:r>
        <w:rPr>
          <w:rFonts w:hint="eastAsia" w:ascii="宋体" w:hAnsi="宋体" w:cs="宋体"/>
          <w:b/>
          <w:bCs/>
          <w:sz w:val="48"/>
          <w:szCs w:val="52"/>
        </w:rPr>
        <w:t>录</w:t>
      </w:r>
    </w:p>
    <w:p w14:paraId="042AA595"/>
    <w:p w14:paraId="457F8C3A"/>
    <w:p w14:paraId="66012421"/>
    <w:p w14:paraId="33615BBE"/>
    <w:p w14:paraId="114FE1B6">
      <w:pPr>
        <w:pStyle w:val="25"/>
        <w:tabs>
          <w:tab w:val="right" w:leader="dot" w:pos="9072"/>
        </w:tabs>
        <w:rPr>
          <w:rFonts w:hint="eastAsia" w:ascii="宋体" w:hAnsi="宋体" w:eastAsia="宋体" w:cs="宋体"/>
          <w:sz w:val="30"/>
          <w:szCs w:val="30"/>
        </w:rPr>
      </w:pPr>
      <w:bookmarkStart w:id="2" w:name="_Toc536202376"/>
      <w:bookmarkStart w:id="3" w:name="_Toc536429369"/>
      <w:bookmarkStart w:id="4" w:name="_Toc536202282"/>
      <w:bookmarkStart w:id="5" w:name="_Toc19543333"/>
      <w:bookmarkStart w:id="6" w:name="OLE_LINK3"/>
      <w:bookmarkStart w:id="7" w:name="_Toc438048787"/>
      <w:bookmarkStart w:id="8" w:name="_Toc30089"/>
      <w:r>
        <w:rPr>
          <w:rFonts w:hint="eastAsia" w:ascii="宋体" w:hAnsi="宋体" w:eastAsia="宋体" w:cs="宋体"/>
          <w:caps w:val="0"/>
          <w:sz w:val="30"/>
          <w:szCs w:val="30"/>
        </w:rPr>
        <w:fldChar w:fldCharType="begin"/>
      </w:r>
      <w:r>
        <w:rPr>
          <w:rFonts w:hint="eastAsia" w:ascii="宋体" w:hAnsi="宋体" w:eastAsia="宋体" w:cs="宋体"/>
          <w:caps w:val="0"/>
          <w:sz w:val="30"/>
          <w:szCs w:val="30"/>
        </w:rPr>
        <w:instrText xml:space="preserve"> TOC \o "1-1" \h \z \u </w:instrText>
      </w:r>
      <w:r>
        <w:rPr>
          <w:rFonts w:hint="eastAsia" w:ascii="宋体" w:hAnsi="宋体" w:eastAsia="宋体" w:cs="宋体"/>
          <w:caps w:val="0"/>
          <w:sz w:val="30"/>
          <w:szCs w:val="30"/>
        </w:rPr>
        <w:fldChar w:fldCharType="separate"/>
      </w:r>
      <w:r>
        <w:rPr>
          <w:rFonts w:hint="eastAsia" w:ascii="宋体" w:hAnsi="宋体" w:eastAsia="宋体" w:cs="宋体"/>
          <w:caps w:val="0"/>
          <w:sz w:val="30"/>
          <w:szCs w:val="30"/>
        </w:rPr>
        <w:fldChar w:fldCharType="begin"/>
      </w:r>
      <w:r>
        <w:rPr>
          <w:rFonts w:hint="eastAsia" w:ascii="宋体" w:hAnsi="宋体" w:eastAsia="宋体" w:cs="宋体"/>
          <w:caps w:val="0"/>
          <w:sz w:val="30"/>
          <w:szCs w:val="30"/>
        </w:rPr>
        <w:instrText xml:space="preserve"> HYPERLINK \l _Toc20047 </w:instrText>
      </w:r>
      <w:r>
        <w:rPr>
          <w:rFonts w:hint="eastAsia" w:ascii="宋体" w:hAnsi="宋体" w:eastAsia="宋体" w:cs="宋体"/>
          <w:caps w:val="0"/>
          <w:sz w:val="30"/>
          <w:szCs w:val="30"/>
        </w:rPr>
        <w:fldChar w:fldCharType="separate"/>
      </w:r>
      <w:r>
        <w:rPr>
          <w:rFonts w:hint="eastAsia" w:ascii="宋体" w:hAnsi="宋体" w:eastAsia="宋体" w:cs="宋体"/>
          <w:sz w:val="30"/>
          <w:szCs w:val="30"/>
        </w:rPr>
        <w:t>第一部分  竞争性磋商公告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_Toc20047 \h </w:instrText>
      </w:r>
      <w:r>
        <w:rPr>
          <w:rFonts w:hint="eastAsia" w:ascii="宋体" w:hAnsi="宋体" w:eastAsia="宋体" w:cs="宋体"/>
          <w:sz w:val="30"/>
          <w:szCs w:val="30"/>
        </w:rPr>
        <w:fldChar w:fldCharType="separate"/>
      </w:r>
      <w:r>
        <w:rPr>
          <w:rFonts w:hint="eastAsia" w:ascii="宋体" w:hAnsi="宋体" w:eastAsia="宋体" w:cs="宋体"/>
          <w:sz w:val="30"/>
          <w:szCs w:val="30"/>
        </w:rPr>
        <w:t>2</w:t>
      </w:r>
      <w:r>
        <w:rPr>
          <w:rFonts w:hint="eastAsia" w:ascii="宋体" w:hAnsi="宋体" w:eastAsia="宋体" w:cs="宋体"/>
          <w:sz w:val="30"/>
          <w:szCs w:val="30"/>
        </w:rPr>
        <w:fldChar w:fldCharType="end"/>
      </w:r>
      <w:r>
        <w:rPr>
          <w:rFonts w:hint="eastAsia" w:ascii="宋体" w:hAnsi="宋体" w:eastAsia="宋体" w:cs="宋体"/>
          <w:caps w:val="0"/>
          <w:sz w:val="30"/>
          <w:szCs w:val="30"/>
        </w:rPr>
        <w:fldChar w:fldCharType="end"/>
      </w:r>
    </w:p>
    <w:p w14:paraId="4C9B4FE3">
      <w:pPr>
        <w:pStyle w:val="25"/>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_Toc7152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第二部分  供应商须知前附表</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_Toc7152 \h </w:instrText>
      </w:r>
      <w:r>
        <w:rPr>
          <w:rFonts w:hint="eastAsia" w:ascii="宋体" w:hAnsi="宋体" w:eastAsia="宋体" w:cs="宋体"/>
          <w:sz w:val="30"/>
          <w:szCs w:val="30"/>
        </w:rPr>
        <w:fldChar w:fldCharType="separate"/>
      </w:r>
      <w:r>
        <w:rPr>
          <w:rFonts w:hint="eastAsia" w:ascii="宋体" w:hAnsi="宋体" w:eastAsia="宋体" w:cs="宋体"/>
          <w:sz w:val="30"/>
          <w:szCs w:val="30"/>
        </w:rPr>
        <w:t>6</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538AF671">
      <w:pPr>
        <w:pStyle w:val="25"/>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_Toc15139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第三部分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_Toc15139 \h </w:instrText>
      </w:r>
      <w:r>
        <w:rPr>
          <w:rFonts w:hint="eastAsia" w:ascii="宋体" w:hAnsi="宋体" w:eastAsia="宋体" w:cs="宋体"/>
          <w:sz w:val="30"/>
          <w:szCs w:val="30"/>
        </w:rPr>
        <w:fldChar w:fldCharType="separate"/>
      </w:r>
      <w:r>
        <w:rPr>
          <w:rFonts w:hint="eastAsia" w:ascii="宋体" w:hAnsi="宋体" w:eastAsia="宋体" w:cs="宋体"/>
          <w:sz w:val="30"/>
          <w:szCs w:val="30"/>
        </w:rPr>
        <w:t>10</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53F2869B">
      <w:pPr>
        <w:pStyle w:val="25"/>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_Toc7537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 xml:space="preserve">第四部分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评分标准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_Toc7537 \h </w:instrText>
      </w:r>
      <w:r>
        <w:rPr>
          <w:rFonts w:hint="eastAsia" w:ascii="宋体" w:hAnsi="宋体" w:eastAsia="宋体" w:cs="宋体"/>
          <w:sz w:val="30"/>
          <w:szCs w:val="30"/>
        </w:rPr>
        <w:fldChar w:fldCharType="separate"/>
      </w:r>
      <w:r>
        <w:rPr>
          <w:rFonts w:hint="eastAsia" w:ascii="宋体" w:hAnsi="宋体" w:eastAsia="宋体" w:cs="宋体"/>
          <w:sz w:val="30"/>
          <w:szCs w:val="30"/>
        </w:rPr>
        <w:t>26</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426646B2">
      <w:pPr>
        <w:pStyle w:val="25"/>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_Toc28227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lang w:eastAsia="zh-CN"/>
        </w:rPr>
        <w:t xml:space="preserve">第五部分 </w:t>
      </w:r>
      <w:r>
        <w:rPr>
          <w:rFonts w:hint="eastAsia" w:ascii="宋体" w:hAnsi="宋体" w:eastAsia="宋体" w:cs="宋体"/>
          <w:sz w:val="30"/>
          <w:szCs w:val="30"/>
          <w:lang w:val="en-US" w:eastAsia="zh-CN"/>
        </w:rPr>
        <w:t xml:space="preserve"> </w:t>
      </w:r>
      <w:bookmarkStart w:id="9" w:name="OLE_LINK8"/>
      <w:r>
        <w:rPr>
          <w:rFonts w:hint="eastAsia" w:ascii="宋体" w:hAnsi="宋体" w:eastAsia="宋体" w:cs="宋体"/>
          <w:sz w:val="30"/>
          <w:szCs w:val="30"/>
        </w:rPr>
        <w:t>采购内容及</w:t>
      </w:r>
      <w:r>
        <w:rPr>
          <w:rFonts w:hint="eastAsia" w:ascii="宋体" w:hAnsi="宋体" w:eastAsia="宋体" w:cs="宋体"/>
          <w:sz w:val="30"/>
          <w:szCs w:val="30"/>
          <w:lang w:eastAsia="zh-CN"/>
        </w:rPr>
        <w:t>要求</w:t>
      </w:r>
      <w:bookmarkEnd w:id="9"/>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_Toc28227 \h </w:instrText>
      </w:r>
      <w:r>
        <w:rPr>
          <w:rFonts w:hint="eastAsia" w:ascii="宋体" w:hAnsi="宋体" w:eastAsia="宋体" w:cs="宋体"/>
          <w:sz w:val="30"/>
          <w:szCs w:val="30"/>
        </w:rPr>
        <w:fldChar w:fldCharType="separate"/>
      </w:r>
      <w:r>
        <w:rPr>
          <w:rFonts w:hint="eastAsia" w:ascii="宋体" w:hAnsi="宋体" w:eastAsia="宋体" w:cs="宋体"/>
          <w:sz w:val="30"/>
          <w:szCs w:val="30"/>
        </w:rPr>
        <w:t>30</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7292377B">
      <w:pPr>
        <w:pStyle w:val="25"/>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_Toc11852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 xml:space="preserve">第六部分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合同主要条款</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_Toc11852 \h </w:instrText>
      </w:r>
      <w:r>
        <w:rPr>
          <w:rFonts w:hint="eastAsia" w:ascii="宋体" w:hAnsi="宋体" w:eastAsia="宋体" w:cs="宋体"/>
          <w:sz w:val="30"/>
          <w:szCs w:val="30"/>
        </w:rPr>
        <w:fldChar w:fldCharType="separate"/>
      </w:r>
      <w:r>
        <w:rPr>
          <w:rFonts w:hint="eastAsia" w:ascii="宋体" w:hAnsi="宋体" w:eastAsia="宋体" w:cs="宋体"/>
          <w:sz w:val="30"/>
          <w:szCs w:val="30"/>
        </w:rPr>
        <w:t>60</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62D2A0CF">
      <w:pPr>
        <w:pStyle w:val="25"/>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_Toc18849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 xml:space="preserve">第七部分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响应文件格式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_Toc18849 \h </w:instrText>
      </w:r>
      <w:r>
        <w:rPr>
          <w:rFonts w:hint="eastAsia" w:ascii="宋体" w:hAnsi="宋体" w:eastAsia="宋体" w:cs="宋体"/>
          <w:sz w:val="30"/>
          <w:szCs w:val="30"/>
        </w:rPr>
        <w:fldChar w:fldCharType="separate"/>
      </w:r>
      <w:r>
        <w:rPr>
          <w:rFonts w:hint="eastAsia" w:ascii="宋体" w:hAnsi="宋体" w:eastAsia="宋体" w:cs="宋体"/>
          <w:sz w:val="30"/>
          <w:szCs w:val="30"/>
        </w:rPr>
        <w:t>64</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52253078">
      <w:pPr>
        <w:pStyle w:val="2"/>
        <w:pageBreakBefore w:val="0"/>
        <w:widowControl w:val="0"/>
        <w:tabs>
          <w:tab w:val="left" w:pos="206"/>
        </w:tabs>
        <w:kinsoku/>
        <w:wordWrap/>
        <w:overflowPunct/>
        <w:topLinePunct w:val="0"/>
        <w:autoSpaceDE/>
        <w:autoSpaceDN/>
        <w:bidi w:val="0"/>
        <w:adjustRightInd/>
        <w:snapToGrid/>
        <w:spacing w:line="360" w:lineRule="auto"/>
        <w:jc w:val="left"/>
        <w:textAlignment w:val="auto"/>
        <w:sectPr>
          <w:headerReference r:id="rId7" w:type="first"/>
          <w:footerReference r:id="rId9" w:type="first"/>
          <w:headerReference r:id="rId6" w:type="default"/>
          <w:footerReference r:id="rId8" w:type="default"/>
          <w:pgSz w:w="11906" w:h="16838"/>
          <w:pgMar w:top="1417" w:right="1417" w:bottom="1417" w:left="1417" w:header="992" w:footer="992" w:gutter="0"/>
          <w:pgNumType w:fmt="decimal" w:start="1"/>
          <w:cols w:space="0" w:num="1"/>
          <w:titlePg/>
          <w:rtlGutter w:val="0"/>
          <w:docGrid w:type="lines" w:linePitch="333" w:charSpace="0"/>
        </w:sectPr>
      </w:pPr>
      <w:r>
        <w:rPr>
          <w:rFonts w:hint="eastAsia" w:ascii="宋体" w:hAnsi="宋体" w:eastAsia="宋体" w:cs="宋体"/>
          <w:caps/>
          <w:kern w:val="2"/>
          <w:sz w:val="30"/>
          <w:szCs w:val="30"/>
        </w:rPr>
        <w:fldChar w:fldCharType="end"/>
      </w:r>
      <w:bookmarkStart w:id="10" w:name="_Toc20047"/>
    </w:p>
    <w:p w14:paraId="3D6AB6DB">
      <w:pPr>
        <w:pStyle w:val="2"/>
        <w:pageBreakBefore w:val="0"/>
        <w:widowControl w:val="0"/>
        <w:tabs>
          <w:tab w:val="left" w:pos="206"/>
        </w:tabs>
        <w:kinsoku/>
        <w:wordWrap/>
        <w:overflowPunct/>
        <w:topLinePunct w:val="0"/>
        <w:autoSpaceDE/>
        <w:autoSpaceDN/>
        <w:bidi w:val="0"/>
        <w:adjustRightInd/>
        <w:snapToGrid/>
        <w:spacing w:line="360" w:lineRule="auto"/>
        <w:jc w:val="center"/>
        <w:textAlignment w:val="auto"/>
        <w:rPr>
          <w:sz w:val="36"/>
          <w:szCs w:val="36"/>
        </w:rPr>
      </w:pPr>
      <w:r>
        <w:rPr>
          <w:rFonts w:hint="eastAsia"/>
          <w:sz w:val="36"/>
          <w:szCs w:val="36"/>
        </w:rPr>
        <w:t xml:space="preserve">第一部分  </w:t>
      </w:r>
      <w:bookmarkStart w:id="11" w:name="OLE_LINK1"/>
      <w:bookmarkStart w:id="12" w:name="OLE_LINK4"/>
      <w:r>
        <w:rPr>
          <w:rFonts w:hint="eastAsia"/>
          <w:sz w:val="36"/>
          <w:szCs w:val="36"/>
        </w:rPr>
        <w:t>竞争性</w:t>
      </w:r>
      <w:r>
        <w:rPr>
          <w:sz w:val="36"/>
          <w:szCs w:val="36"/>
        </w:rPr>
        <w:t>磋商公告</w:t>
      </w:r>
      <w:bookmarkEnd w:id="2"/>
      <w:bookmarkEnd w:id="3"/>
      <w:bookmarkEnd w:id="4"/>
      <w:bookmarkEnd w:id="5"/>
      <w:bookmarkEnd w:id="10"/>
    </w:p>
    <w:bookmarkEnd w:id="6"/>
    <w:bookmarkEnd w:id="11"/>
    <w:bookmarkEnd w:id="12"/>
    <w:p w14:paraId="69A290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150" w:beforeAutospacing="0" w:after="150" w:afterAutospacing="0" w:line="360" w:lineRule="auto"/>
        <w:ind w:left="0" w:right="0"/>
        <w:jc w:val="left"/>
        <w:textAlignment w:val="auto"/>
        <w:rPr>
          <w:rFonts w:hint="eastAsia" w:ascii="宋体" w:hAnsi="宋体" w:eastAsia="宋体" w:cs="宋体"/>
          <w:b w:val="0"/>
          <w:bCs w:val="0"/>
          <w:sz w:val="24"/>
          <w:szCs w:val="24"/>
        </w:rPr>
      </w:pPr>
      <w:bookmarkStart w:id="13" w:name="_Toc536202377"/>
      <w:bookmarkStart w:id="14" w:name="_Toc536202283"/>
      <w:bookmarkStart w:id="15" w:name="_Toc19543334"/>
      <w:bookmarkStart w:id="16" w:name="_Toc5018"/>
      <w:bookmarkStart w:id="17" w:name="_Toc536429370"/>
      <w:bookmarkStart w:id="18" w:name="_Toc536429317"/>
      <w:r>
        <w:rPr>
          <w:rStyle w:val="38"/>
          <w:rFonts w:hint="eastAsia" w:ascii="宋体" w:hAnsi="宋体" w:eastAsia="宋体" w:cs="宋体"/>
          <w:b/>
          <w:bCs/>
          <w:i w:val="0"/>
          <w:iCs w:val="0"/>
          <w:caps w:val="0"/>
          <w:color w:val="333333"/>
          <w:spacing w:val="0"/>
          <w:sz w:val="24"/>
          <w:szCs w:val="24"/>
          <w:shd w:val="clear" w:fill="FFFFFF"/>
        </w:rPr>
        <w:t>项目概况</w:t>
      </w:r>
    </w:p>
    <w:p w14:paraId="6D1854C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150" w:beforeAutospacing="0" w:after="150" w:afterAutospacing="0" w:line="360" w:lineRule="auto"/>
        <w:ind w:left="0" w:right="0" w:firstLine="48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安康市第二幼儿园消防改造项目</w:t>
      </w:r>
      <w:r>
        <w:rPr>
          <w:rFonts w:hint="eastAsia" w:ascii="宋体" w:hAnsi="宋体" w:eastAsia="宋体" w:cs="宋体"/>
          <w:i w:val="0"/>
          <w:iCs w:val="0"/>
          <w:caps w:val="0"/>
          <w:color w:val="333333"/>
          <w:spacing w:val="0"/>
          <w:sz w:val="24"/>
          <w:szCs w:val="24"/>
          <w:shd w:val="clear" w:fill="FFFFFF"/>
        </w:rPr>
        <w:t>的潜在供应商应在安康市高新区高新观澜8幢2单元801室获取采购文件，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并于2026年</w:t>
      </w:r>
      <w:r>
        <w:rPr>
          <w:rFonts w:hint="eastAsia" w:cs="宋体"/>
          <w:i w:val="0"/>
          <w:iCs w:val="0"/>
          <w:caps w:val="0"/>
          <w:color w:val="auto"/>
          <w:spacing w:val="0"/>
          <w:sz w:val="24"/>
          <w:szCs w:val="24"/>
          <w:shd w:val="clear" w:fill="FFFFFF"/>
          <w:lang w:val="en-US" w:eastAsia="zh-CN"/>
        </w:rPr>
        <w:t>05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28</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时00分</w:t>
      </w:r>
      <w:r>
        <w:rPr>
          <w:rFonts w:hint="eastAsia" w:ascii="宋体" w:hAnsi="宋体" w:eastAsia="宋体" w:cs="宋体"/>
          <w:i w:val="0"/>
          <w:iCs w:val="0"/>
          <w:caps w:val="0"/>
          <w:color w:val="333333"/>
          <w:spacing w:val="0"/>
          <w:sz w:val="24"/>
          <w:szCs w:val="24"/>
          <w:shd w:val="clear" w:fill="FFFFFF"/>
        </w:rPr>
        <w:t>（北京时间）前提交响应文件。</w:t>
      </w:r>
    </w:p>
    <w:p w14:paraId="6AEBC5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一、项目基本情况</w:t>
      </w:r>
    </w:p>
    <w:p w14:paraId="1AD146F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项目编号：</w:t>
      </w:r>
      <w:r>
        <w:rPr>
          <w:rFonts w:hint="eastAsia" w:cs="宋体"/>
          <w:i w:val="0"/>
          <w:iCs w:val="0"/>
          <w:caps w:val="0"/>
          <w:color w:val="333333"/>
          <w:spacing w:val="0"/>
          <w:sz w:val="24"/>
          <w:szCs w:val="24"/>
          <w:shd w:val="clear" w:fill="FFFFFF"/>
          <w:lang w:eastAsia="zh-CN"/>
        </w:rPr>
        <w:t>AKSH2026-ZCS-045</w:t>
      </w:r>
    </w:p>
    <w:p w14:paraId="5DB4B48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FF0000"/>
          <w:spacing w:val="0"/>
          <w:sz w:val="24"/>
          <w:szCs w:val="24"/>
          <w:lang w:eastAsia="zh-CN"/>
        </w:rPr>
      </w:pPr>
      <w:r>
        <w:rPr>
          <w:rFonts w:hint="eastAsia" w:ascii="宋体" w:hAnsi="宋体" w:eastAsia="宋体" w:cs="宋体"/>
          <w:i w:val="0"/>
          <w:iCs w:val="0"/>
          <w:caps w:val="0"/>
          <w:color w:val="333333"/>
          <w:spacing w:val="0"/>
          <w:sz w:val="24"/>
          <w:szCs w:val="24"/>
          <w:shd w:val="clear" w:fill="FFFFFF"/>
        </w:rPr>
        <w:t>项目名称：</w:t>
      </w:r>
      <w:bookmarkStart w:id="19" w:name="OLE_LINK5"/>
      <w:r>
        <w:rPr>
          <w:rFonts w:hint="eastAsia" w:cs="宋体"/>
          <w:i w:val="0"/>
          <w:iCs w:val="0"/>
          <w:caps w:val="0"/>
          <w:color w:val="auto"/>
          <w:spacing w:val="0"/>
          <w:sz w:val="24"/>
          <w:szCs w:val="24"/>
          <w:shd w:val="clear" w:fill="FFFFFF"/>
          <w:lang w:eastAsia="zh-CN"/>
        </w:rPr>
        <w:t>安康市第二幼儿园消防改造项目</w:t>
      </w:r>
    </w:p>
    <w:bookmarkEnd w:id="19"/>
    <w:p w14:paraId="5520E9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采购方式：竞争性磋商</w:t>
      </w:r>
    </w:p>
    <w:p w14:paraId="6001D19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rPr>
        <w:t>预算金额：429,000.00元</w:t>
      </w:r>
      <w:r>
        <w:rPr>
          <w:rFonts w:hint="eastAsia" w:cs="宋体"/>
          <w:i w:val="0"/>
          <w:iCs w:val="0"/>
          <w:caps w:val="0"/>
          <w:color w:val="333333"/>
          <w:spacing w:val="0"/>
          <w:sz w:val="24"/>
          <w:szCs w:val="24"/>
          <w:shd w:val="clear" w:fill="FFFFFF"/>
          <w:lang w:val="en-US" w:eastAsia="zh-CN"/>
        </w:rPr>
        <w:t xml:space="preserve">    </w:t>
      </w:r>
    </w:p>
    <w:p w14:paraId="352755D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3108824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安康市第二幼儿园消防改造项目</w:t>
      </w:r>
      <w:r>
        <w:rPr>
          <w:rFonts w:hint="eastAsia" w:ascii="宋体" w:hAnsi="宋体" w:eastAsia="宋体" w:cs="宋体"/>
          <w:i w:val="0"/>
          <w:iCs w:val="0"/>
          <w:caps w:val="0"/>
          <w:color w:val="333333"/>
          <w:spacing w:val="0"/>
          <w:sz w:val="24"/>
          <w:szCs w:val="24"/>
          <w:shd w:val="clear" w:fill="FFFFFF"/>
        </w:rPr>
        <w:t>):</w:t>
      </w:r>
    </w:p>
    <w:p w14:paraId="0BAC950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6723"/>
        </w:tabs>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fill="FFFFFF"/>
        </w:rPr>
        <w:t>合同包预算金额：429,000.00元</w:t>
      </w:r>
      <w:r>
        <w:rPr>
          <w:rFonts w:hint="eastAsia" w:cs="宋体"/>
          <w:i w:val="0"/>
          <w:iCs w:val="0"/>
          <w:caps w:val="0"/>
          <w:color w:val="333333"/>
          <w:spacing w:val="0"/>
          <w:sz w:val="24"/>
          <w:szCs w:val="24"/>
          <w:shd w:val="clear" w:fill="FFFFFF"/>
          <w:lang w:eastAsia="zh-CN"/>
        </w:rPr>
        <w:tab/>
      </w:r>
    </w:p>
    <w:p w14:paraId="1BD2CD1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w:t>
      </w:r>
      <w:r>
        <w:rPr>
          <w:rFonts w:hint="eastAsia" w:cs="宋体"/>
          <w:i w:val="0"/>
          <w:iCs w:val="0"/>
          <w:caps w:val="0"/>
          <w:color w:val="333333"/>
          <w:spacing w:val="0"/>
          <w:sz w:val="24"/>
          <w:szCs w:val="24"/>
          <w:shd w:val="clear" w:fill="FFFFFF"/>
          <w:lang w:val="en-US" w:eastAsia="zh-CN"/>
        </w:rPr>
        <w:t>410235.72</w:t>
      </w:r>
      <w:r>
        <w:rPr>
          <w:rFonts w:hint="eastAsia" w:ascii="宋体" w:hAnsi="宋体" w:eastAsia="宋体" w:cs="宋体"/>
          <w:i w:val="0"/>
          <w:iCs w:val="0"/>
          <w:caps w:val="0"/>
          <w:color w:val="333333"/>
          <w:spacing w:val="0"/>
          <w:sz w:val="24"/>
          <w:szCs w:val="24"/>
          <w:shd w:val="clear" w:fill="FFFFFF"/>
        </w:rPr>
        <w:t>元</w:t>
      </w:r>
    </w:p>
    <w:tbl>
      <w:tblPr>
        <w:tblStyle w:val="35"/>
        <w:tblW w:w="1007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24"/>
        <w:gridCol w:w="1883"/>
        <w:gridCol w:w="1510"/>
        <w:gridCol w:w="1867"/>
        <w:gridCol w:w="1966"/>
        <w:gridCol w:w="1724"/>
      </w:tblGrid>
      <w:tr w14:paraId="5CB3732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68" w:hRule="atLeast"/>
          <w:tblHeader/>
          <w:jc w:val="center"/>
        </w:trPr>
        <w:tc>
          <w:tcPr>
            <w:tcW w:w="11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027645">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8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108DA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9D29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8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BD6335">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数量</w:t>
            </w:r>
          </w:p>
          <w:p w14:paraId="3AB34F81">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（单位）</w:t>
            </w:r>
          </w:p>
        </w:tc>
        <w:tc>
          <w:tcPr>
            <w:tcW w:w="1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0BD682">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AF0802">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7B3BFF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jc w:val="center"/>
        </w:trPr>
        <w:tc>
          <w:tcPr>
            <w:tcW w:w="11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882EAC">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8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D9EADF">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宋体" w:hAnsi="宋体" w:eastAsia="宋体" w:cs="宋体"/>
                <w:sz w:val="24"/>
                <w:szCs w:val="24"/>
                <w:lang w:val="en-US"/>
              </w:rPr>
            </w:pPr>
            <w:r>
              <w:rPr>
                <w:rFonts w:hint="eastAsia" w:ascii="宋体" w:hAnsi="宋体" w:cs="宋体"/>
                <w:kern w:val="0"/>
                <w:sz w:val="24"/>
                <w:szCs w:val="24"/>
                <w:lang w:val="en-US" w:eastAsia="zh-CN" w:bidi="ar"/>
              </w:rPr>
              <w:t>消防工程和安防工程</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69D50D">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 xml:space="preserve"> 安康市第二幼儿园消防改造项目</w:t>
            </w:r>
          </w:p>
        </w:tc>
        <w:tc>
          <w:tcPr>
            <w:tcW w:w="18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89C401">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BD42C">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8A6E5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429,000.00</w:t>
            </w:r>
          </w:p>
        </w:tc>
      </w:tr>
    </w:tbl>
    <w:p w14:paraId="5ACBF79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0A93FA4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color w:val="FF0000"/>
          <w:sz w:val="24"/>
          <w:szCs w:val="24"/>
          <w:lang w:eastAsia="zh-CN"/>
        </w:rPr>
      </w:pPr>
      <w:r>
        <w:rPr>
          <w:rFonts w:hint="eastAsia" w:ascii="宋体" w:hAnsi="宋体" w:eastAsia="宋体" w:cs="宋体"/>
          <w:i w:val="0"/>
          <w:iCs w:val="0"/>
          <w:caps w:val="0"/>
          <w:color w:val="auto"/>
          <w:spacing w:val="0"/>
          <w:sz w:val="24"/>
          <w:szCs w:val="24"/>
          <w:shd w:val="clear" w:fill="FFFFFF"/>
        </w:rPr>
        <w:t>合同履行期限：30日历天，自合同签订且下达开工通知之日起计算。</w:t>
      </w:r>
    </w:p>
    <w:p w14:paraId="559D6B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二、申请人的资格要求：</w:t>
      </w:r>
    </w:p>
    <w:p w14:paraId="5D59EDC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一</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满足《中华人民共和国政府采购法》第二十二条规定;</w:t>
      </w:r>
    </w:p>
    <w:p w14:paraId="5B4E57A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二</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落实政府采购政策需满足的资格要求：</w:t>
      </w:r>
    </w:p>
    <w:p w14:paraId="2C8502B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安康市第二幼儿园消防改造项目</w:t>
      </w:r>
      <w:r>
        <w:rPr>
          <w:rFonts w:hint="eastAsia" w:ascii="宋体" w:hAnsi="宋体" w:eastAsia="宋体" w:cs="宋体"/>
          <w:i w:val="0"/>
          <w:iCs w:val="0"/>
          <w:caps w:val="0"/>
          <w:color w:val="333333"/>
          <w:spacing w:val="0"/>
          <w:sz w:val="24"/>
          <w:szCs w:val="24"/>
          <w:shd w:val="clear" w:fill="FFFFFF"/>
        </w:rPr>
        <w:t>)落实政府采购政策需满足的资格要求如下:</w:t>
      </w:r>
    </w:p>
    <w:p w14:paraId="3156BBD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p>
    <w:p w14:paraId="7D558E46">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09023033">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kern w:val="0"/>
          <w:sz w:val="24"/>
          <w:szCs w:val="24"/>
          <w:lang w:val="en-US" w:eastAsia="zh-CN" w:bidi="ar"/>
        </w:rPr>
        <w:t>2.</w:t>
      </w: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0F635DFB">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3.《财政部发展改革委生态环境部市场监管总局关于调整优化节能产品、环境标志产品政府采购执行机制的通知》（财库关于促进残疾人就业政府〔2019〕9号）；</w:t>
      </w:r>
    </w:p>
    <w:p w14:paraId="088B7398">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4.《财政部民政部中国残疾人联合会采购政策的通知》（财库〔2017〕141号）；</w:t>
      </w:r>
    </w:p>
    <w:p w14:paraId="5A806D47">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5.《财政部农业农村部国家乡村振兴局关于运用政府采购政策支持乡村产业振兴的通知》财库〔2021〕19号；</w:t>
      </w:r>
    </w:p>
    <w:p w14:paraId="3A584F9B">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6.《陕西省财政厅关于加快推进我省中小企业政府采购信用融资工作的通知》（陕财办采〔2020〕15号）、陕西省财政厅关于印发《陕西省中小企业政府采购信用融资办法》（陕财办采〔2018〕23号）；</w:t>
      </w:r>
    </w:p>
    <w:p w14:paraId="04E21674">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7.其他需要落实的政府采购政策。</w:t>
      </w:r>
    </w:p>
    <w:p w14:paraId="004DEE0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三</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本项目的特定资格要求：</w:t>
      </w:r>
    </w:p>
    <w:p w14:paraId="5CDD400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安康市第二幼儿园消防改造项目</w:t>
      </w:r>
      <w:r>
        <w:rPr>
          <w:rFonts w:hint="eastAsia" w:ascii="宋体" w:hAnsi="宋体" w:eastAsia="宋体" w:cs="宋体"/>
          <w:i w:val="0"/>
          <w:iCs w:val="0"/>
          <w:caps w:val="0"/>
          <w:color w:val="333333"/>
          <w:spacing w:val="0"/>
          <w:sz w:val="24"/>
          <w:szCs w:val="24"/>
          <w:shd w:val="clear" w:fill="FFFFFF"/>
        </w:rPr>
        <w:t>)特定资格要求如下:</w:t>
      </w:r>
    </w:p>
    <w:p w14:paraId="2E86D376">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具有独立承担民事责任能力的法人、非法人组织或自然人，提供合法有效的营业执照/事业单位法人证书/专业服务机构执业许可证/民办非企业单位登记证书等相关证明，自然人参与的提供其身份证明。</w:t>
      </w:r>
    </w:p>
    <w:p w14:paraId="730496B1">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2.法定代表人授权书及被授权人身份证证明资料（法定代表人直接投标只需提交其身份证明资料）。</w:t>
      </w:r>
    </w:p>
    <w:p w14:paraId="061E6DED">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7D3CEAC5">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04205D02">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5.财务状况报告：提供2024年度</w:t>
      </w:r>
      <w:r>
        <w:rPr>
          <w:rFonts w:hint="eastAsia" w:ascii="宋体" w:hAnsi="宋体" w:eastAsia="宋体" w:cs="宋体"/>
          <w:i w:val="0"/>
          <w:iCs w:val="0"/>
          <w:caps w:val="0"/>
          <w:color w:val="333333"/>
          <w:spacing w:val="0"/>
          <w:sz w:val="24"/>
          <w:szCs w:val="24"/>
          <w:shd w:val="clear" w:fill="FFFFFF"/>
          <w:lang w:val="en-US" w:eastAsia="zh-CN"/>
        </w:rPr>
        <w:t>或2025年度</w:t>
      </w:r>
      <w:r>
        <w:rPr>
          <w:rFonts w:hint="eastAsia" w:ascii="宋体" w:hAnsi="宋体" w:eastAsia="宋体" w:cs="宋体"/>
          <w:i w:val="0"/>
          <w:iCs w:val="0"/>
          <w:caps w:val="0"/>
          <w:color w:val="333333"/>
          <w:spacing w:val="0"/>
          <w:sz w:val="24"/>
          <w:szCs w:val="24"/>
          <w:shd w:val="clear" w:fill="FFFFFF"/>
        </w:rPr>
        <w:t>经审计的财务审计报告或投标截止时间前六个月内基本开户银行出具的资信证明（成立时间至提交响应文件截止时间不足一年的可提供成立后任意时段的资产负债表）。</w:t>
      </w:r>
    </w:p>
    <w:p w14:paraId="5D89EBBC">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6.社会保障资金缴纳证明：提供2025年</w:t>
      </w:r>
      <w:r>
        <w:rPr>
          <w:rFonts w:hint="eastAsia"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0B5261FA">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7.税收缴纳证明：提供2025年</w:t>
      </w:r>
      <w:r>
        <w:rPr>
          <w:rFonts w:hint="eastAsia"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30FAA86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shd w:val="clear" w:fill="FFFFFF"/>
          <w:lang w:val="en-US" w:eastAsia="zh-CN"/>
        </w:rPr>
        <w:t>8.投标供应商须具有建设行政主管部门核发的消防设施工程专业承包二级(含二级)及以上资质和有效的安全生产许可证，并在人员、设备、资金等方面具备相应的施工能力。拟派项目经理须具备机电工程专业二级（含二级）及以上注册建造师资格和有效的安全生产考核合格证书，须在本单位注册且无在建项目；</w:t>
      </w:r>
    </w:p>
    <w:p w14:paraId="5604494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9.本项目专门面向中小企业采购，供应商须提供《中小企业声明函》。</w:t>
      </w:r>
    </w:p>
    <w:p w14:paraId="464181A9">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rPr>
        <w:t>本项目不接受联合体投标。</w:t>
      </w:r>
    </w:p>
    <w:p w14:paraId="24C7DD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三、获取采购文件</w:t>
      </w:r>
    </w:p>
    <w:p w14:paraId="4AF3AB4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auto"/>
          <w:spacing w:val="0"/>
          <w:sz w:val="24"/>
          <w:szCs w:val="24"/>
          <w:shd w:val="clear" w:fill="FFFFFF"/>
        </w:rPr>
        <w:t>2026年</w:t>
      </w:r>
      <w:r>
        <w:rPr>
          <w:rFonts w:hint="eastAsia" w:cs="宋体"/>
          <w:i w:val="0"/>
          <w:iCs w:val="0"/>
          <w:caps w:val="0"/>
          <w:color w:val="auto"/>
          <w:spacing w:val="0"/>
          <w:sz w:val="24"/>
          <w:szCs w:val="24"/>
          <w:shd w:val="clear" w:fill="FFFFFF"/>
          <w:lang w:val="en-US" w:eastAsia="zh-CN"/>
        </w:rPr>
        <w:t>05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日至2026年</w:t>
      </w:r>
      <w:r>
        <w:rPr>
          <w:rFonts w:hint="eastAsia" w:cs="宋体"/>
          <w:i w:val="0"/>
          <w:iCs w:val="0"/>
          <w:caps w:val="0"/>
          <w:color w:val="auto"/>
          <w:spacing w:val="0"/>
          <w:sz w:val="24"/>
          <w:szCs w:val="24"/>
          <w:shd w:val="clear" w:fill="FFFFFF"/>
          <w:lang w:val="en-US" w:eastAsia="zh-CN"/>
        </w:rPr>
        <w:t>05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21</w:t>
      </w:r>
      <w:r>
        <w:rPr>
          <w:rFonts w:hint="eastAsia" w:ascii="宋体" w:hAnsi="宋体" w:eastAsia="宋体" w:cs="宋体"/>
          <w:i w:val="0"/>
          <w:iCs w:val="0"/>
          <w:caps w:val="0"/>
          <w:color w:val="auto"/>
          <w:spacing w:val="0"/>
          <w:sz w:val="24"/>
          <w:szCs w:val="24"/>
          <w:shd w:val="clear" w:fill="FFFFFF"/>
        </w:rPr>
        <w:t>日，每天上午08:00:00至12:00:00，下午14:00:00至18:00:00（北京时间）</w:t>
      </w:r>
    </w:p>
    <w:p w14:paraId="19112E3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途径：安康市高新区高新观澜8幢2单元801室</w:t>
      </w:r>
    </w:p>
    <w:p w14:paraId="6DA6433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方式：现场获取</w:t>
      </w:r>
    </w:p>
    <w:p w14:paraId="617117A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739D3B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四、响应文件提交</w:t>
      </w:r>
    </w:p>
    <w:p w14:paraId="71D511E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截止时间：</w:t>
      </w:r>
      <w:bookmarkStart w:id="20" w:name="OLE_LINK2"/>
      <w:r>
        <w:rPr>
          <w:rFonts w:hint="eastAsia" w:ascii="宋体" w:hAnsi="宋体" w:eastAsia="宋体" w:cs="宋体"/>
          <w:i w:val="0"/>
          <w:iCs w:val="0"/>
          <w:caps w:val="0"/>
          <w:color w:val="auto"/>
          <w:spacing w:val="0"/>
          <w:sz w:val="24"/>
          <w:szCs w:val="24"/>
          <w:shd w:val="clear" w:fill="FFFFFF"/>
        </w:rPr>
        <w:t>2026年</w:t>
      </w:r>
      <w:r>
        <w:rPr>
          <w:rFonts w:hint="eastAsia" w:cs="宋体"/>
          <w:i w:val="0"/>
          <w:iCs w:val="0"/>
          <w:caps w:val="0"/>
          <w:color w:val="auto"/>
          <w:spacing w:val="0"/>
          <w:sz w:val="24"/>
          <w:szCs w:val="24"/>
          <w:shd w:val="clear" w:fill="FFFFFF"/>
          <w:lang w:val="en-US" w:eastAsia="zh-CN"/>
        </w:rPr>
        <w:t>05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28</w:t>
      </w:r>
      <w:r>
        <w:rPr>
          <w:rFonts w:hint="eastAsia" w:ascii="宋体" w:hAnsi="宋体" w:eastAsia="宋体" w:cs="宋体"/>
          <w:i w:val="0"/>
          <w:iCs w:val="0"/>
          <w:caps w:val="0"/>
          <w:color w:val="auto"/>
          <w:spacing w:val="0"/>
          <w:sz w:val="24"/>
          <w:szCs w:val="24"/>
          <w:shd w:val="clear" w:fill="FFFFFF"/>
        </w:rPr>
        <w:t>日</w:t>
      </w:r>
      <w:bookmarkEnd w:id="20"/>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时00分00秒（</w:t>
      </w:r>
      <w:r>
        <w:rPr>
          <w:rFonts w:hint="eastAsia" w:ascii="宋体" w:hAnsi="宋体" w:eastAsia="宋体" w:cs="宋体"/>
          <w:i w:val="0"/>
          <w:iCs w:val="0"/>
          <w:caps w:val="0"/>
          <w:color w:val="333333"/>
          <w:spacing w:val="0"/>
          <w:sz w:val="24"/>
          <w:szCs w:val="24"/>
          <w:shd w:val="clear" w:fill="FFFFFF"/>
        </w:rPr>
        <w:t>北京时间）</w:t>
      </w:r>
    </w:p>
    <w:p w14:paraId="5F10CD4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地点：安康市高新区高新观澜8幢2单元801室</w:t>
      </w:r>
    </w:p>
    <w:p w14:paraId="63EA98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五、开启</w:t>
      </w:r>
    </w:p>
    <w:p w14:paraId="777E35D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时间：2026年05月28日09时00分00秒（北京时间）</w:t>
      </w:r>
    </w:p>
    <w:p w14:paraId="3FE36A5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地点：安康市高新区高新观澜8幢2单元801室</w:t>
      </w:r>
    </w:p>
    <w:p w14:paraId="2DE588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六、公告期限</w:t>
      </w:r>
    </w:p>
    <w:p w14:paraId="540EDCA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自本公告发布之日起3个工作日。</w:t>
      </w:r>
    </w:p>
    <w:p w14:paraId="3096CA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七、其他补充事宜</w:t>
      </w:r>
    </w:p>
    <w:p w14:paraId="7BBB4DE0">
      <w:pPr>
        <w:pStyle w:val="32"/>
        <w:wordWrap w:val="0"/>
        <w:adjustRightInd w:val="0"/>
        <w:snapToGrid w:val="0"/>
        <w:spacing w:before="0" w:beforeAutospacing="0" w:after="0" w:afterAutospacing="0" w:line="360" w:lineRule="auto"/>
        <w:ind w:firstLine="480"/>
        <w:jc w:val="both"/>
      </w:pPr>
      <w:r>
        <w:rPr>
          <w:rStyle w:val="38"/>
          <w:rFonts w:hint="eastAsia"/>
          <w:shd w:val="clear" w:color="auto" w:fill="FFFFFF"/>
        </w:rPr>
        <w:t>获取须知：投标供应商请在文件获取时间以内将单位介绍信（备注经办人联系电话及电子邮箱）及身份证复印件加盖公章递交至安康尚昊招标代理有限公司（安康市高新区高新观澜8幢2单元801室），由采购代理机构进行确认，确认完毕后采购代理机构将通过邮箱传送磋商文件，请注意查收。</w:t>
      </w:r>
    </w:p>
    <w:p w14:paraId="6A8B8EF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8"/>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254BEEC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1.采购</w:t>
      </w:r>
      <w:r>
        <w:rPr>
          <w:rFonts w:hint="eastAsia" w:ascii="宋体" w:hAnsi="宋体" w:eastAsia="宋体" w:cs="宋体"/>
          <w:i w:val="0"/>
          <w:iCs w:val="0"/>
          <w:caps w:val="0"/>
          <w:color w:val="auto"/>
          <w:spacing w:val="0"/>
          <w:sz w:val="24"/>
          <w:szCs w:val="24"/>
          <w:shd w:val="clear" w:fill="FFFFFF"/>
        </w:rPr>
        <w:t>人信息</w:t>
      </w:r>
    </w:p>
    <w:p w14:paraId="03D7E7D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名称：</w:t>
      </w:r>
      <w:r>
        <w:rPr>
          <w:rFonts w:hint="eastAsia" w:ascii="宋体" w:hAnsi="宋体" w:eastAsia="宋体" w:cs="宋体"/>
          <w:i w:val="0"/>
          <w:iCs w:val="0"/>
          <w:caps w:val="0"/>
          <w:color w:val="auto"/>
          <w:spacing w:val="0"/>
          <w:sz w:val="24"/>
          <w:szCs w:val="24"/>
          <w:shd w:val="clear" w:fill="FFFFFF"/>
          <w:lang w:eastAsia="zh-CN"/>
        </w:rPr>
        <w:t>安康市第二幼儿园</w:t>
      </w:r>
    </w:p>
    <w:p w14:paraId="43ABAEA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地址：安康市汉滨区果园路17号</w:t>
      </w:r>
    </w:p>
    <w:p w14:paraId="3785B3A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default" w:ascii="宋体" w:hAnsi="宋体" w:eastAsia="宋体" w:cs="宋体"/>
          <w:color w:val="auto"/>
          <w:kern w:val="0"/>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r>
        <w:rPr>
          <w:rFonts w:hint="eastAsia" w:cs="宋体"/>
          <w:color w:val="auto"/>
          <w:kern w:val="0"/>
          <w:sz w:val="24"/>
          <w:szCs w:val="24"/>
          <w:lang w:val="en-US" w:eastAsia="zh-CN"/>
        </w:rPr>
        <w:t>0915-3230401</w:t>
      </w:r>
    </w:p>
    <w:p w14:paraId="5C1F3F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67A984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754F1E5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地址：陕西省安康市高新区高新观澜8幢2单元801室</w:t>
      </w:r>
    </w:p>
    <w:p w14:paraId="09B4C28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联系方式：15991480332</w:t>
      </w:r>
    </w:p>
    <w:p w14:paraId="0C4A05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65F82E0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项目联系人：陈工</w:t>
      </w:r>
    </w:p>
    <w:p w14:paraId="183081A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p>
    <w:p w14:paraId="1EEB31B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p>
    <w:p w14:paraId="00C55D1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p>
    <w:p w14:paraId="3DB4E2E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安康尚昊招标代理有限公司</w:t>
      </w:r>
    </w:p>
    <w:p w14:paraId="6465B522">
      <w:pPr>
        <w:pStyle w:val="2"/>
        <w:keepNext/>
        <w:keepLines/>
        <w:pageBreakBefore w:val="0"/>
        <w:widowControl w:val="0"/>
        <w:tabs>
          <w:tab w:val="left" w:pos="206"/>
        </w:tabs>
        <w:kinsoku/>
        <w:wordWrap/>
        <w:overflowPunct/>
        <w:topLinePunct w:val="0"/>
        <w:autoSpaceDE/>
        <w:autoSpaceDN/>
        <w:bidi w:val="0"/>
        <w:adjustRightInd/>
        <w:snapToGrid/>
        <w:spacing w:line="240" w:lineRule="auto"/>
        <w:jc w:val="right"/>
        <w:textAlignment w:val="auto"/>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2026年</w:t>
      </w:r>
      <w:r>
        <w:rPr>
          <w:rFonts w:hint="eastAsia" w:ascii="宋体" w:hAnsi="宋体" w:cs="宋体"/>
          <w:b w:val="0"/>
          <w:bCs w:val="0"/>
          <w:i w:val="0"/>
          <w:iCs w:val="0"/>
          <w:caps w:val="0"/>
          <w:color w:val="auto"/>
          <w:spacing w:val="0"/>
          <w:kern w:val="0"/>
          <w:sz w:val="24"/>
          <w:szCs w:val="24"/>
          <w:shd w:val="clear" w:fill="FFFFFF"/>
          <w:lang w:val="en-US" w:eastAsia="zh-CN" w:bidi="ar-SA"/>
        </w:rPr>
        <w:t>05</w:t>
      </w:r>
      <w:r>
        <w:rPr>
          <w:rFonts w:hint="eastAsia" w:ascii="宋体" w:hAnsi="宋体" w:eastAsia="宋体" w:cs="宋体"/>
          <w:b w:val="0"/>
          <w:bCs w:val="0"/>
          <w:i w:val="0"/>
          <w:iCs w:val="0"/>
          <w:caps w:val="0"/>
          <w:color w:val="auto"/>
          <w:spacing w:val="0"/>
          <w:kern w:val="0"/>
          <w:sz w:val="24"/>
          <w:szCs w:val="24"/>
          <w:shd w:val="clear" w:fill="FFFFFF"/>
          <w:lang w:val="en-US" w:eastAsia="zh-CN" w:bidi="ar-SA"/>
        </w:rPr>
        <w:t>月</w:t>
      </w:r>
      <w:r>
        <w:rPr>
          <w:rFonts w:hint="eastAsia" w:ascii="宋体" w:hAnsi="宋体" w:cs="宋体"/>
          <w:b w:val="0"/>
          <w:bCs w:val="0"/>
          <w:i w:val="0"/>
          <w:iCs w:val="0"/>
          <w:caps w:val="0"/>
          <w:color w:val="auto"/>
          <w:spacing w:val="0"/>
          <w:kern w:val="0"/>
          <w:sz w:val="24"/>
          <w:szCs w:val="24"/>
          <w:shd w:val="clear" w:fill="FFFFFF"/>
          <w:lang w:val="en-US" w:eastAsia="zh-CN" w:bidi="ar-SA"/>
        </w:rPr>
        <w:t>14</w:t>
      </w:r>
      <w:r>
        <w:rPr>
          <w:rFonts w:hint="eastAsia" w:ascii="宋体" w:hAnsi="宋体" w:eastAsia="宋体" w:cs="宋体"/>
          <w:b w:val="0"/>
          <w:bCs w:val="0"/>
          <w:i w:val="0"/>
          <w:iCs w:val="0"/>
          <w:caps w:val="0"/>
          <w:color w:val="auto"/>
          <w:spacing w:val="0"/>
          <w:kern w:val="0"/>
          <w:sz w:val="24"/>
          <w:szCs w:val="24"/>
          <w:shd w:val="clear" w:fill="FFFFFF"/>
          <w:lang w:val="en-US" w:eastAsia="zh-CN" w:bidi="ar-SA"/>
        </w:rPr>
        <w:t>日</w:t>
      </w:r>
    </w:p>
    <w:p w14:paraId="19C42D75">
      <w:pPr>
        <w:bidi w:val="0"/>
        <w:rPr>
          <w:rFonts w:hint="eastAsia"/>
          <w:lang w:val="en-US" w:eastAsia="zh-CN"/>
        </w:rPr>
      </w:pPr>
    </w:p>
    <w:p w14:paraId="42781AA1">
      <w:pPr>
        <w:bidi w:val="0"/>
        <w:rPr>
          <w:rFonts w:hint="eastAsia"/>
          <w:lang w:val="en-US" w:eastAsia="zh-CN"/>
        </w:rPr>
      </w:pPr>
    </w:p>
    <w:p w14:paraId="7D6588ED">
      <w:pPr>
        <w:bidi w:val="0"/>
        <w:rPr>
          <w:rFonts w:hint="eastAsia"/>
          <w:lang w:val="en-US" w:eastAsia="zh-CN"/>
        </w:rPr>
      </w:pPr>
    </w:p>
    <w:p w14:paraId="6E7CDA0A">
      <w:pPr>
        <w:bidi w:val="0"/>
        <w:rPr>
          <w:rFonts w:hint="eastAsia"/>
          <w:lang w:val="en-US" w:eastAsia="zh-CN"/>
        </w:rPr>
      </w:pPr>
    </w:p>
    <w:p w14:paraId="6F405127">
      <w:pPr>
        <w:bidi w:val="0"/>
        <w:rPr>
          <w:rFonts w:hint="eastAsia"/>
          <w:lang w:val="en-US" w:eastAsia="zh-CN"/>
        </w:rPr>
      </w:pPr>
    </w:p>
    <w:p w14:paraId="59162D7C">
      <w:pPr>
        <w:bidi w:val="0"/>
        <w:rPr>
          <w:rFonts w:hint="eastAsia"/>
          <w:lang w:val="en-US" w:eastAsia="zh-CN"/>
        </w:rPr>
      </w:pPr>
    </w:p>
    <w:p w14:paraId="14768ACC">
      <w:pPr>
        <w:bidi w:val="0"/>
        <w:rPr>
          <w:rFonts w:hint="eastAsia"/>
          <w:lang w:val="en-US" w:eastAsia="zh-CN"/>
        </w:rPr>
      </w:pPr>
    </w:p>
    <w:p w14:paraId="33D16F6F">
      <w:pPr>
        <w:bidi w:val="0"/>
        <w:rPr>
          <w:rFonts w:hint="eastAsia"/>
          <w:lang w:val="en-US" w:eastAsia="zh-CN"/>
        </w:rPr>
      </w:pPr>
    </w:p>
    <w:p w14:paraId="1B46BF2E">
      <w:pPr>
        <w:bidi w:val="0"/>
        <w:rPr>
          <w:rFonts w:hint="eastAsia"/>
          <w:lang w:val="en-US" w:eastAsia="zh-CN"/>
        </w:rPr>
      </w:pPr>
    </w:p>
    <w:p w14:paraId="3AC2ED43">
      <w:pPr>
        <w:tabs>
          <w:tab w:val="left" w:pos="1938"/>
        </w:tabs>
        <w:bidi w:val="0"/>
        <w:jc w:val="left"/>
        <w:rPr>
          <w:rFonts w:hint="eastAsia"/>
          <w:lang w:val="en-US" w:eastAsia="zh-CN"/>
        </w:rPr>
        <w:sectPr>
          <w:headerReference r:id="rId11" w:type="first"/>
          <w:footerReference r:id="rId13" w:type="first"/>
          <w:headerReference r:id="rId10" w:type="default"/>
          <w:footerReference r:id="rId12" w:type="default"/>
          <w:pgSz w:w="11906" w:h="16838"/>
          <w:pgMar w:top="1417" w:right="1417" w:bottom="1417" w:left="1417" w:header="992" w:footer="992" w:gutter="0"/>
          <w:pgNumType w:fmt="decimal"/>
          <w:cols w:space="0" w:num="1"/>
          <w:titlePg/>
          <w:rtlGutter w:val="0"/>
          <w:docGrid w:type="lines" w:linePitch="333" w:charSpace="0"/>
        </w:sectPr>
      </w:pPr>
      <w:r>
        <w:rPr>
          <w:rFonts w:hint="eastAsia"/>
          <w:lang w:val="en-US" w:eastAsia="zh-CN"/>
        </w:rPr>
        <w:tab/>
      </w:r>
    </w:p>
    <w:p w14:paraId="67E3E740">
      <w:pPr>
        <w:pStyle w:val="2"/>
        <w:keepNext/>
        <w:keepLines/>
        <w:pageBreakBefore w:val="0"/>
        <w:widowControl w:val="0"/>
        <w:tabs>
          <w:tab w:val="left" w:pos="206"/>
        </w:tabs>
        <w:kinsoku/>
        <w:wordWrap/>
        <w:overflowPunct/>
        <w:topLinePunct w:val="0"/>
        <w:autoSpaceDE/>
        <w:autoSpaceDN/>
        <w:bidi w:val="0"/>
        <w:adjustRightInd/>
        <w:snapToGrid/>
        <w:spacing w:line="240" w:lineRule="auto"/>
        <w:jc w:val="center"/>
        <w:textAlignment w:val="auto"/>
        <w:rPr>
          <w:rFonts w:hint="eastAsia"/>
          <w:sz w:val="36"/>
          <w:szCs w:val="36"/>
        </w:rPr>
      </w:pPr>
      <w:bookmarkStart w:id="21" w:name="_Toc7152"/>
      <w:r>
        <w:rPr>
          <w:rFonts w:hint="eastAsia"/>
          <w:sz w:val="36"/>
          <w:szCs w:val="36"/>
        </w:rPr>
        <w:t>第二部分  供应商须知前附表</w:t>
      </w:r>
      <w:bookmarkEnd w:id="7"/>
      <w:bookmarkEnd w:id="8"/>
      <w:bookmarkEnd w:id="13"/>
      <w:bookmarkEnd w:id="14"/>
      <w:bookmarkEnd w:id="15"/>
      <w:bookmarkEnd w:id="16"/>
      <w:bookmarkEnd w:id="17"/>
      <w:bookmarkEnd w:id="18"/>
      <w:bookmarkEnd w:id="21"/>
    </w:p>
    <w:tbl>
      <w:tblPr>
        <w:tblStyle w:val="79"/>
        <w:tblW w:w="9643" w:type="dxa"/>
        <w:jc w:val="center"/>
        <w:tblLayout w:type="fixed"/>
        <w:tblCellMar>
          <w:top w:w="147" w:type="dxa"/>
          <w:left w:w="108" w:type="dxa"/>
          <w:bottom w:w="56" w:type="dxa"/>
          <w:right w:w="0" w:type="dxa"/>
        </w:tblCellMar>
      </w:tblPr>
      <w:tblGrid>
        <w:gridCol w:w="704"/>
        <w:gridCol w:w="1518"/>
        <w:gridCol w:w="7421"/>
      </w:tblGrid>
      <w:tr w14:paraId="1F3774CD">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6F5EC9">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518" w:type="dxa"/>
            <w:tcBorders>
              <w:top w:val="single" w:color="000000" w:sz="4" w:space="0"/>
              <w:left w:val="single" w:color="000000" w:sz="4" w:space="0"/>
              <w:bottom w:val="single" w:color="000000" w:sz="4" w:space="0"/>
              <w:right w:val="single" w:color="000000" w:sz="4" w:space="0"/>
            </w:tcBorders>
            <w:vAlign w:val="center"/>
          </w:tcPr>
          <w:p w14:paraId="611C44E3">
            <w:pPr>
              <w:pageBreakBefore w:val="0"/>
              <w:kinsoku/>
              <w:wordWrap/>
              <w:overflowPunct/>
              <w:topLinePunct w:val="0"/>
              <w:bidi w:val="0"/>
              <w:spacing w:line="460" w:lineRule="exact"/>
              <w:ind w:right="31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内 容</w:t>
            </w:r>
          </w:p>
        </w:tc>
        <w:tc>
          <w:tcPr>
            <w:tcW w:w="7421" w:type="dxa"/>
            <w:tcBorders>
              <w:top w:val="single" w:color="000000" w:sz="4" w:space="0"/>
              <w:left w:val="single" w:color="000000" w:sz="4" w:space="0"/>
              <w:bottom w:val="single" w:color="000000" w:sz="4" w:space="0"/>
              <w:right w:val="single" w:color="000000" w:sz="4" w:space="0"/>
            </w:tcBorders>
            <w:vAlign w:val="center"/>
          </w:tcPr>
          <w:p w14:paraId="6C35BEC8">
            <w:pPr>
              <w:pageBreakBefore w:val="0"/>
              <w:kinsoku/>
              <w:wordWrap/>
              <w:overflowPunct/>
              <w:topLinePunct w:val="0"/>
              <w:bidi w:val="0"/>
              <w:spacing w:line="460" w:lineRule="exact"/>
              <w:ind w:left="840"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说明与要求</w:t>
            </w:r>
          </w:p>
        </w:tc>
      </w:tr>
      <w:tr w14:paraId="1EA71403">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66A6ACB">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1B003F00">
            <w:pPr>
              <w:pageBreakBefore w:val="0"/>
              <w:kinsoku/>
              <w:wordWrap/>
              <w:overflowPunct/>
              <w:topLinePunct w:val="0"/>
              <w:bidi w:val="0"/>
              <w:spacing w:line="460" w:lineRule="exact"/>
              <w:ind w:right="109"/>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采购人</w:t>
            </w:r>
          </w:p>
        </w:tc>
        <w:tc>
          <w:tcPr>
            <w:tcW w:w="7421" w:type="dxa"/>
            <w:tcBorders>
              <w:top w:val="single" w:color="000000" w:sz="4" w:space="0"/>
              <w:left w:val="single" w:color="000000" w:sz="4" w:space="0"/>
              <w:bottom w:val="single" w:color="000000" w:sz="4" w:space="0"/>
              <w:right w:val="single" w:color="000000" w:sz="4" w:space="0"/>
            </w:tcBorders>
            <w:vAlign w:val="center"/>
          </w:tcPr>
          <w:p w14:paraId="6B6142A9">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安康市第二幼儿园</w:t>
            </w:r>
          </w:p>
        </w:tc>
      </w:tr>
      <w:tr w14:paraId="54A07540">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0ED08A6">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58D44C19">
            <w:pPr>
              <w:pageBreakBefore w:val="0"/>
              <w:kinsoku/>
              <w:wordWrap/>
              <w:overflowPunct/>
              <w:topLinePunct w:val="0"/>
              <w:bidi w:val="0"/>
              <w:spacing w:line="460" w:lineRule="exact"/>
              <w:ind w:right="109"/>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代理机构</w:t>
            </w:r>
          </w:p>
        </w:tc>
        <w:tc>
          <w:tcPr>
            <w:tcW w:w="7421" w:type="dxa"/>
            <w:tcBorders>
              <w:top w:val="single" w:color="000000" w:sz="4" w:space="0"/>
              <w:left w:val="single" w:color="000000" w:sz="4" w:space="0"/>
              <w:bottom w:val="single" w:color="000000" w:sz="4" w:space="0"/>
              <w:right w:val="single" w:color="000000" w:sz="4" w:space="0"/>
            </w:tcBorders>
            <w:vAlign w:val="center"/>
          </w:tcPr>
          <w:p w14:paraId="3B137FD2">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安康尚昊招标代理有限公司</w:t>
            </w:r>
          </w:p>
        </w:tc>
      </w:tr>
      <w:tr w14:paraId="14CE48B6">
        <w:tblPrEx>
          <w:tblCellMar>
            <w:top w:w="147" w:type="dxa"/>
            <w:left w:w="108" w:type="dxa"/>
            <w:bottom w:w="56" w:type="dxa"/>
            <w:right w:w="0" w:type="dxa"/>
          </w:tblCellMar>
        </w:tblPrEx>
        <w:trPr>
          <w:trHeight w:val="51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314E828">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509E7360">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w:t>
            </w:r>
          </w:p>
        </w:tc>
        <w:tc>
          <w:tcPr>
            <w:tcW w:w="7421" w:type="dxa"/>
            <w:tcBorders>
              <w:top w:val="single" w:color="000000" w:sz="4" w:space="0"/>
              <w:left w:val="single" w:color="000000" w:sz="4" w:space="0"/>
              <w:bottom w:val="single" w:color="000000" w:sz="4" w:space="0"/>
              <w:right w:val="single" w:color="000000" w:sz="4" w:space="0"/>
            </w:tcBorders>
            <w:vAlign w:val="center"/>
          </w:tcPr>
          <w:p w14:paraId="48B0CED0">
            <w:pPr>
              <w:pStyle w:val="78"/>
              <w:pageBreakBefore w:val="0"/>
              <w:widowControl/>
              <w:kinsoku/>
              <w:wordWrap/>
              <w:overflowPunct/>
              <w:topLinePunct w:val="0"/>
              <w:bidi w:val="0"/>
              <w:snapToGrid w:val="0"/>
              <w:spacing w:line="460" w:lineRule="exact"/>
              <w:ind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4890B555">
                                  <w:pPr>
                                    <w:pStyle w:val="22"/>
                                  </w:pPr>
                                  <w:r>
                                    <w:rPr>
                                      <w:rFonts w:hint="eastAsia"/>
                                    </w:rPr>
                                    <w:t xml:space="preserve">第 </w:t>
                                  </w:r>
                                  <w:r>
                                    <w:fldChar w:fldCharType="begin"/>
                                  </w:r>
                                  <w:r>
                                    <w:instrText xml:space="preserve"> PAGE  \* MERGEFORMAT </w:instrText>
                                  </w:r>
                                  <w:r>
                                    <w:fldChar w:fldCharType="separate"/>
                                  </w:r>
                                  <w:r>
                                    <w:t>6</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0288;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4890B555">
                            <w:pPr>
                              <w:pStyle w:val="22"/>
                            </w:pPr>
                            <w:r>
                              <w:rPr>
                                <w:rFonts w:hint="eastAsia"/>
                              </w:rPr>
                              <w:t xml:space="preserve">第 </w:t>
                            </w:r>
                            <w:r>
                              <w:fldChar w:fldCharType="begin"/>
                            </w:r>
                            <w:r>
                              <w:instrText xml:space="preserve"> PAGE  \* MERGEFORMAT </w:instrText>
                            </w:r>
                            <w:r>
                              <w:fldChar w:fldCharType="separate"/>
                            </w:r>
                            <w:r>
                              <w:t>6</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宋体"/>
                <w:color w:val="000000" w:themeColor="text1"/>
                <w:sz w:val="24"/>
                <w:szCs w:val="24"/>
                <w:lang w:val="en-US" w:eastAsia="zh-CN"/>
                <w14:textFill>
                  <w14:solidFill>
                    <w14:schemeClr w14:val="tx1"/>
                  </w14:solidFill>
                </w14:textFill>
              </w:rPr>
              <w:t>安康市第二幼儿园消防改造项目</w:t>
            </w:r>
            <w:r>
              <w:rPr>
                <w:rFonts w:hint="eastAsia" w:ascii="宋体" w:hAnsi="宋体" w:eastAsia="宋体" w:cs="宋体"/>
                <w:color w:val="000000" w:themeColor="text1"/>
                <w:sz w:val="24"/>
                <w:szCs w:val="24"/>
                <w14:textFill>
                  <w14:solidFill>
                    <w14:schemeClr w14:val="tx1"/>
                  </w14:solidFill>
                </w14:textFill>
              </w:rPr>
              <w:t xml:space="preserve"> </w:t>
            </w:r>
          </w:p>
        </w:tc>
      </w:tr>
      <w:tr w14:paraId="59013195">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D2C25E8">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43D5D01E">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采购内容</w:t>
            </w:r>
          </w:p>
        </w:tc>
        <w:tc>
          <w:tcPr>
            <w:tcW w:w="7421" w:type="dxa"/>
            <w:tcBorders>
              <w:top w:val="single" w:color="000000" w:sz="4" w:space="0"/>
              <w:left w:val="single" w:color="000000" w:sz="4" w:space="0"/>
              <w:bottom w:val="single" w:color="000000" w:sz="4" w:space="0"/>
              <w:right w:val="single" w:color="000000" w:sz="4" w:space="0"/>
            </w:tcBorders>
          </w:tcPr>
          <w:p w14:paraId="7053FF31">
            <w:pPr>
              <w:pStyle w:val="47"/>
              <w:keepNext w:val="0"/>
              <w:keepLines w:val="0"/>
              <w:pageBreakBefore w:val="0"/>
              <w:kinsoku/>
              <w:wordWrap/>
              <w:overflowPunct/>
              <w:topLinePunct w:val="0"/>
              <w:autoSpaceDE/>
              <w:autoSpaceDN/>
              <w:bidi w:val="0"/>
              <w:adjustRightInd/>
              <w:spacing w:line="460" w:lineRule="exact"/>
              <w:ind w:left="0" w:leftChars="0" w:right="0" w:rightChars="0" w:firstLine="0" w:firstLineChars="0"/>
              <w:textAlignment w:val="auto"/>
              <w:rPr>
                <w:rFonts w:hint="eastAsia" w:ascii="宋体" w:hAnsi="宋体" w:eastAsia="宋体" w:cs="宋体"/>
                <w:kern w:val="0"/>
                <w:sz w:val="24"/>
                <w:szCs w:val="24"/>
                <w:lang w:eastAsia="zh-CN"/>
              </w:rPr>
            </w:pPr>
            <w:r>
              <w:rPr>
                <w:rFonts w:hint="eastAsia" w:ascii="宋体" w:hAnsi="宋体" w:cs="宋体"/>
                <w:kern w:val="0"/>
                <w:sz w:val="24"/>
                <w:szCs w:val="24"/>
                <w:lang w:eastAsia="zh-CN"/>
              </w:rPr>
              <w:t>安康市第二幼儿园消防改造项目</w:t>
            </w:r>
            <w:r>
              <w:rPr>
                <w:rFonts w:hint="eastAsia" w:ascii="宋体" w:hAnsi="宋体" w:eastAsia="宋体" w:cs="宋体"/>
                <w:kern w:val="0"/>
                <w:sz w:val="24"/>
                <w:szCs w:val="24"/>
                <w:lang w:eastAsia="zh-CN"/>
              </w:rPr>
              <w:t>，具体详见工程量清单。</w:t>
            </w:r>
          </w:p>
        </w:tc>
      </w:tr>
      <w:tr w14:paraId="64B8AA60">
        <w:tblPrEx>
          <w:tblCellMar>
            <w:top w:w="147" w:type="dxa"/>
            <w:left w:w="108" w:type="dxa"/>
            <w:bottom w:w="56" w:type="dxa"/>
            <w:right w:w="0" w:type="dxa"/>
          </w:tblCellMar>
        </w:tblPrEx>
        <w:trPr>
          <w:trHeight w:val="62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98EAD96">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color w:val="auto"/>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378D0181">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预算金额</w:t>
            </w:r>
          </w:p>
        </w:tc>
        <w:tc>
          <w:tcPr>
            <w:tcW w:w="7421" w:type="dxa"/>
            <w:tcBorders>
              <w:top w:val="single" w:color="000000" w:sz="4" w:space="0"/>
              <w:left w:val="single" w:color="000000" w:sz="4" w:space="0"/>
              <w:bottom w:val="single" w:color="000000" w:sz="4" w:space="0"/>
              <w:right w:val="single" w:color="000000" w:sz="4" w:space="0"/>
            </w:tcBorders>
          </w:tcPr>
          <w:p w14:paraId="73FB8A3B">
            <w:pPr>
              <w:pageBreakBefore w:val="0"/>
              <w:kinsoku/>
              <w:wordWrap/>
              <w:overflowPunct/>
              <w:topLinePunct w:val="0"/>
              <w:bidi w:val="0"/>
              <w:spacing w:line="460" w:lineRule="exact"/>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429,000.00元</w:t>
            </w:r>
          </w:p>
        </w:tc>
      </w:tr>
      <w:tr w14:paraId="5652E665">
        <w:tblPrEx>
          <w:tblCellMar>
            <w:top w:w="147" w:type="dxa"/>
            <w:left w:w="108" w:type="dxa"/>
            <w:bottom w:w="56" w:type="dxa"/>
            <w:right w:w="0" w:type="dxa"/>
          </w:tblCellMar>
        </w:tblPrEx>
        <w:trPr>
          <w:trHeight w:val="62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250D1E4">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b w:val="0"/>
                <w:bCs w:val="0"/>
                <w:color w:val="auto"/>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4795C8AB">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最高限价</w:t>
            </w:r>
          </w:p>
        </w:tc>
        <w:tc>
          <w:tcPr>
            <w:tcW w:w="7421" w:type="dxa"/>
            <w:tcBorders>
              <w:top w:val="single" w:color="000000" w:sz="4" w:space="0"/>
              <w:left w:val="single" w:color="000000" w:sz="4" w:space="0"/>
              <w:bottom w:val="single" w:color="000000" w:sz="4" w:space="0"/>
              <w:right w:val="single" w:color="000000" w:sz="4" w:space="0"/>
            </w:tcBorders>
          </w:tcPr>
          <w:p w14:paraId="4F2C6B45">
            <w:pPr>
              <w:pageBreakBefore w:val="0"/>
              <w:kinsoku/>
              <w:wordWrap/>
              <w:overflowPunct/>
              <w:topLinePunct w:val="0"/>
              <w:bidi w:val="0"/>
              <w:spacing w:line="460" w:lineRule="exact"/>
              <w:textAlignment w:val="auto"/>
              <w:outlineLvl w:val="9"/>
              <w:rPr>
                <w:rFonts w:hint="default" w:cs="Times New Roman" w:asciiTheme="minorEastAsia" w:hAnsiTheme="minorEastAsia" w:eastAsiaTheme="minorEastAsia"/>
                <w:b w:val="0"/>
                <w:bCs w:val="0"/>
                <w:color w:val="auto"/>
                <w:sz w:val="24"/>
                <w:szCs w:val="24"/>
                <w:lang w:val="en-US" w:eastAsia="zh-CN"/>
              </w:rPr>
            </w:pPr>
            <w:r>
              <w:rPr>
                <w:rFonts w:hint="eastAsia" w:cs="Times New Roman" w:asciiTheme="minorEastAsia" w:hAnsiTheme="minorEastAsia" w:eastAsiaTheme="minorEastAsia"/>
                <w:b w:val="0"/>
                <w:bCs w:val="0"/>
                <w:color w:val="auto"/>
                <w:sz w:val="24"/>
                <w:szCs w:val="24"/>
                <w:lang w:val="en-US" w:eastAsia="zh-CN"/>
              </w:rPr>
              <w:t>410235.72元</w:t>
            </w:r>
          </w:p>
        </w:tc>
      </w:tr>
      <w:tr w14:paraId="1BFCF1BE">
        <w:tblPrEx>
          <w:tblCellMar>
            <w:top w:w="147" w:type="dxa"/>
            <w:left w:w="108" w:type="dxa"/>
            <w:bottom w:w="56" w:type="dxa"/>
            <w:right w:w="0" w:type="dxa"/>
          </w:tblCellMar>
        </w:tblPrEx>
        <w:trPr>
          <w:trHeight w:val="67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EFB847C">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0C233B57">
            <w:pPr>
              <w:pageBreakBefore w:val="0"/>
              <w:tabs>
                <w:tab w:val="left" w:pos="567"/>
              </w:tabs>
              <w:kinsoku/>
              <w:wordWrap/>
              <w:overflowPunct/>
              <w:topLinePunct w:val="0"/>
              <w:bidi w:val="0"/>
              <w:adjustRightInd/>
              <w:spacing w:line="440" w:lineRule="exact"/>
              <w:ind w:firstLine="240" w:firstLineChars="100"/>
              <w:jc w:val="left"/>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 xml:space="preserve">工 </w:t>
            </w:r>
            <w:r>
              <w:rPr>
                <w:rFonts w:hint="eastAsia" w:ascii="宋体" w:hAnsi="宋体" w:eastAsia="宋体" w:cs="宋体"/>
                <w:color w:val="auto"/>
                <w:kern w:val="0"/>
                <w:sz w:val="24"/>
                <w:szCs w:val="24"/>
                <w:lang w:val="en-US" w:eastAsia="zh-CN"/>
              </w:rPr>
              <w:t>期</w:t>
            </w:r>
          </w:p>
        </w:tc>
        <w:tc>
          <w:tcPr>
            <w:tcW w:w="7421" w:type="dxa"/>
            <w:tcBorders>
              <w:top w:val="single" w:color="000000" w:sz="4" w:space="0"/>
              <w:left w:val="single" w:color="000000" w:sz="4" w:space="0"/>
              <w:bottom w:val="single" w:color="000000" w:sz="4" w:space="0"/>
              <w:right w:val="single" w:color="000000" w:sz="4" w:space="0"/>
            </w:tcBorders>
            <w:vAlign w:val="center"/>
          </w:tcPr>
          <w:p w14:paraId="44C5C171">
            <w:pPr>
              <w:pageBreakBefore w:val="0"/>
              <w:tabs>
                <w:tab w:val="left" w:pos="567"/>
              </w:tabs>
              <w:kinsoku/>
              <w:wordWrap/>
              <w:overflowPunct/>
              <w:topLinePunct w:val="0"/>
              <w:bidi w:val="0"/>
              <w:adjustRightInd/>
              <w:spacing w:line="440" w:lineRule="exact"/>
              <w:jc w:val="left"/>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sz w:val="24"/>
                <w:szCs w:val="24"/>
                <w:lang w:val="en-US" w:eastAsia="zh-CN"/>
              </w:rPr>
              <w:t>30日历天，自合同签订且下达开工通知之日起计算。</w:t>
            </w:r>
          </w:p>
        </w:tc>
      </w:tr>
      <w:tr w14:paraId="6EA0FB00">
        <w:tblPrEx>
          <w:tblCellMar>
            <w:top w:w="147" w:type="dxa"/>
            <w:left w:w="108" w:type="dxa"/>
            <w:bottom w:w="56" w:type="dxa"/>
            <w:right w:w="0" w:type="dxa"/>
          </w:tblCellMar>
        </w:tblPrEx>
        <w:trPr>
          <w:trHeight w:val="60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93E049">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5AB22BE7">
            <w:pPr>
              <w:pageBreakBefore w:val="0"/>
              <w:tabs>
                <w:tab w:val="left" w:pos="567"/>
              </w:tabs>
              <w:kinsoku/>
              <w:wordWrap/>
              <w:overflowPunct/>
              <w:topLinePunct w:val="0"/>
              <w:bidi w:val="0"/>
              <w:adjustRightInd/>
              <w:spacing w:line="440" w:lineRule="exact"/>
              <w:ind w:firstLine="240" w:firstLineChars="100"/>
              <w:jc w:val="left"/>
              <w:textAlignment w:val="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保修期</w:t>
            </w:r>
          </w:p>
        </w:tc>
        <w:tc>
          <w:tcPr>
            <w:tcW w:w="7421" w:type="dxa"/>
            <w:tcBorders>
              <w:top w:val="single" w:color="000000" w:sz="4" w:space="0"/>
              <w:left w:val="single" w:color="000000" w:sz="4" w:space="0"/>
              <w:bottom w:val="single" w:color="000000" w:sz="4" w:space="0"/>
              <w:right w:val="single" w:color="000000" w:sz="4" w:space="0"/>
            </w:tcBorders>
            <w:vAlign w:val="center"/>
          </w:tcPr>
          <w:p w14:paraId="3CE097C0">
            <w:pPr>
              <w:pageBreakBefore w:val="0"/>
              <w:tabs>
                <w:tab w:val="left" w:pos="567"/>
              </w:tabs>
              <w:kinsoku/>
              <w:wordWrap/>
              <w:overflowPunct/>
              <w:topLinePunct w:val="0"/>
              <w:bidi w:val="0"/>
              <w:adjustRightInd/>
              <w:spacing w:line="440" w:lineRule="exact"/>
              <w:jc w:val="left"/>
              <w:textAlignment w:val="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2年</w:t>
            </w:r>
          </w:p>
        </w:tc>
      </w:tr>
      <w:tr w14:paraId="717241CE">
        <w:tblPrEx>
          <w:tblCellMar>
            <w:top w:w="147" w:type="dxa"/>
            <w:left w:w="108" w:type="dxa"/>
            <w:bottom w:w="56" w:type="dxa"/>
            <w:right w:w="0" w:type="dxa"/>
          </w:tblCellMar>
        </w:tblPrEx>
        <w:trPr>
          <w:trHeight w:val="56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6597F47">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4DC64705">
            <w:pPr>
              <w:keepNext w:val="0"/>
              <w:keepLines w:val="0"/>
              <w:pageBreakBefore w:val="0"/>
              <w:kinsoku/>
              <w:wordWrap/>
              <w:overflowPunct/>
              <w:topLinePunct w:val="0"/>
              <w:autoSpaceDE/>
              <w:autoSpaceDN/>
              <w:bidi w:val="0"/>
              <w:adjustRightInd/>
              <w:snapToGrid/>
              <w:spacing w:line="460" w:lineRule="exact"/>
              <w:ind w:right="111" w:rightChars="0"/>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点</w:t>
            </w:r>
          </w:p>
        </w:tc>
        <w:tc>
          <w:tcPr>
            <w:tcW w:w="7421" w:type="dxa"/>
            <w:tcBorders>
              <w:top w:val="single" w:color="000000" w:sz="4" w:space="0"/>
              <w:left w:val="single" w:color="000000" w:sz="4" w:space="0"/>
              <w:bottom w:val="single" w:color="000000" w:sz="4" w:space="0"/>
              <w:right w:val="single" w:color="000000" w:sz="4" w:space="0"/>
            </w:tcBorders>
            <w:vAlign w:val="center"/>
          </w:tcPr>
          <w:p w14:paraId="62000D2D">
            <w:pPr>
              <w:keepNext w:val="0"/>
              <w:keepLines w:val="0"/>
              <w:pageBreakBefore w:val="0"/>
              <w:kinsoku/>
              <w:wordWrap/>
              <w:overflowPunct/>
              <w:topLinePunct w:val="0"/>
              <w:autoSpaceDE/>
              <w:autoSpaceDN/>
              <w:bidi w:val="0"/>
              <w:adjustRightInd/>
              <w:snapToGrid/>
              <w:spacing w:line="460" w:lineRule="exact"/>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采购人指定地点</w:t>
            </w:r>
          </w:p>
        </w:tc>
      </w:tr>
      <w:tr w14:paraId="315AD59F">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6B93073">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58E67DFE">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资格审查方式</w:t>
            </w:r>
          </w:p>
        </w:tc>
        <w:tc>
          <w:tcPr>
            <w:tcW w:w="7421" w:type="dxa"/>
            <w:tcBorders>
              <w:top w:val="single" w:color="000000" w:sz="4" w:space="0"/>
              <w:left w:val="single" w:color="000000" w:sz="4" w:space="0"/>
              <w:bottom w:val="single" w:color="000000" w:sz="4" w:space="0"/>
              <w:right w:val="single" w:color="000000" w:sz="4" w:space="0"/>
            </w:tcBorders>
          </w:tcPr>
          <w:p w14:paraId="2F592465">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资格后审</w:t>
            </w:r>
          </w:p>
        </w:tc>
      </w:tr>
      <w:tr w14:paraId="4DEE9AAF">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D2D196C">
            <w:pPr>
              <w:pStyle w:val="78"/>
              <w:pageBreakBefore w:val="0"/>
              <w:numPr>
                <w:ilvl w:val="0"/>
                <w:numId w:val="1"/>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18D6458F">
            <w:pPr>
              <w:pageBreakBefore w:val="0"/>
              <w:kinsoku/>
              <w:wordWrap/>
              <w:overflowPunct/>
              <w:topLinePunct w:val="0"/>
              <w:bidi w:val="0"/>
              <w:spacing w:line="460" w:lineRule="exact"/>
              <w:ind w:right="29"/>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cs="宋体"/>
                <w:color w:val="000000" w:themeColor="text1"/>
                <w:sz w:val="24"/>
                <w:szCs w:val="24"/>
                <w:lang w:val="en-US" w:eastAsia="zh-CN"/>
                <w14:textFill>
                  <w14:solidFill>
                    <w14:schemeClr w14:val="tx1"/>
                  </w14:solidFill>
                </w14:textFill>
              </w:rPr>
              <w:t>资格</w:t>
            </w:r>
            <w:r>
              <w:rPr>
                <w:rFonts w:hint="eastAsia" w:ascii="宋体" w:hAnsi="宋体" w:eastAsia="宋体" w:cs="宋体"/>
                <w:color w:val="000000" w:themeColor="text1"/>
                <w:sz w:val="24"/>
                <w:szCs w:val="24"/>
                <w14:textFill>
                  <w14:solidFill>
                    <w14:schemeClr w14:val="tx1"/>
                  </w14:solidFill>
                </w14:textFill>
              </w:rPr>
              <w:t>要求</w:t>
            </w:r>
          </w:p>
        </w:tc>
        <w:tc>
          <w:tcPr>
            <w:tcW w:w="7421" w:type="dxa"/>
            <w:tcBorders>
              <w:top w:val="single" w:color="000000" w:sz="4" w:space="0"/>
              <w:left w:val="single" w:color="000000" w:sz="4" w:space="0"/>
              <w:bottom w:val="single" w:color="000000" w:sz="4" w:space="0"/>
              <w:right w:val="single" w:color="000000" w:sz="4" w:space="0"/>
            </w:tcBorders>
          </w:tcPr>
          <w:p w14:paraId="42246708">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具有独立承担民事责任能力的法人、非法人组织或自然人，提供合法有效的营业执照/事业单位法人证书/专业服务机构执业许可证/民办非企业单位登记证书等相关证明，自然人参与的提供其身份证明。</w:t>
            </w:r>
          </w:p>
          <w:p w14:paraId="167FECB4">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kern w:val="0"/>
                <w:sz w:val="24"/>
                <w:szCs w:val="24"/>
                <w:lang w:val="en-US" w:eastAsia="zh-CN" w:bidi="ar"/>
              </w:rPr>
              <w:t>2.法定代表人授权书及被授权人身份证证明资料（法定代表人直接投标只需提交其身份证明资料）。</w:t>
            </w:r>
          </w:p>
          <w:p w14:paraId="504724D6">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66EFD631">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51F74482">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5.财务状况报告：提供2024年度</w:t>
            </w:r>
            <w:r>
              <w:rPr>
                <w:rFonts w:hint="eastAsia" w:ascii="宋体" w:hAnsi="宋体" w:eastAsia="宋体" w:cs="宋体"/>
                <w:i w:val="0"/>
                <w:iCs w:val="0"/>
                <w:caps w:val="0"/>
                <w:color w:val="333333"/>
                <w:spacing w:val="0"/>
                <w:sz w:val="24"/>
                <w:szCs w:val="24"/>
                <w:shd w:val="clear" w:fill="FFFFFF"/>
                <w:lang w:val="en-US" w:eastAsia="zh-CN"/>
              </w:rPr>
              <w:t>或2025年度</w:t>
            </w:r>
            <w:r>
              <w:rPr>
                <w:rFonts w:hint="eastAsia" w:ascii="宋体" w:hAnsi="宋体" w:eastAsia="宋体" w:cs="宋体"/>
                <w:i w:val="0"/>
                <w:iCs w:val="0"/>
                <w:caps w:val="0"/>
                <w:color w:val="333333"/>
                <w:spacing w:val="0"/>
                <w:sz w:val="24"/>
                <w:szCs w:val="24"/>
                <w:shd w:val="clear" w:fill="FFFFFF"/>
              </w:rPr>
              <w:t>经审计的财务审计报告或投标截止时间前六个月内基本开户银行出具的资信证明（成立时间至提交响应文件截止时间不足一年的可提供成立后任意时段的资产负债表）。</w:t>
            </w:r>
          </w:p>
          <w:p w14:paraId="202841A0">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6.社会保障资金缴纳证明：提供2025年</w:t>
            </w:r>
            <w:r>
              <w:rPr>
                <w:rFonts w:hint="eastAsia"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12EACEE3">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7.税收缴纳证明：提供2025年</w:t>
            </w:r>
            <w:r>
              <w:rPr>
                <w:rFonts w:hint="eastAsia"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593A6D5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shd w:val="clear" w:fill="FFFFFF"/>
                <w:lang w:val="en-US" w:eastAsia="zh-CN"/>
              </w:rPr>
              <w:t>8.投标供应商须具有建设行政主管部门核发的消防设施工程专业承包二级(含二级)及以上资质和有效的安全生产许可证，并在人员、设备、资金等方面具备相应的施工能力。拟派项目经理须具备机电工程专业二级（含二级）及以上注册建造师资格和有效的安全生产考核合格证书，须在本单位注册且无在建项目；</w:t>
            </w:r>
          </w:p>
          <w:p w14:paraId="5CED97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cs="宋体"/>
                <w:i w:val="0"/>
                <w:iCs w:val="0"/>
                <w:caps w:val="0"/>
                <w:color w:val="333333"/>
                <w:spacing w:val="0"/>
                <w:sz w:val="24"/>
                <w:szCs w:val="24"/>
                <w:shd w:val="clear" w:fill="FFFFFF"/>
                <w:lang w:val="en-US" w:eastAsia="zh-CN"/>
              </w:rPr>
              <w:t>9.</w:t>
            </w:r>
            <w:r>
              <w:rPr>
                <w:rFonts w:hint="eastAsia" w:ascii="宋体" w:hAnsi="宋体" w:cs="宋体"/>
                <w:color w:val="auto"/>
                <w:sz w:val="24"/>
                <w:szCs w:val="24"/>
                <w:lang w:val="en-US" w:eastAsia="zh-CN"/>
              </w:rPr>
              <w:t>本项目专门面向中小企业采购，供应商须提供《中小企业声明函》</w:t>
            </w:r>
            <w:r>
              <w:rPr>
                <w:rFonts w:hint="eastAsia" w:ascii="宋体" w:hAnsi="宋体" w:eastAsia="宋体" w:cs="宋体"/>
                <w:color w:val="auto"/>
                <w:sz w:val="24"/>
                <w:szCs w:val="24"/>
                <w:lang w:val="en-US" w:eastAsia="zh-CN"/>
              </w:rPr>
              <w:t>。</w:t>
            </w:r>
          </w:p>
          <w:p w14:paraId="01DD9A67">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rPr>
              <w:t>本项目不接受联合体投标。</w:t>
            </w:r>
          </w:p>
          <w:p w14:paraId="09D9501D">
            <w:pPr>
              <w:pageBreakBefore w:val="0"/>
              <w:kinsoku/>
              <w:wordWrap/>
              <w:overflowPunct/>
              <w:topLinePunct w:val="0"/>
              <w:bidi w:val="0"/>
              <w:spacing w:after="50" w:line="460" w:lineRule="exact"/>
              <w:ind w:firstLine="240" w:firstLineChars="100"/>
              <w:textAlignment w:val="auto"/>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xml:space="preserve"> </w:t>
            </w:r>
            <w:r>
              <w:rPr>
                <w:rFonts w:hint="eastAsia" w:ascii="宋体" w:hAnsi="宋体" w:eastAsia="宋体" w:cs="宋体"/>
                <w:b/>
                <w:bCs/>
                <w:color w:val="000000" w:themeColor="text1"/>
                <w:kern w:val="0"/>
                <w:sz w:val="24"/>
                <w:szCs w:val="24"/>
                <w14:textFill>
                  <w14:solidFill>
                    <w14:schemeClr w14:val="tx1"/>
                  </w14:solidFill>
                </w14:textFill>
              </w:rPr>
              <w:t>注：上述</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为</w:t>
            </w:r>
            <w:r>
              <w:rPr>
                <w:rFonts w:hint="eastAsia" w:ascii="宋体" w:hAnsi="宋体" w:cs="宋体"/>
                <w:b/>
                <w:bCs/>
                <w:color w:val="000000" w:themeColor="text1"/>
                <w:kern w:val="0"/>
                <w:sz w:val="24"/>
                <w:szCs w:val="24"/>
                <w:lang w:val="en-US" w:eastAsia="zh-CN"/>
                <w14:textFill>
                  <w14:solidFill>
                    <w14:schemeClr w14:val="tx1"/>
                  </w14:solidFill>
                </w14:textFill>
              </w:rPr>
              <w:t>必备资格要求</w:t>
            </w:r>
            <w:r>
              <w:rPr>
                <w:rFonts w:hint="eastAsia" w:ascii="宋体" w:hAnsi="宋体" w:eastAsia="宋体" w:cs="宋体"/>
                <w:b/>
                <w:bCs/>
                <w:color w:val="000000" w:themeColor="text1"/>
                <w:kern w:val="0"/>
                <w:sz w:val="24"/>
                <w:szCs w:val="24"/>
                <w14:textFill>
                  <w14:solidFill>
                    <w14:schemeClr w14:val="tx1"/>
                  </w14:solidFill>
                </w14:textFill>
              </w:rPr>
              <w:t>，其中任何一项</w:t>
            </w:r>
            <w:r>
              <w:rPr>
                <w:rFonts w:hint="eastAsia" w:ascii="宋体" w:hAnsi="宋体" w:cs="宋体"/>
                <w:b/>
                <w:bCs/>
                <w:color w:val="000000" w:themeColor="text1"/>
                <w:kern w:val="0"/>
                <w:sz w:val="24"/>
                <w:szCs w:val="24"/>
                <w:lang w:val="en-US" w:eastAsia="zh-CN"/>
                <w14:textFill>
                  <w14:solidFill>
                    <w14:schemeClr w14:val="tx1"/>
                  </w14:solidFill>
                </w14:textFill>
              </w:rPr>
              <w:t>不符合要求</w:t>
            </w:r>
            <w:r>
              <w:rPr>
                <w:rFonts w:hint="eastAsia" w:ascii="宋体" w:hAnsi="宋体" w:eastAsia="宋体" w:cs="宋体"/>
                <w:b/>
                <w:bCs/>
                <w:color w:val="000000" w:themeColor="text1"/>
                <w:kern w:val="0"/>
                <w:sz w:val="24"/>
                <w:szCs w:val="24"/>
                <w14:textFill>
                  <w14:solidFill>
                    <w14:schemeClr w14:val="tx1"/>
                  </w14:solidFill>
                </w14:textFill>
              </w:rPr>
              <w:t>按无效文件处理。参加</w:t>
            </w:r>
            <w:r>
              <w:rPr>
                <w:rFonts w:hint="eastAsia" w:ascii="宋体" w:hAnsi="宋体" w:cs="宋体"/>
                <w:b/>
                <w:bCs/>
                <w:color w:val="000000" w:themeColor="text1"/>
                <w:kern w:val="0"/>
                <w:sz w:val="24"/>
                <w:szCs w:val="24"/>
                <w:lang w:val="en-US" w:eastAsia="zh-CN"/>
                <w14:textFill>
                  <w14:solidFill>
                    <w14:schemeClr w14:val="tx1"/>
                  </w14:solidFill>
                </w14:textFill>
              </w:rPr>
              <w:t>开标</w:t>
            </w:r>
            <w:r>
              <w:rPr>
                <w:rFonts w:hint="eastAsia" w:ascii="宋体" w:hAnsi="宋体" w:eastAsia="宋体" w:cs="宋体"/>
                <w:b/>
                <w:bCs/>
                <w:color w:val="000000" w:themeColor="text1"/>
                <w:kern w:val="0"/>
                <w:sz w:val="24"/>
                <w:szCs w:val="24"/>
                <w14:textFill>
                  <w14:solidFill>
                    <w14:schemeClr w14:val="tx1"/>
                  </w14:solidFill>
                </w14:textFill>
              </w:rPr>
              <w:t>会议时须提供上述资格文件（密封）单独递交进行审查，否则</w:t>
            </w:r>
            <w:r>
              <w:rPr>
                <w:rFonts w:hint="eastAsia" w:ascii="宋体" w:hAnsi="宋体" w:eastAsia="宋体" w:cs="宋体"/>
                <w:b/>
                <w:bCs/>
                <w:color w:val="000000" w:themeColor="text1"/>
                <w:kern w:val="0"/>
                <w:sz w:val="24"/>
                <w:szCs w:val="24"/>
                <w:lang w:eastAsia="zh-CN"/>
                <w14:textFill>
                  <w14:solidFill>
                    <w14:schemeClr w14:val="tx1"/>
                  </w14:solidFill>
                </w14:textFill>
              </w:rPr>
              <w:t>按无效文件处理</w:t>
            </w:r>
            <w:r>
              <w:rPr>
                <w:rFonts w:hint="eastAsia" w:ascii="宋体" w:hAnsi="宋体" w:eastAsia="宋体" w:cs="宋体"/>
                <w:b/>
                <w:bCs/>
                <w:color w:val="000000" w:themeColor="text1"/>
                <w:kern w:val="0"/>
                <w:sz w:val="24"/>
                <w:szCs w:val="24"/>
                <w14:textFill>
                  <w14:solidFill>
                    <w14:schemeClr w14:val="tx1"/>
                  </w14:solidFill>
                </w14:textFill>
              </w:rPr>
              <w:t>。投标文件（正、副本）中应附一套加盖投标人公章（红章）的上述</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文件的复印件。投标人须保证</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文件的真实、合法、有效，因</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产生的一切纠纷由投标人承担法律责任。</w:t>
            </w:r>
          </w:p>
        </w:tc>
      </w:tr>
      <w:tr w14:paraId="285FF2C4">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322E02A">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7E818B89">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是否接受</w:t>
            </w:r>
          </w:p>
          <w:p w14:paraId="7B2251DC">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联合体投标</w:t>
            </w:r>
          </w:p>
        </w:tc>
        <w:tc>
          <w:tcPr>
            <w:tcW w:w="7421" w:type="dxa"/>
            <w:tcBorders>
              <w:top w:val="single" w:color="000000" w:sz="4" w:space="0"/>
              <w:left w:val="single" w:color="000000" w:sz="4" w:space="0"/>
              <w:bottom w:val="single" w:color="000000" w:sz="4" w:space="0"/>
              <w:right w:val="single" w:color="000000" w:sz="4" w:space="0"/>
            </w:tcBorders>
            <w:vAlign w:val="center"/>
          </w:tcPr>
          <w:p w14:paraId="71C1C210">
            <w:pPr>
              <w:pageBreakBefore w:val="0"/>
              <w:kinsoku/>
              <w:wordWrap/>
              <w:overflowPunct/>
              <w:topLinePunct w:val="0"/>
              <w:bidi w:val="0"/>
              <w:spacing w:line="460" w:lineRule="exact"/>
              <w:jc w:val="left"/>
              <w:textAlignment w:val="auto"/>
              <w:outlineLvl w:val="9"/>
              <w:rPr>
                <w:rFonts w:hint="eastAsia" w:ascii="宋体" w:hAnsi="宋体" w:eastAsia="宋体" w:cs="宋体"/>
                <w:sz w:val="24"/>
                <w:szCs w:val="24"/>
              </w:rPr>
            </w:pPr>
            <w:r>
              <w:rPr>
                <w:rFonts w:hint="eastAsia" w:ascii="宋体" w:hAnsi="宋体" w:eastAsia="宋体" w:cs="宋体"/>
                <w:color w:val="FF0000"/>
                <w:sz w:val="24"/>
                <w:szCs w:val="24"/>
              </w:rPr>
              <w:t xml:space="preserve"> </w:t>
            </w:r>
            <w:r>
              <w:rPr>
                <w:rFonts w:hint="eastAsia" w:ascii="宋体" w:hAnsi="宋体" w:eastAsia="宋体" w:cs="宋体"/>
                <w:sz w:val="24"/>
                <w:szCs w:val="24"/>
              </w:rPr>
              <w:t>不接受联合体磋商。</w:t>
            </w:r>
          </w:p>
        </w:tc>
      </w:tr>
      <w:tr w14:paraId="74710967">
        <w:tblPrEx>
          <w:tblCellMar>
            <w:top w:w="147" w:type="dxa"/>
            <w:left w:w="108" w:type="dxa"/>
            <w:bottom w:w="56" w:type="dxa"/>
            <w:right w:w="0" w:type="dxa"/>
          </w:tblCellMar>
        </w:tblPrEx>
        <w:trPr>
          <w:trHeight w:val="45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4B56B65">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2D7FA2F9">
            <w:pPr>
              <w:pageBreakBefore w:val="0"/>
              <w:kinsoku/>
              <w:wordWrap/>
              <w:overflowPunct/>
              <w:topLinePunct w:val="0"/>
              <w:bidi w:val="0"/>
              <w:spacing w:line="460" w:lineRule="exact"/>
              <w:jc w:val="center"/>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分包要求</w:t>
            </w:r>
          </w:p>
        </w:tc>
        <w:tc>
          <w:tcPr>
            <w:tcW w:w="7421" w:type="dxa"/>
            <w:tcBorders>
              <w:top w:val="single" w:color="000000" w:sz="4" w:space="0"/>
              <w:left w:val="single" w:color="000000" w:sz="4" w:space="0"/>
              <w:bottom w:val="single" w:color="000000" w:sz="4" w:space="0"/>
              <w:right w:val="single" w:color="000000" w:sz="4" w:space="0"/>
            </w:tcBorders>
            <w:vAlign w:val="center"/>
          </w:tcPr>
          <w:p w14:paraId="5174351E">
            <w:pPr>
              <w:pageBreakBefore w:val="0"/>
              <w:kinsoku/>
              <w:wordWrap/>
              <w:overflowPunct/>
              <w:topLinePunct w:val="0"/>
              <w:bidi w:val="0"/>
              <w:spacing w:line="460" w:lineRule="exact"/>
              <w:jc w:val="left"/>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不允许分包转包</w:t>
            </w:r>
          </w:p>
        </w:tc>
      </w:tr>
      <w:tr w14:paraId="37FFB609">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7E900CA">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76791120">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现场踏勘</w:t>
            </w:r>
          </w:p>
        </w:tc>
        <w:tc>
          <w:tcPr>
            <w:tcW w:w="7421" w:type="dxa"/>
            <w:tcBorders>
              <w:top w:val="single" w:color="000000" w:sz="4" w:space="0"/>
              <w:left w:val="single" w:color="000000" w:sz="4" w:space="0"/>
              <w:bottom w:val="single" w:color="000000" w:sz="4" w:space="0"/>
              <w:right w:val="single" w:color="000000" w:sz="4" w:space="0"/>
            </w:tcBorders>
          </w:tcPr>
          <w:p w14:paraId="50071395">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自行勘察，未勘察现场造成的一切后果由投标人自行承担。（一切费用自理）。 </w:t>
            </w:r>
          </w:p>
        </w:tc>
      </w:tr>
      <w:tr w14:paraId="1E08514E">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64EC33E">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21092D0D">
            <w:pPr>
              <w:pageBreakBefore w:val="0"/>
              <w:kinsoku/>
              <w:wordWrap/>
              <w:overflowPunct/>
              <w:topLinePunct w:val="0"/>
              <w:bidi w:val="0"/>
              <w:spacing w:line="460" w:lineRule="exact"/>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421" w:type="dxa"/>
            <w:tcBorders>
              <w:top w:val="single" w:color="000000" w:sz="4" w:space="0"/>
              <w:left w:val="single" w:color="000000" w:sz="4" w:space="0"/>
              <w:bottom w:val="single" w:color="000000" w:sz="4" w:space="0"/>
              <w:right w:val="single" w:color="000000" w:sz="4" w:space="0"/>
            </w:tcBorders>
          </w:tcPr>
          <w:p w14:paraId="1FB04E4F">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磋商时间：2026年05月28日09时00分00秒   </w:t>
            </w:r>
          </w:p>
          <w:p w14:paraId="28DCBBC6">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磋商地点：</w:t>
            </w:r>
            <w:r>
              <w:rPr>
                <w:rFonts w:hint="eastAsia" w:ascii="宋体" w:hAnsi="宋体" w:cs="宋体"/>
                <w:color w:val="auto"/>
                <w:sz w:val="24"/>
                <w:szCs w:val="24"/>
                <w:lang w:eastAsia="zh-CN"/>
              </w:rPr>
              <w:t>安康市高新区高新观澜8栋二单元801室</w:t>
            </w:r>
          </w:p>
          <w:p w14:paraId="2B683D60">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（如有变动，另行通知）。 </w:t>
            </w:r>
          </w:p>
        </w:tc>
      </w:tr>
      <w:tr w14:paraId="3F5AB475">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A77B1E3">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6DF35152">
            <w:pPr>
              <w:pageBreakBefore w:val="0"/>
              <w:kinsoku/>
              <w:wordWrap/>
              <w:overflowPunct/>
              <w:topLinePunct w:val="0"/>
              <w:bidi w:val="0"/>
              <w:spacing w:line="460" w:lineRule="exact"/>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磋商响应文件递交截止时间地点</w:t>
            </w:r>
          </w:p>
        </w:tc>
        <w:tc>
          <w:tcPr>
            <w:tcW w:w="7421" w:type="dxa"/>
            <w:tcBorders>
              <w:top w:val="single" w:color="000000" w:sz="4" w:space="0"/>
              <w:left w:val="single" w:color="000000" w:sz="4" w:space="0"/>
              <w:bottom w:val="single" w:color="000000" w:sz="4" w:space="0"/>
              <w:right w:val="single" w:color="000000" w:sz="4" w:space="0"/>
            </w:tcBorders>
            <w:vAlign w:val="center"/>
          </w:tcPr>
          <w:p w14:paraId="00657402">
            <w:pPr>
              <w:pageBreakBefore w:val="0"/>
              <w:kinsoku/>
              <w:wordWrap/>
              <w:overflowPunct/>
              <w:topLinePunct w:val="0"/>
              <w:bidi w:val="0"/>
              <w:spacing w:line="460" w:lineRule="exac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rPr>
              <w:t>递交截止时间：2026年05月28日09时00分00秒</w:t>
            </w:r>
            <w:r>
              <w:rPr>
                <w:rFonts w:hint="eastAsia" w:ascii="宋体" w:hAnsi="宋体" w:eastAsia="宋体" w:cs="宋体"/>
                <w:color w:val="auto"/>
                <w:sz w:val="24"/>
                <w:szCs w:val="24"/>
                <w:lang w:val="en-US" w:eastAsia="zh-CN"/>
              </w:rPr>
              <w:t>止</w:t>
            </w:r>
          </w:p>
          <w:p w14:paraId="20B88C02">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递交地点：</w:t>
            </w:r>
            <w:r>
              <w:rPr>
                <w:rFonts w:hint="eastAsia" w:ascii="宋体" w:hAnsi="宋体" w:cs="宋体"/>
                <w:color w:val="auto"/>
                <w:sz w:val="24"/>
                <w:szCs w:val="24"/>
                <w:lang w:eastAsia="zh-CN"/>
              </w:rPr>
              <w:t>安康市高新区高新观澜8栋二单元801室</w:t>
            </w:r>
            <w:r>
              <w:rPr>
                <w:rFonts w:hint="eastAsia" w:ascii="宋体" w:hAnsi="宋体" w:eastAsia="宋体" w:cs="宋体"/>
                <w:color w:val="auto"/>
                <w:sz w:val="24"/>
                <w:szCs w:val="24"/>
              </w:rPr>
              <w:t xml:space="preserve"> </w:t>
            </w:r>
          </w:p>
        </w:tc>
      </w:tr>
      <w:tr w14:paraId="479CF969">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3A2A59A">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7A385A49">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响应有效期</w:t>
            </w:r>
          </w:p>
        </w:tc>
        <w:tc>
          <w:tcPr>
            <w:tcW w:w="7421" w:type="dxa"/>
            <w:tcBorders>
              <w:top w:val="single" w:color="000000" w:sz="4" w:space="0"/>
              <w:left w:val="single" w:color="000000" w:sz="4" w:space="0"/>
              <w:bottom w:val="single" w:color="000000" w:sz="4" w:space="0"/>
              <w:right w:val="single" w:color="000000" w:sz="4" w:space="0"/>
            </w:tcBorders>
          </w:tcPr>
          <w:p w14:paraId="6EB8F3C7">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u w:val="single" w:color="000000"/>
              </w:rPr>
              <w:t>90</w:t>
            </w:r>
            <w:r>
              <w:rPr>
                <w:rFonts w:hint="eastAsia" w:ascii="宋体" w:hAnsi="宋体" w:eastAsia="宋体" w:cs="宋体"/>
                <w:sz w:val="24"/>
                <w:szCs w:val="24"/>
              </w:rPr>
              <w:t xml:space="preserve">日历天（从提交响应文件日起计算） </w:t>
            </w:r>
          </w:p>
        </w:tc>
      </w:tr>
      <w:tr w14:paraId="2061E681">
        <w:tblPrEx>
          <w:tblCellMar>
            <w:top w:w="147" w:type="dxa"/>
            <w:left w:w="108" w:type="dxa"/>
            <w:bottom w:w="56" w:type="dxa"/>
            <w:right w:w="0" w:type="dxa"/>
          </w:tblCellMar>
        </w:tblPrEx>
        <w:trPr>
          <w:trHeight w:val="94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27714B45">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tcPr>
          <w:p w14:paraId="5FA9B96B">
            <w:pPr>
              <w:pageBreakBefore w:val="0"/>
              <w:kinsoku/>
              <w:wordWrap/>
              <w:overflowPunct/>
              <w:topLinePunct w:val="0"/>
              <w:bidi w:val="0"/>
              <w:spacing w:line="4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p w14:paraId="6B64D62E">
            <w:pPr>
              <w:pageBreakBefore w:val="0"/>
              <w:kinsoku/>
              <w:wordWrap/>
              <w:overflowPunct/>
              <w:topLinePunct w:val="0"/>
              <w:bidi w:val="0"/>
              <w:spacing w:line="4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份数</w:t>
            </w:r>
          </w:p>
        </w:tc>
        <w:tc>
          <w:tcPr>
            <w:tcW w:w="7421" w:type="dxa"/>
            <w:tcBorders>
              <w:top w:val="single" w:color="000000" w:sz="4" w:space="0"/>
              <w:left w:val="single" w:color="000000" w:sz="4" w:space="0"/>
              <w:bottom w:val="single" w:color="000000" w:sz="4" w:space="0"/>
              <w:right w:val="single" w:color="000000" w:sz="4" w:space="0"/>
            </w:tcBorders>
          </w:tcPr>
          <w:p w14:paraId="297E812D">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资格</w:t>
            </w:r>
            <w:r>
              <w:rPr>
                <w:rFonts w:hint="eastAsia" w:ascii="宋体" w:hAnsi="宋体" w:eastAsia="宋体" w:cs="宋体"/>
                <w:color w:val="auto"/>
                <w:sz w:val="24"/>
                <w:szCs w:val="24"/>
              </w:rPr>
              <w:t xml:space="preserve">文件壹份、正本壹份、副本贰份，电子版壹份。 </w:t>
            </w:r>
          </w:p>
        </w:tc>
      </w:tr>
      <w:tr w14:paraId="5BD0A2DA">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622007A9">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29FF1D22">
            <w:pPr>
              <w:pageBreakBefore w:val="0"/>
              <w:kinsoku/>
              <w:wordWrap/>
              <w:overflowPunct/>
              <w:topLinePunct w:val="0"/>
              <w:bidi w:val="0"/>
              <w:spacing w:line="4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装订要求</w:t>
            </w:r>
          </w:p>
        </w:tc>
        <w:tc>
          <w:tcPr>
            <w:tcW w:w="7421" w:type="dxa"/>
            <w:tcBorders>
              <w:top w:val="single" w:color="000000" w:sz="4" w:space="0"/>
              <w:left w:val="single" w:color="000000" w:sz="4" w:space="0"/>
              <w:bottom w:val="single" w:color="000000" w:sz="4" w:space="0"/>
              <w:right w:val="single" w:color="000000" w:sz="4" w:space="0"/>
            </w:tcBorders>
          </w:tcPr>
          <w:p w14:paraId="7BACC1BE">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响应文件正本和副本均应采用胶封方式装订，不得采用活页夹等可随时拆换的方式装订。</w:t>
            </w:r>
          </w:p>
        </w:tc>
      </w:tr>
      <w:tr w14:paraId="61370C6C">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60FEBBF">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6B823FA9">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sz w:val="24"/>
                <w:szCs w:val="24"/>
              </w:rPr>
              <w:t>磋商响应文件份数及其他要求</w:t>
            </w:r>
          </w:p>
        </w:tc>
        <w:tc>
          <w:tcPr>
            <w:tcW w:w="7421" w:type="dxa"/>
            <w:tcBorders>
              <w:top w:val="single" w:color="000000" w:sz="4" w:space="0"/>
              <w:left w:val="single" w:color="000000" w:sz="4" w:space="0"/>
              <w:bottom w:val="single" w:color="000000" w:sz="4" w:space="0"/>
              <w:right w:val="single" w:color="000000" w:sz="4" w:space="0"/>
            </w:tcBorders>
            <w:vAlign w:val="top"/>
          </w:tcPr>
          <w:p w14:paraId="68470D6B">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cs="宋体"/>
                <w:color w:val="auto"/>
                <w:sz w:val="24"/>
                <w:szCs w:val="24"/>
                <w:lang w:val="en-US" w:eastAsia="zh-CN"/>
              </w:rPr>
              <w:t>资格</w:t>
            </w:r>
            <w:r>
              <w:rPr>
                <w:rFonts w:hint="eastAsia" w:ascii="宋体" w:hAnsi="宋体" w:eastAsia="宋体" w:cs="宋体"/>
                <w:color w:val="auto"/>
                <w:sz w:val="24"/>
                <w:szCs w:val="24"/>
              </w:rPr>
              <w:t>文件壹份、正本壹份、副本贰份，电子版壹份</w:t>
            </w:r>
            <w:r>
              <w:rPr>
                <w:rFonts w:hint="eastAsia" w:ascii="宋体" w:hAnsi="宋体" w:eastAsia="宋体" w:cs="宋体"/>
                <w:sz w:val="24"/>
                <w:szCs w:val="24"/>
              </w:rPr>
              <w:t>（电子文件内容须为加盖响应单位公章正本响应文件全部内容的扫描件，格式为PDF），电子版文件装入响应文件正本密封袋内，随响应文件一同递交。</w:t>
            </w:r>
          </w:p>
          <w:p w14:paraId="6B198A1C">
            <w:pPr>
              <w:pStyle w:val="13"/>
              <w:pageBreakBefore w:val="0"/>
              <w:kinsoku/>
              <w:wordWrap/>
              <w:overflowPunct/>
              <w:topLinePunct w:val="0"/>
              <w:bidi w:val="0"/>
              <w:spacing w:line="46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是否要求提交电子版文件：是。</w:t>
            </w:r>
          </w:p>
        </w:tc>
      </w:tr>
      <w:tr w14:paraId="5001643D">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ADD4E9D">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375385AB">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sz w:val="24"/>
                <w:szCs w:val="24"/>
                <w:lang w:val="zh-CN"/>
              </w:rPr>
              <w:t>封套上应写明的内容</w:t>
            </w:r>
          </w:p>
        </w:tc>
        <w:tc>
          <w:tcPr>
            <w:tcW w:w="7421" w:type="dxa"/>
            <w:tcBorders>
              <w:top w:val="single" w:color="000000" w:sz="4" w:space="0"/>
              <w:left w:val="single" w:color="000000" w:sz="4" w:space="0"/>
              <w:bottom w:val="single" w:color="000000" w:sz="4" w:space="0"/>
              <w:right w:val="single" w:color="000000" w:sz="4" w:space="0"/>
            </w:tcBorders>
            <w:vAlign w:val="top"/>
          </w:tcPr>
          <w:p w14:paraId="5C2F76A5">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采购项目名称：</w:t>
            </w:r>
          </w:p>
          <w:p w14:paraId="3D58358D">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采购项目编号：</w:t>
            </w:r>
          </w:p>
          <w:p w14:paraId="556CFC51">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竞争性磋商响应文件</w:t>
            </w:r>
          </w:p>
          <w:p w14:paraId="6EA7022B">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供应商名称：</w:t>
            </w:r>
          </w:p>
          <w:p w14:paraId="000C0724">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color w:val="auto"/>
                <w:kern w:val="0"/>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时</w:t>
            </w:r>
            <w:r>
              <w:rPr>
                <w:rFonts w:hint="eastAsia" w:ascii="宋体" w:hAnsi="宋体" w:eastAsia="宋体" w:cs="宋体"/>
                <w:sz w:val="24"/>
                <w:szCs w:val="24"/>
                <w:u w:val="single"/>
              </w:rPr>
              <w:t xml:space="preserve">  </w:t>
            </w:r>
            <w:r>
              <w:rPr>
                <w:rFonts w:hint="eastAsia" w:ascii="宋体" w:hAnsi="宋体" w:eastAsia="宋体" w:cs="宋体"/>
                <w:sz w:val="24"/>
                <w:szCs w:val="24"/>
              </w:rPr>
              <w:t>分（磋商文件递交截止时间）前不得开启</w:t>
            </w:r>
          </w:p>
        </w:tc>
      </w:tr>
      <w:tr w14:paraId="3D431938">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40D50A">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0B587883">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评分办法</w:t>
            </w:r>
          </w:p>
        </w:tc>
        <w:tc>
          <w:tcPr>
            <w:tcW w:w="7421" w:type="dxa"/>
            <w:tcBorders>
              <w:top w:val="single" w:color="000000" w:sz="4" w:space="0"/>
              <w:left w:val="single" w:color="000000" w:sz="4" w:space="0"/>
              <w:bottom w:val="single" w:color="000000" w:sz="4" w:space="0"/>
              <w:right w:val="single" w:color="000000" w:sz="4" w:space="0"/>
            </w:tcBorders>
          </w:tcPr>
          <w:p w14:paraId="304CC887">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综合评分法 </w:t>
            </w:r>
          </w:p>
        </w:tc>
      </w:tr>
      <w:tr w14:paraId="2A5A58EB">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C0EAD9A">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3D066D21">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磋商小组</w:t>
            </w:r>
          </w:p>
          <w:p w14:paraId="7AE9AD6F">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构成</w:t>
            </w:r>
          </w:p>
        </w:tc>
        <w:tc>
          <w:tcPr>
            <w:tcW w:w="7421" w:type="dxa"/>
            <w:tcBorders>
              <w:top w:val="single" w:color="000000" w:sz="4" w:space="0"/>
              <w:left w:val="single" w:color="000000" w:sz="4" w:space="0"/>
              <w:bottom w:val="single" w:color="000000" w:sz="4" w:space="0"/>
              <w:right w:val="single" w:color="000000" w:sz="4" w:space="0"/>
            </w:tcBorders>
          </w:tcPr>
          <w:p w14:paraId="085132CD">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根据《中华人民共和国政府采购法</w:t>
            </w:r>
            <w:r>
              <w:rPr>
                <w:rFonts w:hint="eastAsia" w:ascii="宋体" w:hAnsi="宋体" w:cs="宋体"/>
                <w:sz w:val="24"/>
                <w:szCs w:val="24"/>
                <w:lang w:eastAsia="zh-CN"/>
              </w:rPr>
              <w:t>》和《</w:t>
            </w:r>
            <w:r>
              <w:rPr>
                <w:rFonts w:hint="eastAsia" w:ascii="宋体" w:hAnsi="宋体" w:eastAsia="宋体" w:cs="宋体"/>
                <w:sz w:val="24"/>
                <w:szCs w:val="24"/>
              </w:rPr>
              <w:t>中华人民共和国</w:t>
            </w:r>
            <w:r>
              <w:rPr>
                <w:rFonts w:hint="eastAsia" w:ascii="宋体" w:hAnsi="宋体" w:eastAsia="宋体" w:cs="宋体"/>
                <w:sz w:val="24"/>
                <w:szCs w:val="24"/>
                <w:lang w:val="en-US" w:eastAsia="zh-CN"/>
              </w:rPr>
              <w:t>政府采购法实施条例</w:t>
            </w:r>
            <w:r>
              <w:rPr>
                <w:rFonts w:hint="eastAsia" w:ascii="宋体" w:hAnsi="宋体" w:eastAsia="宋体" w:cs="宋体"/>
                <w:sz w:val="24"/>
                <w:szCs w:val="24"/>
              </w:rPr>
              <w:t>》等有关法律规定组建磋商小组。</w:t>
            </w:r>
          </w:p>
        </w:tc>
      </w:tr>
      <w:tr w14:paraId="6B0AADC2">
        <w:tblPrEx>
          <w:tblCellMar>
            <w:top w:w="147" w:type="dxa"/>
            <w:left w:w="108" w:type="dxa"/>
            <w:bottom w:w="56" w:type="dxa"/>
            <w:right w:w="0" w:type="dxa"/>
          </w:tblCellMar>
        </w:tblPrEx>
        <w:trPr>
          <w:trHeight w:val="67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B429CFF">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color w:val="auto"/>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44BF7272">
            <w:pPr>
              <w:pageBreakBefore w:val="0"/>
              <w:kinsoku/>
              <w:wordWrap/>
              <w:overflowPunct/>
              <w:topLinePunct w:val="0"/>
              <w:bidi w:val="0"/>
              <w:spacing w:line="460" w:lineRule="exact"/>
              <w:ind w:right="111" w:right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付款</w:t>
            </w:r>
            <w:r>
              <w:rPr>
                <w:rFonts w:hint="eastAsia" w:ascii="宋体" w:hAnsi="宋体" w:eastAsia="宋体" w:cs="宋体"/>
                <w:color w:val="auto"/>
                <w:sz w:val="24"/>
                <w:szCs w:val="24"/>
              </w:rPr>
              <w:t>方式</w:t>
            </w:r>
          </w:p>
        </w:tc>
        <w:tc>
          <w:tcPr>
            <w:tcW w:w="7421" w:type="dxa"/>
            <w:tcBorders>
              <w:top w:val="single" w:color="000000" w:sz="4" w:space="0"/>
              <w:left w:val="single" w:color="000000" w:sz="4" w:space="0"/>
              <w:bottom w:val="single" w:color="000000" w:sz="4" w:space="0"/>
              <w:right w:val="single" w:color="000000" w:sz="4" w:space="0"/>
            </w:tcBorders>
            <w:vAlign w:val="center"/>
          </w:tcPr>
          <w:p w14:paraId="799ACEED">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（1）预付款：合同签订生效后3日内，支付合同总价</w:t>
            </w:r>
            <w:r>
              <w:rPr>
                <w:rFonts w:hint="eastAsia" w:ascii="宋体" w:hAnsi="宋体" w:cs="宋体"/>
                <w:color w:val="auto"/>
                <w:sz w:val="24"/>
                <w:szCs w:val="24"/>
                <w:u w:val="single"/>
                <w:lang w:val="en-US" w:eastAsia="zh-CN"/>
              </w:rPr>
              <w:t xml:space="preserve"> 40 </w:t>
            </w:r>
            <w:r>
              <w:rPr>
                <w:rFonts w:hint="eastAsia" w:ascii="宋体" w:hAnsi="宋体" w:eastAsia="宋体" w:cs="宋体"/>
                <w:color w:val="auto"/>
                <w:sz w:val="24"/>
                <w:szCs w:val="24"/>
                <w:lang w:val="en-US" w:eastAsia="zh-CN"/>
              </w:rPr>
              <w:t>%；</w:t>
            </w:r>
          </w:p>
          <w:p w14:paraId="63E88A84">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（2）进度款：工程主体改造完工后3日内，付至合同总价</w:t>
            </w:r>
            <w:r>
              <w:rPr>
                <w:rFonts w:hint="eastAsia" w:ascii="宋体" w:hAnsi="宋体" w:cs="宋体"/>
                <w:color w:val="auto"/>
                <w:sz w:val="24"/>
                <w:szCs w:val="24"/>
                <w:u w:val="single"/>
                <w:lang w:val="en-US" w:eastAsia="zh-CN"/>
              </w:rPr>
              <w:t xml:space="preserve"> 80 </w:t>
            </w:r>
            <w:r>
              <w:rPr>
                <w:rFonts w:hint="eastAsia" w:ascii="宋体" w:hAnsi="宋体" w:eastAsia="宋体" w:cs="宋体"/>
                <w:color w:val="auto"/>
                <w:sz w:val="24"/>
                <w:szCs w:val="24"/>
                <w:lang w:val="en-US" w:eastAsia="zh-CN"/>
              </w:rPr>
              <w:t>%；</w:t>
            </w:r>
          </w:p>
          <w:p w14:paraId="7277F48E">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（3）竣工款：工程全部完工、系统调试合格、资料移交完毕、配合消防验收备案通过后7日内，付至结算总价95%；现场新增变更项目，须经甲方书面签字确认，按现场签证据实结算。</w:t>
            </w:r>
          </w:p>
          <w:p w14:paraId="31BFA601">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（4）质保金：剩余5%作为质量保证金，质保期满无质量问题后30日内无息付清。</w:t>
            </w:r>
          </w:p>
        </w:tc>
      </w:tr>
      <w:tr w14:paraId="012FFAAB">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C1E48CC">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518" w:type="dxa"/>
            <w:tcBorders>
              <w:top w:val="single" w:color="000000" w:sz="4" w:space="0"/>
              <w:left w:val="single" w:color="000000" w:sz="4" w:space="0"/>
              <w:bottom w:val="single" w:color="000000" w:sz="4" w:space="0"/>
              <w:right w:val="single" w:color="000000" w:sz="4" w:space="0"/>
            </w:tcBorders>
            <w:vAlign w:val="center"/>
          </w:tcPr>
          <w:p w14:paraId="49FFCE3D">
            <w:pPr>
              <w:pageBreakBefore w:val="0"/>
              <w:kinsoku/>
              <w:wordWrap/>
              <w:overflowPunct/>
              <w:topLinePunct w:val="0"/>
              <w:bidi w:val="0"/>
              <w:spacing w:line="460" w:lineRule="exact"/>
              <w:ind w:right="109"/>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答疑</w:t>
            </w:r>
          </w:p>
        </w:tc>
        <w:tc>
          <w:tcPr>
            <w:tcW w:w="7421" w:type="dxa"/>
            <w:tcBorders>
              <w:top w:val="single" w:color="000000" w:sz="4" w:space="0"/>
              <w:left w:val="single" w:color="000000" w:sz="4" w:space="0"/>
              <w:bottom w:val="single" w:color="000000" w:sz="4" w:space="0"/>
              <w:right w:val="single" w:color="000000" w:sz="4" w:space="0"/>
            </w:tcBorders>
          </w:tcPr>
          <w:p w14:paraId="0BB0D03B">
            <w:pPr>
              <w:pageBreakBefore w:val="0"/>
              <w:kinsoku/>
              <w:wordWrap/>
              <w:overflowPunct/>
              <w:topLinePunct w:val="0"/>
              <w:bidi w:val="0"/>
              <w:spacing w:line="460" w:lineRule="exact"/>
              <w:ind w:right="-11"/>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如有疑问，投标人需书面提出，经采购人收集问题后，统一答疑。 </w:t>
            </w:r>
          </w:p>
        </w:tc>
      </w:tr>
      <w:tr w14:paraId="1FB4E8E1">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2607C17B">
            <w:pPr>
              <w:pStyle w:val="78"/>
              <w:pageBreakBefore w:val="0"/>
              <w:numPr>
                <w:ilvl w:val="0"/>
                <w:numId w:val="1"/>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bookmarkStart w:id="22" w:name="_Toc536202378"/>
            <w:bookmarkStart w:id="23" w:name="_Toc536429318"/>
            <w:bookmarkStart w:id="24" w:name="_Toc19272"/>
            <w:bookmarkStart w:id="25" w:name="_Toc536429371"/>
            <w:bookmarkStart w:id="26" w:name="_Toc21495"/>
            <w:bookmarkStart w:id="27" w:name="_Toc536202284"/>
          </w:p>
        </w:tc>
        <w:tc>
          <w:tcPr>
            <w:tcW w:w="1518" w:type="dxa"/>
            <w:tcBorders>
              <w:top w:val="single" w:color="000000" w:sz="4" w:space="0"/>
              <w:left w:val="single" w:color="000000" w:sz="4" w:space="0"/>
              <w:bottom w:val="single" w:color="000000" w:sz="4" w:space="0"/>
              <w:right w:val="single" w:color="000000" w:sz="4" w:space="0"/>
            </w:tcBorders>
            <w:vAlign w:val="center"/>
          </w:tcPr>
          <w:p w14:paraId="78037D5A">
            <w:pPr>
              <w:pageBreakBefore w:val="0"/>
              <w:kinsoku/>
              <w:wordWrap/>
              <w:overflowPunct/>
              <w:topLinePunct w:val="0"/>
              <w:bidi w:val="0"/>
              <w:spacing w:line="460" w:lineRule="exact"/>
              <w:ind w:right="-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其他说明</w:t>
            </w:r>
          </w:p>
          <w:p w14:paraId="287793DF">
            <w:pPr>
              <w:pageBreakBefore w:val="0"/>
              <w:kinsoku/>
              <w:wordWrap/>
              <w:overflowPunct/>
              <w:topLinePunct w:val="0"/>
              <w:bidi w:val="0"/>
              <w:spacing w:line="460" w:lineRule="exact"/>
              <w:ind w:right="-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事</w:t>
            </w:r>
            <w:r>
              <w:rPr>
                <w:rFonts w:hint="eastAsia" w:ascii="宋体" w:hAnsi="宋体" w:cs="宋体"/>
                <w:sz w:val="24"/>
                <w:szCs w:val="24"/>
                <w:lang w:val="en-US" w:eastAsia="zh-CN"/>
              </w:rPr>
              <w:t xml:space="preserve"> </w:t>
            </w:r>
            <w:r>
              <w:rPr>
                <w:rFonts w:hint="eastAsia" w:ascii="宋体" w:hAnsi="宋体" w:eastAsia="宋体" w:cs="宋体"/>
                <w:sz w:val="24"/>
                <w:szCs w:val="24"/>
              </w:rPr>
              <w:t>项</w:t>
            </w:r>
          </w:p>
        </w:tc>
        <w:tc>
          <w:tcPr>
            <w:tcW w:w="7421" w:type="dxa"/>
            <w:tcBorders>
              <w:top w:val="single" w:color="000000" w:sz="4" w:space="0"/>
              <w:left w:val="single" w:color="000000" w:sz="4" w:space="0"/>
              <w:bottom w:val="single" w:color="000000" w:sz="4" w:space="0"/>
              <w:right w:val="single" w:color="000000" w:sz="4" w:space="0"/>
            </w:tcBorders>
          </w:tcPr>
          <w:p w14:paraId="4912B078">
            <w:pPr>
              <w:pageBreakBefore w:val="0"/>
              <w:kinsoku/>
              <w:wordWrap/>
              <w:overflowPunct/>
              <w:topLinePunct w:val="0"/>
              <w:bidi w:val="0"/>
              <w:spacing w:line="460" w:lineRule="exact"/>
              <w:ind w:right="-11"/>
              <w:textAlignment w:val="auto"/>
              <w:outlineLvl w:val="9"/>
              <w:rPr>
                <w:rFonts w:hint="eastAsia" w:ascii="宋体" w:hAnsi="宋体" w:eastAsia="宋体" w:cs="宋体"/>
                <w:sz w:val="24"/>
                <w:szCs w:val="24"/>
              </w:rPr>
            </w:pPr>
            <w:r>
              <w:rPr>
                <w:rFonts w:hint="eastAsia" w:asciiTheme="minorEastAsia" w:hAnsiTheme="minorEastAsia" w:eastAsiaTheme="minorEastAsia"/>
                <w:sz w:val="24"/>
                <w:szCs w:val="24"/>
              </w:rPr>
              <w:t>采购标的对应的中小企业划分标准所属行业为</w:t>
            </w:r>
            <w:r>
              <w:rPr>
                <w:rFonts w:hint="eastAsia" w:asciiTheme="minorEastAsia" w:hAnsiTheme="minorEastAsia" w:eastAsiaTheme="minorEastAsia"/>
                <w:sz w:val="24"/>
                <w:szCs w:val="24"/>
                <w:lang w:val="en-US" w:eastAsia="zh-CN"/>
              </w:rPr>
              <w:t>建筑业</w:t>
            </w:r>
            <w:r>
              <w:rPr>
                <w:rFonts w:hint="eastAsia" w:asciiTheme="minorEastAsia" w:hAnsiTheme="minorEastAsia" w:eastAsiaTheme="minorEastAsia"/>
                <w:sz w:val="24"/>
                <w:szCs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29F909FA">
      <w:pPr>
        <w:pStyle w:val="11"/>
        <w:pageBreakBefore w:val="0"/>
        <w:kinsoku/>
        <w:wordWrap/>
        <w:overflowPunct/>
        <w:topLinePunct w:val="0"/>
        <w:bidi w:val="0"/>
        <w:spacing w:line="460" w:lineRule="exact"/>
        <w:textAlignment w:val="auto"/>
        <w:outlineLvl w:val="9"/>
        <w:rPr>
          <w:kern w:val="44"/>
          <w:sz w:val="32"/>
          <w:szCs w:val="32"/>
        </w:rPr>
      </w:pPr>
      <w:r>
        <w:br w:type="page"/>
      </w:r>
    </w:p>
    <w:p w14:paraId="02E08903">
      <w:pPr>
        <w:pStyle w:val="2"/>
        <w:keepNext/>
        <w:keepLines/>
        <w:pageBreakBefore w:val="0"/>
        <w:widowControl w:val="0"/>
        <w:tabs>
          <w:tab w:val="left" w:pos="206"/>
        </w:tabs>
        <w:kinsoku/>
        <w:wordWrap/>
        <w:overflowPunct/>
        <w:topLinePunct w:val="0"/>
        <w:autoSpaceDE/>
        <w:autoSpaceDN/>
        <w:bidi w:val="0"/>
        <w:adjustRightInd/>
        <w:snapToGrid/>
        <w:spacing w:line="240" w:lineRule="auto"/>
        <w:jc w:val="center"/>
        <w:textAlignment w:val="auto"/>
        <w:rPr>
          <w:rFonts w:hint="eastAsia"/>
          <w:sz w:val="36"/>
          <w:szCs w:val="36"/>
        </w:rPr>
      </w:pPr>
      <w:bookmarkStart w:id="28" w:name="_Toc19543335"/>
      <w:bookmarkStart w:id="29" w:name="_Toc15139"/>
      <w:r>
        <w:rPr>
          <w:rFonts w:hint="eastAsia"/>
          <w:sz w:val="36"/>
          <w:szCs w:val="36"/>
        </w:rPr>
        <w:t>第三部分   供应商须知</w:t>
      </w:r>
      <w:bookmarkEnd w:id="22"/>
      <w:bookmarkEnd w:id="23"/>
      <w:bookmarkEnd w:id="24"/>
      <w:bookmarkEnd w:id="25"/>
      <w:bookmarkEnd w:id="26"/>
      <w:bookmarkEnd w:id="27"/>
      <w:bookmarkEnd w:id="28"/>
      <w:bookmarkEnd w:id="29"/>
    </w:p>
    <w:p w14:paraId="0DD0D431">
      <w:pPr>
        <w:keepNext/>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ascii="宋体" w:cs="Times New Roman"/>
          <w:b/>
          <w:bCs/>
          <w:kern w:val="0"/>
          <w:sz w:val="32"/>
          <w:szCs w:val="32"/>
        </w:rPr>
      </w:pPr>
      <w:bookmarkStart w:id="30" w:name="_Toc536202379"/>
      <w:bookmarkStart w:id="31" w:name="_Toc26739"/>
      <w:bookmarkStart w:id="32" w:name="_Toc19543336"/>
      <w:bookmarkStart w:id="33" w:name="_Toc536202285"/>
      <w:bookmarkStart w:id="34" w:name="_Toc536429319"/>
      <w:bookmarkStart w:id="35" w:name="_Toc17059"/>
      <w:bookmarkStart w:id="36" w:name="_Toc536429372"/>
      <w:r>
        <w:rPr>
          <w:rFonts w:hint="eastAsia" w:ascii="宋体" w:hAnsi="Calibri" w:eastAsia="宋体" w:cs="Times New Roman"/>
          <w:b/>
          <w:bCs/>
          <w:kern w:val="0"/>
          <w:sz w:val="32"/>
          <w:szCs w:val="32"/>
          <w:lang w:val="en-US" w:eastAsia="zh-CN" w:bidi="ar-SA"/>
        </w:rPr>
        <w:t>一、</w:t>
      </w:r>
      <w:r>
        <w:rPr>
          <w:rFonts w:hint="eastAsia" w:ascii="宋体" w:hAnsi="宋体" w:cs="宋体"/>
          <w:b/>
          <w:bCs/>
          <w:kern w:val="0"/>
          <w:sz w:val="32"/>
          <w:szCs w:val="32"/>
        </w:rPr>
        <w:t>总 则</w:t>
      </w:r>
      <w:bookmarkEnd w:id="30"/>
      <w:bookmarkEnd w:id="31"/>
      <w:bookmarkEnd w:id="32"/>
      <w:bookmarkEnd w:id="33"/>
      <w:bookmarkEnd w:id="34"/>
      <w:bookmarkEnd w:id="35"/>
      <w:bookmarkEnd w:id="36"/>
    </w:p>
    <w:p w14:paraId="375BB882">
      <w:pPr>
        <w:keepNext/>
        <w:keepLines w:val="0"/>
        <w:pageBreakBefore w:val="0"/>
        <w:widowControl w:val="0"/>
        <w:kinsoku/>
        <w:wordWrap/>
        <w:topLinePunct w:val="0"/>
        <w:autoSpaceDE/>
        <w:autoSpaceDN/>
        <w:bidi w:val="0"/>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w:t>
      </w:r>
      <w:r>
        <w:rPr>
          <w:rFonts w:hint="eastAsia" w:ascii="宋体" w:hAnsi="宋体" w:cs="宋体"/>
          <w:b/>
          <w:bCs/>
          <w:sz w:val="24"/>
          <w:szCs w:val="24"/>
          <w:lang w:val="en-US" w:eastAsia="zh-CN"/>
        </w:rPr>
        <w:t>.</w:t>
      </w:r>
      <w:r>
        <w:rPr>
          <w:rFonts w:hint="eastAsia" w:ascii="宋体" w:hAnsi="宋体" w:eastAsia="宋体" w:cs="宋体"/>
          <w:b/>
          <w:bCs/>
          <w:sz w:val="24"/>
          <w:szCs w:val="24"/>
        </w:rPr>
        <w:t>适用范围</w:t>
      </w:r>
    </w:p>
    <w:p w14:paraId="1E3276C6">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1.1本磋商文件适用于本次采购活动的全过程。</w:t>
      </w:r>
    </w:p>
    <w:p w14:paraId="52980A00">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1.2本次采购属政府采购，采购人、采购代理机构、供应商、磋商小组的相关行为均</w:t>
      </w:r>
      <w:r>
        <w:rPr>
          <w:rFonts w:hint="eastAsia" w:ascii="宋体" w:hAnsi="宋体" w:cs="宋体"/>
          <w:bCs/>
          <w:sz w:val="24"/>
          <w:szCs w:val="24"/>
          <w:lang w:eastAsia="zh-CN"/>
        </w:rPr>
        <w:t>受到</w:t>
      </w:r>
      <w:r>
        <w:rPr>
          <w:rFonts w:hint="eastAsia" w:ascii="宋体" w:hAnsi="宋体" w:eastAsia="宋体" w:cs="宋体"/>
          <w:bCs/>
          <w:sz w:val="24"/>
          <w:szCs w:val="24"/>
        </w:rPr>
        <w:t>《中华人民共和国政府采购法》及实施条例、财政部规</w:t>
      </w:r>
      <w:r>
        <w:rPr>
          <w:rFonts w:hint="eastAsia" w:ascii="宋体" w:hAnsi="宋体" w:cs="宋体"/>
          <w:bCs/>
          <w:sz w:val="24"/>
          <w:szCs w:val="24"/>
          <w:lang w:eastAsia="zh-CN"/>
        </w:rPr>
        <w:t>章以</w:t>
      </w:r>
      <w:r>
        <w:rPr>
          <w:rFonts w:hint="eastAsia" w:ascii="宋体" w:hAnsi="宋体" w:eastAsia="宋体" w:cs="宋体"/>
          <w:bCs/>
          <w:sz w:val="24"/>
          <w:szCs w:val="24"/>
        </w:rPr>
        <w:t>及政府采购项目所在地有关法规、规章的约束，其权利受到上述法律法规的保护。</w:t>
      </w:r>
    </w:p>
    <w:p w14:paraId="0A38B179">
      <w:pPr>
        <w:keepNext/>
        <w:keepLines w:val="0"/>
        <w:pageBreakBefore w:val="0"/>
        <w:widowControl w:val="0"/>
        <w:kinsoku/>
        <w:wordWrap/>
        <w:topLinePunct w:val="0"/>
        <w:autoSpaceDE/>
        <w:autoSpaceDN/>
        <w:bidi w:val="0"/>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w:t>
      </w:r>
      <w:r>
        <w:rPr>
          <w:rFonts w:hint="eastAsia" w:ascii="宋体" w:hAnsi="宋体" w:eastAsia="宋体" w:cs="宋体"/>
          <w:b/>
          <w:bCs/>
          <w:sz w:val="24"/>
          <w:szCs w:val="24"/>
        </w:rPr>
        <w:t>定义</w:t>
      </w:r>
    </w:p>
    <w:p w14:paraId="21D4DF9C">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2.1采购人：</w:t>
      </w:r>
      <w:r>
        <w:rPr>
          <w:rFonts w:hint="eastAsia" w:ascii="宋体" w:hAnsi="宋体" w:cs="宋体"/>
          <w:bCs/>
          <w:sz w:val="24"/>
          <w:szCs w:val="24"/>
          <w:lang w:eastAsia="zh-CN"/>
        </w:rPr>
        <w:t>安康市第二幼儿园</w:t>
      </w:r>
    </w:p>
    <w:p w14:paraId="54E4E002">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2.2采购代理机构：安康尚昊招标代理有限公司</w:t>
      </w:r>
    </w:p>
    <w:p w14:paraId="2469019F">
      <w:pPr>
        <w:keepNext/>
        <w:keepLines w:val="0"/>
        <w:pageBreakBefore w:val="0"/>
        <w:widowControl w:val="0"/>
        <w:kinsoku/>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sz w:val="24"/>
          <w:szCs w:val="24"/>
          <w:lang w:val="en-US" w:eastAsia="zh-CN"/>
        </w:rPr>
        <w:t>2.3</w:t>
      </w:r>
      <w:r>
        <w:rPr>
          <w:rFonts w:hint="eastAsia" w:ascii="宋体" w:hAnsi="宋体" w:eastAsia="宋体" w:cs="宋体"/>
          <w:bCs/>
          <w:sz w:val="24"/>
          <w:szCs w:val="24"/>
          <w:lang w:eastAsia="zh-CN"/>
        </w:rPr>
        <w:t>监管机构：</w:t>
      </w:r>
      <w:r>
        <w:rPr>
          <w:rFonts w:hint="eastAsia" w:ascii="宋体" w:hAnsi="宋体" w:eastAsia="宋体" w:cs="宋体"/>
          <w:bCs/>
          <w:color w:val="000000" w:themeColor="text1"/>
          <w:sz w:val="24"/>
          <w:szCs w:val="24"/>
          <w:lang w:eastAsia="zh-CN"/>
          <w14:textFill>
            <w14:solidFill>
              <w14:schemeClr w14:val="tx1"/>
            </w14:solidFill>
          </w14:textFill>
        </w:rPr>
        <w:t>安康市</w:t>
      </w:r>
      <w:r>
        <w:rPr>
          <w:rFonts w:hint="eastAsia" w:ascii="宋体" w:hAnsi="宋体" w:eastAsia="宋体" w:cs="宋体"/>
          <w:bCs/>
          <w:color w:val="000000" w:themeColor="text1"/>
          <w:sz w:val="24"/>
          <w:szCs w:val="24"/>
          <w14:textFill>
            <w14:solidFill>
              <w14:schemeClr w14:val="tx1"/>
            </w14:solidFill>
          </w14:textFill>
        </w:rPr>
        <w:t>财政局</w:t>
      </w:r>
    </w:p>
    <w:p w14:paraId="0D5F8228">
      <w:pPr>
        <w:keepNext/>
        <w:keepLines w:val="0"/>
        <w:pageBreakBefore w:val="0"/>
        <w:widowControl w:val="0"/>
        <w:kinsoku/>
        <w:wordWrap/>
        <w:topLinePunct w:val="0"/>
        <w:autoSpaceDE/>
        <w:autoSpaceDN/>
        <w:bidi w:val="0"/>
        <w:snapToGrid w:val="0"/>
        <w:spacing w:line="460" w:lineRule="exact"/>
        <w:ind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cs="宋体"/>
          <w:bCs/>
          <w:sz w:val="24"/>
          <w:szCs w:val="24"/>
          <w:lang w:val="en-US" w:eastAsia="zh-CN"/>
        </w:rPr>
        <w:t>4</w:t>
      </w:r>
      <w:r>
        <w:rPr>
          <w:rFonts w:hint="eastAsia" w:ascii="宋体" w:hAnsi="宋体" w:eastAsia="宋体" w:cs="宋体"/>
          <w:bCs/>
          <w:sz w:val="24"/>
          <w:szCs w:val="24"/>
        </w:rPr>
        <w:t>供应商：是参与本项目磋商活动的法人、其他组织或自然人。</w:t>
      </w:r>
    </w:p>
    <w:p w14:paraId="45518A81">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cs="宋体"/>
          <w:bCs/>
          <w:sz w:val="24"/>
          <w:szCs w:val="24"/>
          <w:lang w:val="en-US" w:eastAsia="zh-CN"/>
        </w:rPr>
        <w:t>5</w:t>
      </w:r>
      <w:r>
        <w:rPr>
          <w:rFonts w:hint="eastAsia" w:ascii="宋体" w:hAnsi="宋体" w:eastAsia="宋体" w:cs="宋体"/>
          <w:bCs/>
          <w:sz w:val="24"/>
          <w:szCs w:val="24"/>
        </w:rPr>
        <w:t>货物：是指本次投标所需的各种形态和种类的物品。</w:t>
      </w:r>
    </w:p>
    <w:p w14:paraId="1E12B4BA">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sz w:val="24"/>
          <w:szCs w:val="24"/>
        </w:rPr>
        <w:t>2.</w:t>
      </w:r>
      <w:r>
        <w:rPr>
          <w:rFonts w:hint="eastAsia" w:ascii="宋体" w:hAnsi="宋体" w:cs="宋体"/>
          <w:bCs/>
          <w:sz w:val="24"/>
          <w:szCs w:val="24"/>
          <w:lang w:val="en-US" w:eastAsia="zh-CN"/>
        </w:rPr>
        <w:t>6</w:t>
      </w:r>
      <w:r>
        <w:rPr>
          <w:rFonts w:hint="eastAsia" w:ascii="宋体" w:hAnsi="宋体" w:eastAsia="宋体" w:cs="宋体"/>
          <w:bCs/>
          <w:sz w:val="24"/>
          <w:szCs w:val="24"/>
        </w:rPr>
        <w:t>服务：指除了货物和工程外的其他政府采购对象，包含除货物以外规定由供应商承担的</w:t>
      </w:r>
      <w:r>
        <w:rPr>
          <w:rFonts w:hint="eastAsia" w:ascii="宋体" w:hAnsi="宋体" w:eastAsia="宋体" w:cs="宋体"/>
          <w:bCs/>
          <w:color w:val="000000" w:themeColor="text1"/>
          <w:sz w:val="24"/>
          <w:szCs w:val="24"/>
          <w14:textFill>
            <w14:solidFill>
              <w14:schemeClr w14:val="tx1"/>
            </w14:solidFill>
          </w14:textFill>
        </w:rPr>
        <w:t>与货物有关的辅助服务。</w:t>
      </w:r>
    </w:p>
    <w:p w14:paraId="58485BC8">
      <w:pPr>
        <w:keepNext/>
        <w:keepLines w:val="0"/>
        <w:pageBreakBefore w:val="0"/>
        <w:widowControl w:val="0"/>
        <w:kinsoku/>
        <w:wordWrap/>
        <w:topLinePunct w:val="0"/>
        <w:autoSpaceDE/>
        <w:autoSpaceDN/>
        <w:bidi w:val="0"/>
        <w:snapToGrid w:val="0"/>
        <w:spacing w:line="460" w:lineRule="exact"/>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w:t>
      </w:r>
      <w:r>
        <w:rPr>
          <w:rFonts w:hint="eastAsia" w:ascii="宋体" w:hAnsi="宋体" w:cs="宋体"/>
          <w:b/>
          <w:bCs/>
          <w:color w:val="000000" w:themeColor="text1"/>
          <w:sz w:val="24"/>
          <w:szCs w:val="24"/>
          <w:lang w:val="en-US" w:eastAsia="zh-CN"/>
          <w14:textFill>
            <w14:solidFill>
              <w14:schemeClr w14:val="tx1"/>
            </w14:solidFill>
          </w14:textFill>
        </w:rPr>
        <w:t>.投标人资格要求</w:t>
      </w:r>
    </w:p>
    <w:p w14:paraId="44862725">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投标人应具备的资格条件：见投标人须知前附表。</w:t>
      </w:r>
    </w:p>
    <w:p w14:paraId="6235E148">
      <w:pPr>
        <w:autoSpaceDE w:val="0"/>
        <w:autoSpaceDN w:val="0"/>
        <w:adjustRightInd w:val="0"/>
        <w:spacing w:line="360" w:lineRule="auto"/>
        <w:ind w:firstLine="482" w:firstLineChars="200"/>
        <w:rPr>
          <w:rFonts w:hint="default" w:ascii="宋体" w:hAnsi="宋体" w:cs="Times New Roman"/>
          <w:b/>
          <w:sz w:val="24"/>
          <w:szCs w:val="24"/>
          <w:lang w:val="en-US" w:eastAsia="zh-CN"/>
        </w:rPr>
      </w:pPr>
      <w:r>
        <w:rPr>
          <w:rFonts w:hint="eastAsia" w:ascii="宋体" w:hAnsi="宋体" w:cs="Times New Roman"/>
          <w:b/>
          <w:sz w:val="24"/>
          <w:szCs w:val="24"/>
          <w:lang w:val="en-US" w:eastAsia="zh-CN"/>
        </w:rPr>
        <w:t>4.</w:t>
      </w:r>
      <w:r>
        <w:rPr>
          <w:rFonts w:hint="eastAsia" w:ascii="宋体" w:hAnsi="宋体" w:cs="Times New Roman"/>
          <w:b/>
          <w:sz w:val="24"/>
          <w:szCs w:val="24"/>
        </w:rPr>
        <w:t xml:space="preserve"> 合格的投标人</w:t>
      </w:r>
      <w:r>
        <w:rPr>
          <w:rFonts w:hint="eastAsia" w:ascii="宋体" w:hAnsi="宋体" w:cs="Times New Roman"/>
          <w:b/>
          <w:sz w:val="24"/>
          <w:szCs w:val="24"/>
          <w:lang w:eastAsia="zh-CN"/>
        </w:rPr>
        <w:t>、</w:t>
      </w:r>
      <w:r>
        <w:rPr>
          <w:rFonts w:hint="eastAsia" w:ascii="宋体" w:hAnsi="宋体" w:cs="Times New Roman"/>
          <w:b/>
          <w:sz w:val="24"/>
          <w:szCs w:val="24"/>
          <w:lang w:val="en-US" w:eastAsia="zh-CN"/>
        </w:rPr>
        <w:t>合格的工程</w:t>
      </w:r>
    </w:p>
    <w:p w14:paraId="65F7168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w:t>
      </w:r>
      <w:r>
        <w:rPr>
          <w:rFonts w:hint="eastAsia" w:ascii="宋体" w:hAnsi="宋体" w:eastAsia="宋体" w:cs="宋体"/>
          <w:bCs/>
          <w:sz w:val="24"/>
          <w:szCs w:val="24"/>
        </w:rPr>
        <w:t xml:space="preserve"> 合格的投标人 </w:t>
      </w:r>
    </w:p>
    <w:p w14:paraId="7CFF3FC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4.1.1</w:t>
      </w:r>
      <w:r>
        <w:rPr>
          <w:rFonts w:hint="eastAsia" w:ascii="宋体" w:hAnsi="宋体" w:eastAsia="宋体" w:cs="宋体"/>
          <w:bCs/>
          <w:sz w:val="24"/>
          <w:szCs w:val="24"/>
        </w:rPr>
        <w:t>依照《中华人民共和国公司法》注册、具有法人资格、符合《中华人民共和国政府采购法》第二十二条要求具备的条件、并具备国家规定的相关该行业必备资质。</w:t>
      </w:r>
    </w:p>
    <w:p w14:paraId="69BDCCC9">
      <w:pPr>
        <w:pageBreakBefore w:val="0"/>
        <w:widowControl/>
        <w:numPr>
          <w:ilvl w:val="0"/>
          <w:numId w:val="0"/>
        </w:numPr>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4.1.2</w:t>
      </w:r>
      <w:r>
        <w:rPr>
          <w:rFonts w:hint="eastAsia" w:ascii="宋体" w:hAnsi="宋体" w:eastAsia="宋体" w:cs="宋体"/>
          <w:bCs/>
          <w:sz w:val="24"/>
          <w:szCs w:val="24"/>
        </w:rPr>
        <w:t>投标人必须从采购代理机构</w:t>
      </w:r>
      <w:r>
        <w:rPr>
          <w:rFonts w:hint="eastAsia" w:ascii="宋体" w:hAnsi="宋体" w:cs="宋体"/>
          <w:bCs/>
          <w:sz w:val="24"/>
          <w:szCs w:val="24"/>
          <w:lang w:val="en-US" w:eastAsia="zh-CN"/>
        </w:rPr>
        <w:t>获取磋商</w:t>
      </w:r>
      <w:r>
        <w:rPr>
          <w:rFonts w:hint="eastAsia" w:ascii="宋体" w:hAnsi="宋体" w:eastAsia="宋体" w:cs="宋体"/>
          <w:bCs/>
          <w:sz w:val="24"/>
          <w:szCs w:val="24"/>
        </w:rPr>
        <w:t>文件，未从采购代理机构</w:t>
      </w:r>
      <w:r>
        <w:rPr>
          <w:rFonts w:hint="eastAsia" w:ascii="宋体" w:hAnsi="宋体" w:cs="宋体"/>
          <w:bCs/>
          <w:sz w:val="24"/>
          <w:szCs w:val="24"/>
          <w:lang w:val="en-US" w:eastAsia="zh-CN"/>
        </w:rPr>
        <w:t>获取磋商</w:t>
      </w:r>
      <w:r>
        <w:rPr>
          <w:rFonts w:hint="eastAsia" w:ascii="宋体" w:hAnsi="宋体" w:eastAsia="宋体" w:cs="宋体"/>
          <w:bCs/>
          <w:sz w:val="24"/>
          <w:szCs w:val="24"/>
        </w:rPr>
        <w:t>文件的潜在投标人均无资格参加</w:t>
      </w:r>
      <w:r>
        <w:rPr>
          <w:rFonts w:hint="eastAsia" w:ascii="宋体" w:hAnsi="宋体" w:eastAsia="宋体" w:cs="宋体"/>
          <w:bCs/>
          <w:sz w:val="24"/>
          <w:szCs w:val="24"/>
          <w:lang w:val="en-US" w:eastAsia="zh-CN"/>
        </w:rPr>
        <w:t>投标</w:t>
      </w:r>
      <w:r>
        <w:rPr>
          <w:rFonts w:hint="eastAsia" w:ascii="宋体" w:hAnsi="宋体" w:eastAsia="宋体" w:cs="宋体"/>
          <w:bCs/>
          <w:sz w:val="24"/>
          <w:szCs w:val="24"/>
        </w:rPr>
        <w:t>。</w:t>
      </w:r>
    </w:p>
    <w:p w14:paraId="5544E2C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4.1.3</w:t>
      </w:r>
      <w:r>
        <w:rPr>
          <w:rFonts w:hint="eastAsia" w:ascii="宋体" w:hAnsi="宋体" w:eastAsia="宋体" w:cs="宋体"/>
          <w:bCs/>
          <w:sz w:val="24"/>
          <w:szCs w:val="24"/>
        </w:rPr>
        <w:t>本项目不接受联合体</w:t>
      </w:r>
      <w:r>
        <w:rPr>
          <w:rFonts w:hint="eastAsia" w:ascii="宋体" w:hAnsi="宋体" w:eastAsia="宋体" w:cs="宋体"/>
          <w:bCs/>
          <w:sz w:val="24"/>
          <w:szCs w:val="24"/>
          <w:lang w:val="en-US" w:eastAsia="zh-CN"/>
        </w:rPr>
        <w:t>投标</w:t>
      </w:r>
      <w:r>
        <w:rPr>
          <w:rFonts w:hint="eastAsia" w:ascii="宋体" w:hAnsi="宋体" w:eastAsia="宋体" w:cs="宋体"/>
          <w:bCs/>
          <w:sz w:val="24"/>
          <w:szCs w:val="24"/>
        </w:rPr>
        <w:t>。</w:t>
      </w:r>
    </w:p>
    <w:p w14:paraId="2BAFE15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w:t>
      </w:r>
      <w:r>
        <w:rPr>
          <w:rFonts w:hint="eastAsia" w:ascii="宋体" w:hAnsi="宋体" w:eastAsia="宋体" w:cs="宋体"/>
          <w:bCs/>
          <w:sz w:val="24"/>
          <w:szCs w:val="24"/>
        </w:rPr>
        <w:t xml:space="preserve"> 合格的工程</w:t>
      </w:r>
    </w:p>
    <w:p w14:paraId="6E21ABA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4.2.1</w:t>
      </w:r>
      <w:r>
        <w:rPr>
          <w:rFonts w:hint="eastAsia" w:ascii="宋体" w:hAnsi="宋体" w:eastAsia="宋体" w:cs="宋体"/>
          <w:bCs/>
          <w:sz w:val="24"/>
          <w:szCs w:val="24"/>
        </w:rPr>
        <w:t>工程项目建设依据：采购人提供</w:t>
      </w:r>
      <w:r>
        <w:rPr>
          <w:rFonts w:hint="eastAsia" w:ascii="宋体" w:hAnsi="宋体" w:eastAsia="宋体" w:cs="宋体"/>
          <w:bCs/>
          <w:sz w:val="24"/>
          <w:szCs w:val="24"/>
          <w:lang w:eastAsia="zh-CN"/>
        </w:rPr>
        <w:t>的</w:t>
      </w:r>
      <w:r>
        <w:rPr>
          <w:rFonts w:hint="eastAsia" w:ascii="宋体" w:hAnsi="宋体" w:eastAsia="宋体" w:cs="宋体"/>
          <w:bCs/>
          <w:sz w:val="24"/>
          <w:szCs w:val="24"/>
        </w:rPr>
        <w:t>资料齐全，可满足施工需要。</w:t>
      </w:r>
    </w:p>
    <w:p w14:paraId="76B1120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4.2.2</w:t>
      </w:r>
      <w:r>
        <w:rPr>
          <w:rFonts w:hint="eastAsia" w:ascii="宋体" w:hAnsi="宋体" w:eastAsia="宋体" w:cs="宋体"/>
          <w:bCs/>
          <w:sz w:val="24"/>
          <w:szCs w:val="24"/>
        </w:rPr>
        <w:t>工程范围及工期、质量要求</w:t>
      </w:r>
    </w:p>
    <w:p w14:paraId="785C2B13">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lang w:eastAsia="zh-CN"/>
        </w:rPr>
      </w:pPr>
      <w:r>
        <w:rPr>
          <w:rFonts w:hint="eastAsia" w:ascii="宋体" w:hAnsi="宋体" w:cs="宋体"/>
          <w:bCs/>
          <w:sz w:val="24"/>
          <w:szCs w:val="24"/>
          <w:lang w:eastAsia="zh-CN"/>
        </w:rPr>
        <w:t>（</w:t>
      </w:r>
      <w:r>
        <w:rPr>
          <w:rFonts w:hint="eastAsia" w:ascii="宋体" w:hAnsi="宋体" w:eastAsia="宋体" w:cs="宋体"/>
          <w:bCs/>
          <w:sz w:val="24"/>
          <w:szCs w:val="24"/>
        </w:rPr>
        <w:t>1</w:t>
      </w:r>
      <w:r>
        <w:rPr>
          <w:rFonts w:hint="eastAsia" w:ascii="宋体" w:hAnsi="宋体" w:cs="宋体"/>
          <w:bCs/>
          <w:sz w:val="24"/>
          <w:szCs w:val="24"/>
          <w:lang w:eastAsia="zh-CN"/>
        </w:rPr>
        <w:t>）</w:t>
      </w:r>
      <w:r>
        <w:rPr>
          <w:rFonts w:hint="eastAsia" w:ascii="宋体" w:hAnsi="宋体" w:eastAsia="宋体" w:cs="宋体"/>
          <w:bCs/>
          <w:sz w:val="24"/>
          <w:szCs w:val="24"/>
        </w:rPr>
        <w:t>工程范围：详见</w:t>
      </w:r>
      <w:r>
        <w:rPr>
          <w:rFonts w:hint="eastAsia" w:ascii="宋体" w:hAnsi="宋体" w:eastAsia="宋体" w:cs="宋体"/>
          <w:bCs/>
          <w:sz w:val="24"/>
          <w:szCs w:val="24"/>
          <w:lang w:eastAsia="zh-CN"/>
        </w:rPr>
        <w:t>采购要求及技术参数</w:t>
      </w:r>
    </w:p>
    <w:p w14:paraId="737C57C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2</w:t>
      </w:r>
      <w:r>
        <w:rPr>
          <w:rFonts w:hint="eastAsia" w:ascii="宋体" w:hAnsi="宋体" w:cs="宋体"/>
          <w:bCs/>
          <w:sz w:val="24"/>
          <w:szCs w:val="24"/>
          <w:lang w:eastAsia="zh-CN"/>
        </w:rPr>
        <w:t>）</w:t>
      </w:r>
      <w:r>
        <w:rPr>
          <w:rFonts w:hint="eastAsia" w:ascii="宋体" w:hAnsi="宋体" w:eastAsia="宋体" w:cs="宋体"/>
          <w:bCs/>
          <w:sz w:val="24"/>
          <w:szCs w:val="24"/>
        </w:rPr>
        <w:t>质量要求：合格</w:t>
      </w:r>
    </w:p>
    <w:p w14:paraId="216256C4">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sz w:val="24"/>
          <w:szCs w:val="24"/>
        </w:rPr>
      </w:pPr>
      <w:r>
        <w:rPr>
          <w:rFonts w:hint="eastAsia" w:ascii="宋体" w:hAnsi="宋体" w:eastAsia="宋体" w:cs="宋体"/>
          <w:bCs/>
          <w:sz w:val="24"/>
          <w:szCs w:val="24"/>
        </w:rPr>
        <w:t>a.本工程的工程质量应符合国家工程质量验收标准合格以上要求，投标人应按现行的国家施工验收规范和质量评定标准和施工说明书、</w:t>
      </w:r>
      <w:r>
        <w:rPr>
          <w:rFonts w:hint="eastAsia" w:ascii="宋体" w:hAnsi="宋体" w:eastAsia="宋体" w:cs="宋体"/>
          <w:bCs/>
          <w:sz w:val="24"/>
          <w:szCs w:val="24"/>
          <w:lang w:val="en-US" w:eastAsia="zh-CN"/>
        </w:rPr>
        <w:t>工程量清单、</w:t>
      </w:r>
      <w:r>
        <w:rPr>
          <w:rFonts w:hint="eastAsia" w:ascii="宋体" w:hAnsi="宋体" w:eastAsia="宋体" w:cs="宋体"/>
          <w:bCs/>
          <w:sz w:val="24"/>
          <w:szCs w:val="24"/>
        </w:rPr>
        <w:t>设备说明书、设计变更等技术文件为依据施工。</w:t>
      </w:r>
    </w:p>
    <w:p w14:paraId="1B4608C1">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sz w:val="24"/>
          <w:szCs w:val="24"/>
        </w:rPr>
        <w:t xml:space="preserve">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格 </w:t>
      </w:r>
      <w:r>
        <w:rPr>
          <w:rFonts w:hint="eastAsia" w:ascii="宋体" w:hAnsi="宋体" w:eastAsia="宋体" w:cs="宋体"/>
          <w:bCs/>
          <w:color w:val="auto"/>
          <w:sz w:val="24"/>
          <w:szCs w:val="24"/>
        </w:rPr>
        <w:t>5 %支付赔偿金。</w:t>
      </w:r>
    </w:p>
    <w:p w14:paraId="6F748272">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c.工期：</w:t>
      </w:r>
      <w:r>
        <w:rPr>
          <w:rFonts w:hint="eastAsia" w:ascii="宋体" w:hAnsi="宋体" w:eastAsia="宋体" w:cs="宋体"/>
          <w:bCs/>
          <w:color w:val="auto"/>
          <w:sz w:val="24"/>
          <w:szCs w:val="24"/>
          <w:u w:val="single"/>
          <w:lang w:val="en-US" w:eastAsia="zh-CN"/>
        </w:rPr>
        <w:t xml:space="preserve"> </w:t>
      </w:r>
      <w:r>
        <w:rPr>
          <w:rFonts w:hint="eastAsia" w:ascii="宋体" w:hAnsi="宋体" w:cs="宋体"/>
          <w:bCs/>
          <w:color w:val="auto"/>
          <w:sz w:val="24"/>
          <w:szCs w:val="24"/>
          <w:u w:val="single"/>
          <w:lang w:val="en-US" w:eastAsia="zh-CN"/>
        </w:rPr>
        <w:t xml:space="preserve">30 </w:t>
      </w:r>
      <w:r>
        <w:rPr>
          <w:rFonts w:hint="eastAsia" w:ascii="宋体" w:hAnsi="宋体" w:eastAsia="宋体" w:cs="宋体"/>
          <w:bCs/>
          <w:color w:val="auto"/>
          <w:sz w:val="24"/>
          <w:szCs w:val="24"/>
          <w:lang w:val="en-US" w:eastAsia="zh-CN"/>
        </w:rPr>
        <w:t>天</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rPr>
        <w:t xml:space="preserve"> </w:t>
      </w:r>
    </w:p>
    <w:p w14:paraId="33107C7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本工程按采购人要求施工总工期为</w:t>
      </w:r>
      <w:r>
        <w:rPr>
          <w:rFonts w:hint="eastAsia" w:ascii="宋体" w:hAnsi="宋体" w:cs="宋体"/>
          <w:bCs/>
          <w:color w:val="auto"/>
          <w:sz w:val="24"/>
          <w:szCs w:val="24"/>
          <w:u w:val="single"/>
          <w:lang w:val="en-US" w:eastAsia="zh-CN"/>
        </w:rPr>
        <w:t xml:space="preserve">  30 天</w:t>
      </w:r>
      <w:r>
        <w:rPr>
          <w:rFonts w:hint="eastAsia" w:ascii="宋体" w:hAnsi="宋体" w:eastAsia="宋体" w:cs="宋体"/>
          <w:bCs/>
          <w:color w:val="auto"/>
          <w:sz w:val="24"/>
          <w:szCs w:val="24"/>
        </w:rPr>
        <w:t>。</w:t>
      </w:r>
    </w:p>
    <w:p w14:paraId="477FB1AA">
      <w:pPr>
        <w:pageBreakBefore w:val="0"/>
        <w:widowControl/>
        <w:wordWrap/>
        <w:topLinePunct w:val="0"/>
        <w:autoSpaceDE/>
        <w:autoSpaceDN/>
        <w:bidi w:val="0"/>
        <w:snapToGrid w:val="0"/>
        <w:spacing w:line="336" w:lineRule="auto"/>
        <w:ind w:right="-90" w:rightChars="-43" w:firstLine="720" w:firstLineChars="300"/>
        <w:jc w:val="left"/>
        <w:textAlignment w:val="auto"/>
        <w:rPr>
          <w:rFonts w:hint="eastAsia" w:ascii="宋体" w:hAnsi="宋体" w:eastAsia="宋体" w:cs="宋体"/>
          <w:bCs/>
          <w:sz w:val="24"/>
          <w:szCs w:val="24"/>
        </w:rPr>
      </w:pPr>
      <w:r>
        <w:rPr>
          <w:rFonts w:hint="eastAsia" w:ascii="宋体" w:hAnsi="宋体" w:eastAsia="宋体" w:cs="宋体"/>
          <w:bCs/>
          <w:sz w:val="24"/>
          <w:szCs w:val="24"/>
        </w:rPr>
        <w:t>工期延误，如果由于以下原因造成竣工日期推迟延误，经采购人代表确认后，投标人有理由延期完成工程或部分工程，采购人应同投标人协商决定延长竣工时间的期限。</w:t>
      </w:r>
    </w:p>
    <w:p w14:paraId="39BD535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（1）额外的或附加的工程数量。</w:t>
      </w:r>
    </w:p>
    <w:p w14:paraId="3D123DA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（2）由采购人原因造成的延误、障碍、阻止。</w:t>
      </w:r>
    </w:p>
    <w:p w14:paraId="64B847D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（3）不可抗力。</w:t>
      </w:r>
    </w:p>
    <w:p w14:paraId="597469A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（4）可能会出现的，不属投标人的过失或违约造成的。</w:t>
      </w:r>
    </w:p>
    <w:p w14:paraId="2D9401D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4.2.3</w:t>
      </w:r>
      <w:r>
        <w:rPr>
          <w:rFonts w:hint="eastAsia" w:ascii="宋体" w:hAnsi="宋体" w:eastAsia="宋体" w:cs="宋体"/>
          <w:bCs/>
          <w:sz w:val="24"/>
          <w:szCs w:val="24"/>
        </w:rPr>
        <w:t xml:space="preserve"> 踏勘现场</w:t>
      </w:r>
    </w:p>
    <w:p w14:paraId="1C2D65B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1</w:t>
      </w:r>
      <w:r>
        <w:rPr>
          <w:rFonts w:hint="eastAsia" w:ascii="宋体" w:hAnsi="宋体" w:cs="宋体"/>
          <w:bCs/>
          <w:sz w:val="24"/>
          <w:szCs w:val="24"/>
          <w:lang w:eastAsia="zh-CN"/>
        </w:rPr>
        <w:t>）</w:t>
      </w:r>
      <w:r>
        <w:rPr>
          <w:rFonts w:hint="eastAsia" w:ascii="宋体" w:hAnsi="宋体" w:eastAsia="宋体" w:cs="宋体"/>
          <w:bCs/>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3B0C0AD6">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2</w:t>
      </w:r>
      <w:r>
        <w:rPr>
          <w:rFonts w:hint="eastAsia" w:ascii="宋体" w:hAnsi="宋体" w:cs="宋体"/>
          <w:bCs/>
          <w:sz w:val="24"/>
          <w:szCs w:val="24"/>
          <w:lang w:eastAsia="zh-CN"/>
        </w:rPr>
        <w:t>）</w:t>
      </w:r>
      <w:r>
        <w:rPr>
          <w:rFonts w:hint="eastAsia" w:ascii="宋体" w:hAnsi="宋体" w:eastAsia="宋体" w:cs="宋体"/>
          <w:bCs/>
          <w:sz w:val="24"/>
          <w:szCs w:val="24"/>
        </w:rPr>
        <w:t>采购人和采购代理机构向投标人提供的有关现场的数据和资料，是现有的能被投标人利用的资料，采购人和采购代理机构对投标人做出的任何推论、理解和结论均不承担责任。</w:t>
      </w:r>
    </w:p>
    <w:p w14:paraId="6DF64D3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3</w:t>
      </w:r>
      <w:r>
        <w:rPr>
          <w:rFonts w:hint="eastAsia" w:ascii="宋体" w:hAnsi="宋体" w:cs="宋体"/>
          <w:bCs/>
          <w:sz w:val="24"/>
          <w:szCs w:val="24"/>
          <w:lang w:eastAsia="zh-CN"/>
        </w:rPr>
        <w:t>）</w:t>
      </w:r>
      <w:r>
        <w:rPr>
          <w:rFonts w:hint="eastAsia" w:ascii="宋体" w:hAnsi="宋体" w:eastAsia="宋体" w:cs="宋体"/>
          <w:bCs/>
          <w:sz w:val="24"/>
          <w:szCs w:val="24"/>
        </w:rPr>
        <w:t>经采购人允许，投标人可为踏勘目的进入项目现场，但投标人不得因此使采购人承担有关的责任和蒙受损失。投标人应承担踏勘现场的责任和风险。</w:t>
      </w:r>
    </w:p>
    <w:p w14:paraId="09A5532F">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14:textFill>
            <w14:solidFill>
              <w14:schemeClr w14:val="tx1"/>
            </w14:solidFill>
          </w14:textFill>
        </w:rPr>
        <w:t>政府采购政策支持</w:t>
      </w:r>
    </w:p>
    <w:p w14:paraId="30AE9FD3">
      <w:pPr>
        <w:spacing w:line="360" w:lineRule="auto"/>
        <w:ind w:firstLine="480" w:firstLineChars="200"/>
        <w:rPr>
          <w:rFonts w:ascii="宋体" w:hAnsi="宋体"/>
          <w:sz w:val="24"/>
          <w:szCs w:val="24"/>
        </w:rPr>
      </w:pPr>
      <w:r>
        <w:rPr>
          <w:rFonts w:hint="eastAsia" w:ascii="宋体" w:hAnsi="宋体"/>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07172250">
      <w:pPr>
        <w:tabs>
          <w:tab w:val="left" w:pos="0"/>
        </w:tabs>
        <w:autoSpaceDE w:val="0"/>
        <w:autoSpaceDN w:val="0"/>
        <w:adjustRightInd w:val="0"/>
        <w:snapToGrid w:val="0"/>
        <w:spacing w:line="360" w:lineRule="auto"/>
        <w:ind w:firstLine="480" w:firstLineChars="200"/>
        <w:rPr>
          <w:rFonts w:ascii="宋体" w:hAnsi="宋体"/>
          <w:sz w:val="24"/>
          <w:szCs w:val="24"/>
        </w:rPr>
      </w:pPr>
      <w:r>
        <w:rPr>
          <w:rFonts w:hint="eastAsia" w:ascii="宋体" w:hAnsi="宋体"/>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sz w:val="24"/>
          <w:szCs w:val="24"/>
          <w:lang w:val="en-US" w:eastAsia="zh-CN"/>
        </w:rPr>
        <w:t>10%</w:t>
      </w:r>
      <w:r>
        <w:rPr>
          <w:rFonts w:hint="eastAsia" w:ascii="宋体" w:hAnsi="宋体"/>
          <w:sz w:val="24"/>
          <w:szCs w:val="24"/>
        </w:rPr>
        <w:t xml:space="preserve">的价格扣除，用扣除后的价格参与评标。  </w:t>
      </w:r>
    </w:p>
    <w:p w14:paraId="7E06BB59">
      <w:pPr>
        <w:tabs>
          <w:tab w:val="left" w:pos="0"/>
        </w:tabs>
        <w:autoSpaceDE w:val="0"/>
        <w:autoSpaceDN w:val="0"/>
        <w:adjustRightInd w:val="0"/>
        <w:snapToGrid w:val="0"/>
        <w:spacing w:line="360" w:lineRule="auto"/>
        <w:ind w:firstLine="480" w:firstLineChars="200"/>
        <w:rPr>
          <w:rFonts w:ascii="宋体" w:hAnsi="宋体"/>
          <w:sz w:val="24"/>
          <w:szCs w:val="24"/>
        </w:rPr>
      </w:pPr>
      <w:r>
        <w:rPr>
          <w:rFonts w:hint="eastAsia" w:ascii="宋体" w:hAnsi="宋体"/>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sz w:val="24"/>
          <w:szCs w:val="24"/>
          <w:lang w:eastAsia="zh-CN"/>
        </w:rPr>
        <w:t>给予</w:t>
      </w:r>
      <w:r>
        <w:rPr>
          <w:rFonts w:hint="eastAsia" w:ascii="宋体" w:hAnsi="宋体"/>
          <w:sz w:val="24"/>
          <w:szCs w:val="24"/>
          <w:lang w:val="en-US" w:eastAsia="zh-CN"/>
        </w:rPr>
        <w:t>10%</w:t>
      </w:r>
      <w:r>
        <w:rPr>
          <w:rFonts w:hint="eastAsia" w:ascii="宋体" w:hAnsi="宋体"/>
          <w:sz w:val="24"/>
          <w:szCs w:val="24"/>
        </w:rPr>
        <w:t>的价格扣除，用扣除后的价格参与评审；</w:t>
      </w:r>
    </w:p>
    <w:p w14:paraId="79737045">
      <w:pPr>
        <w:tabs>
          <w:tab w:val="left" w:pos="0"/>
        </w:tabs>
        <w:autoSpaceDE w:val="0"/>
        <w:autoSpaceDN w:val="0"/>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(3) 根据财政部、民政部、中国残疾人联合会下发的《关于促进残疾人就业政府采购政策的通知》（财库〔201</w:t>
      </w:r>
      <w:r>
        <w:rPr>
          <w:rFonts w:ascii="宋体" w:hAnsi="宋体"/>
          <w:sz w:val="24"/>
          <w:szCs w:val="24"/>
        </w:rPr>
        <w:t>7</w:t>
      </w:r>
      <w:r>
        <w:rPr>
          <w:rFonts w:hint="eastAsia" w:ascii="宋体" w:hAnsi="宋体"/>
          <w:sz w:val="24"/>
          <w:szCs w:val="24"/>
        </w:rPr>
        <w:t>〕</w:t>
      </w:r>
      <w:r>
        <w:rPr>
          <w:rFonts w:ascii="宋体" w:hAnsi="宋体"/>
          <w:sz w:val="24"/>
          <w:szCs w:val="24"/>
        </w:rPr>
        <w:t>141</w:t>
      </w:r>
      <w:r>
        <w:rPr>
          <w:rFonts w:hint="eastAsia" w:ascii="宋体" w:hAnsi="宋体"/>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7ADEB629">
      <w:pPr>
        <w:tabs>
          <w:tab w:val="left" w:pos="0"/>
        </w:tabs>
        <w:autoSpaceDE w:val="0"/>
        <w:autoSpaceDN w:val="0"/>
        <w:adjustRightInd w:val="0"/>
        <w:snapToGrid w:val="0"/>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（4）对专门面向中小企业采购项目，不再执行价格扣除政策。</w:t>
      </w:r>
    </w:p>
    <w:p w14:paraId="654918ED">
      <w:pPr>
        <w:tabs>
          <w:tab w:val="left" w:pos="0"/>
        </w:tabs>
        <w:autoSpaceDE w:val="0"/>
        <w:autoSpaceDN w:val="0"/>
        <w:adjustRightInd w:val="0"/>
        <w:snapToGrid w:val="0"/>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（5）对非专门面向中小企业采购项目，执行以上价格扣除政策。</w:t>
      </w:r>
    </w:p>
    <w:p w14:paraId="1E72ACEF">
      <w:pPr>
        <w:spacing w:line="360" w:lineRule="auto"/>
        <w:ind w:firstLine="482" w:firstLineChars="200"/>
        <w:rPr>
          <w:rFonts w:ascii="宋体" w:hAnsi="宋体"/>
          <w:sz w:val="24"/>
          <w:szCs w:val="24"/>
        </w:rPr>
      </w:pPr>
      <w:r>
        <w:rPr>
          <w:rFonts w:hint="eastAsia" w:ascii="宋体" w:hAnsi="宋体"/>
          <w:b/>
          <w:sz w:val="24"/>
          <w:szCs w:val="24"/>
        </w:rPr>
        <w:t>注：</w:t>
      </w:r>
      <w:r>
        <w:rPr>
          <w:rFonts w:hint="eastAsia" w:ascii="宋体" w:hAnsi="宋体"/>
          <w:sz w:val="24"/>
          <w:szCs w:val="24"/>
        </w:rPr>
        <w:t>参加政府采购活动的中小企业/残疾人单位应提供《中小企业声明函》或《残疾人福利性单位声明函》。投标产品中有监狱企业生产的产品的，应提供由省级以上监狱管理局、戒毒管理局（含新疆生产建设兵团）出具的生产厂商属于监狱企业的证明文件复印件。未提供上述声明函证明文件的，不能享受</w:t>
      </w:r>
      <w:r>
        <w:rPr>
          <w:rFonts w:hint="eastAsia" w:ascii="宋体" w:hAnsi="宋体"/>
          <w:sz w:val="24"/>
          <w:szCs w:val="24"/>
          <w:lang w:val="en-US" w:eastAsia="zh-CN"/>
        </w:rPr>
        <w:t>磋商</w:t>
      </w:r>
      <w:r>
        <w:rPr>
          <w:rFonts w:hint="eastAsia" w:ascii="宋体" w:hAnsi="宋体"/>
          <w:sz w:val="24"/>
          <w:szCs w:val="24"/>
        </w:rPr>
        <w:t>文件规定的价格扣除，但不影响投标文件的有效性</w:t>
      </w:r>
      <w:r>
        <w:rPr>
          <w:rFonts w:hint="eastAsia" w:ascii="宋体" w:hAnsi="宋体"/>
          <w:sz w:val="24"/>
          <w:szCs w:val="24"/>
          <w:lang w:eastAsia="zh-CN"/>
        </w:rPr>
        <w:t>，</w:t>
      </w:r>
      <w:r>
        <w:rPr>
          <w:rFonts w:hint="eastAsia" w:ascii="宋体" w:hAnsi="宋体"/>
          <w:sz w:val="24"/>
          <w:szCs w:val="24"/>
        </w:rPr>
        <w:t>对既属于监狱企业、福利企业，同时又满足中小微企业规定的投标单位，其价格扣除仅适用一次。</w:t>
      </w:r>
    </w:p>
    <w:p w14:paraId="580D96B9">
      <w:pPr>
        <w:spacing w:line="360" w:lineRule="auto"/>
        <w:ind w:firstLine="480" w:firstLineChars="200"/>
        <w:rPr>
          <w:rFonts w:ascii="宋体" w:hAnsi="宋体"/>
          <w:sz w:val="24"/>
          <w:szCs w:val="24"/>
        </w:rPr>
      </w:pPr>
      <w:r>
        <w:rPr>
          <w:rFonts w:hint="eastAsia" w:ascii="宋体" w:hAnsi="宋体"/>
          <w:sz w:val="24"/>
          <w:szCs w:val="24"/>
        </w:rPr>
        <w:t>(4) ①根据财政部、国家发展改革委《关于印发〈节能产品政府采购实施意见〉的通知》（财库〔2004〕185号）所投产品属于节能产品政府采购清单所列产品，在技术、服务同等的条件下，应当优先采用清单中的节能产品；</w:t>
      </w:r>
    </w:p>
    <w:p w14:paraId="69C29BF1">
      <w:pPr>
        <w:spacing w:line="360" w:lineRule="auto"/>
        <w:ind w:firstLine="480" w:firstLineChars="200"/>
        <w:rPr>
          <w:rFonts w:ascii="宋体" w:hAnsi="宋体"/>
          <w:sz w:val="24"/>
          <w:szCs w:val="24"/>
        </w:rPr>
      </w:pPr>
      <w:r>
        <w:rPr>
          <w:rFonts w:hint="eastAsia" w:ascii="宋体" w:hAnsi="宋体"/>
          <w:sz w:val="24"/>
          <w:szCs w:val="24"/>
        </w:rPr>
        <w:t>②所投产品为“环境标志产品政府采购清单”所列产品，在性能、技术、服务等指标同等的条件下，应当优先采用；</w:t>
      </w:r>
    </w:p>
    <w:p w14:paraId="156D0DD9">
      <w:pPr>
        <w:spacing w:line="360" w:lineRule="auto"/>
        <w:ind w:firstLine="480" w:firstLineChars="200"/>
        <w:rPr>
          <w:rFonts w:ascii="宋体" w:hAnsi="宋体"/>
          <w:sz w:val="24"/>
          <w:szCs w:val="24"/>
        </w:rPr>
      </w:pPr>
      <w:r>
        <w:rPr>
          <w:rFonts w:hint="eastAsia" w:ascii="宋体" w:hAnsi="宋体"/>
          <w:sz w:val="24"/>
          <w:szCs w:val="24"/>
        </w:rPr>
        <w:t>③节能产品根据《国务院办公厅关于建立政府强制采购节能产品制度的通知》国办发</w:t>
      </w:r>
      <w:r>
        <w:rPr>
          <w:rFonts w:hint="eastAsia" w:ascii="宋体" w:hAnsi="宋体"/>
          <w:sz w:val="24"/>
          <w:szCs w:val="24"/>
          <w:lang w:eastAsia="zh-CN"/>
        </w:rPr>
        <w:t>〔</w:t>
      </w:r>
      <w:r>
        <w:rPr>
          <w:rFonts w:hint="eastAsia" w:ascii="宋体" w:hAnsi="宋体"/>
          <w:sz w:val="24"/>
          <w:szCs w:val="24"/>
        </w:rPr>
        <w:t>2007</w:t>
      </w:r>
      <w:r>
        <w:rPr>
          <w:rFonts w:hint="eastAsia" w:ascii="宋体" w:hAnsi="宋体"/>
          <w:sz w:val="24"/>
          <w:szCs w:val="24"/>
          <w:lang w:eastAsia="zh-CN"/>
        </w:rPr>
        <w:t>〕</w:t>
      </w:r>
      <w:r>
        <w:rPr>
          <w:rFonts w:hint="eastAsia" w:ascii="宋体" w:hAnsi="宋体"/>
          <w:sz w:val="24"/>
          <w:szCs w:val="24"/>
        </w:rPr>
        <w:t>51号的规定，以中国政府采购网（http://www.ccgp.gov.cn/）公布的最新一期节能产品政府采购清单为准；</w:t>
      </w:r>
    </w:p>
    <w:p w14:paraId="1008926C">
      <w:pPr>
        <w:spacing w:line="360" w:lineRule="auto"/>
        <w:ind w:firstLine="480" w:firstLineChars="200"/>
        <w:rPr>
          <w:rFonts w:ascii="宋体" w:hAnsi="宋体"/>
          <w:sz w:val="24"/>
          <w:szCs w:val="24"/>
        </w:rPr>
      </w:pPr>
      <w:r>
        <w:rPr>
          <w:rFonts w:hint="eastAsia" w:ascii="宋体" w:hAnsi="宋体"/>
          <w:sz w:val="24"/>
          <w:szCs w:val="24"/>
        </w:rPr>
        <w:t>④环境标志产品根据《环境标志产品政府采购实施的意见》（财库</w:t>
      </w:r>
      <w:r>
        <w:rPr>
          <w:rFonts w:hint="eastAsia" w:ascii="宋体" w:hAnsi="宋体"/>
          <w:sz w:val="24"/>
          <w:szCs w:val="24"/>
          <w:lang w:eastAsia="zh-CN"/>
        </w:rPr>
        <w:t>〔2006〕90号</w:t>
      </w:r>
      <w:r>
        <w:rPr>
          <w:rFonts w:hint="eastAsia" w:ascii="宋体" w:hAnsi="宋体"/>
          <w:sz w:val="24"/>
          <w:szCs w:val="24"/>
        </w:rPr>
        <w:t>）的规定，以中国政府采购网（http://www.ccgp.gov.cn/）公布的最新一期环境标志产品政府采购清单为准；</w:t>
      </w:r>
    </w:p>
    <w:p w14:paraId="38F12878">
      <w:pPr>
        <w:spacing w:line="360" w:lineRule="auto"/>
        <w:ind w:firstLine="480" w:firstLineChars="200"/>
        <w:rPr>
          <w:rFonts w:ascii="宋体" w:hAnsi="宋体"/>
          <w:sz w:val="24"/>
          <w:szCs w:val="24"/>
        </w:rPr>
      </w:pPr>
      <w:r>
        <w:rPr>
          <w:rFonts w:hint="eastAsia" w:ascii="宋体" w:hAnsi="宋体"/>
          <w:sz w:val="24"/>
          <w:szCs w:val="24"/>
        </w:rPr>
        <w:t>⑤若节能、环保、环境标志清单内的产品仅是构成投标产品的部件、组件或零件的，则该投标产品不享受鼓励优惠政策；</w:t>
      </w:r>
    </w:p>
    <w:p w14:paraId="31270023">
      <w:pPr>
        <w:ind w:firstLine="480" w:firstLineChars="200"/>
        <w:rPr>
          <w:rFonts w:ascii="Calibri" w:hAnsi="Calibri"/>
        </w:rPr>
      </w:pPr>
      <w:r>
        <w:rPr>
          <w:rFonts w:hint="eastAsia" w:ascii="宋体" w:hAnsi="宋体"/>
          <w:sz w:val="24"/>
          <w:szCs w:val="24"/>
        </w:rPr>
        <w:t>（</w:t>
      </w:r>
      <w:r>
        <w:rPr>
          <w:rFonts w:hint="eastAsia" w:ascii="宋体" w:hAnsi="宋体"/>
          <w:sz w:val="24"/>
          <w:szCs w:val="24"/>
          <w:lang w:val="en-US" w:eastAsia="zh-CN"/>
        </w:rPr>
        <w:t>6</w:t>
      </w:r>
      <w:r>
        <w:rPr>
          <w:rFonts w:hint="eastAsia" w:ascii="宋体" w:hAnsi="宋体"/>
          <w:sz w:val="24"/>
          <w:szCs w:val="24"/>
        </w:rPr>
        <w:t>）</w:t>
      </w:r>
      <w:r>
        <w:rPr>
          <w:rFonts w:ascii="宋体" w:hAnsi="宋体"/>
          <w:sz w:val="24"/>
          <w:szCs w:val="24"/>
        </w:rPr>
        <w:t>关于信用记录的查询和使用</w:t>
      </w:r>
    </w:p>
    <w:p w14:paraId="2DBBD273">
      <w:pPr>
        <w:spacing w:line="360" w:lineRule="auto"/>
        <w:ind w:firstLine="480" w:firstLineChars="200"/>
        <w:rPr>
          <w:rFonts w:ascii="宋体" w:hAnsi="宋体"/>
          <w:sz w:val="24"/>
          <w:szCs w:val="24"/>
        </w:rPr>
      </w:pPr>
      <w:r>
        <w:rPr>
          <w:rFonts w:hint="eastAsia" w:ascii="宋体" w:hAnsi="宋体"/>
          <w:sz w:val="24"/>
          <w:szCs w:val="24"/>
        </w:rPr>
        <w:t>1</w:t>
      </w:r>
      <w:r>
        <w:rPr>
          <w:rFonts w:hint="eastAsia" w:ascii="宋体" w:hAnsi="宋体"/>
          <w:sz w:val="24"/>
          <w:szCs w:val="24"/>
          <w:lang w:eastAsia="zh-CN"/>
        </w:rPr>
        <w:t>.</w:t>
      </w:r>
      <w:r>
        <w:rPr>
          <w:rFonts w:hint="eastAsia" w:ascii="宋体" w:hAnsi="宋体"/>
          <w:sz w:val="24"/>
          <w:szCs w:val="24"/>
        </w:rPr>
        <w:t>采购人将在</w:t>
      </w:r>
      <w:r>
        <w:rPr>
          <w:rFonts w:ascii="宋体" w:hAnsi="宋体"/>
          <w:sz w:val="24"/>
          <w:szCs w:val="24"/>
        </w:rPr>
        <w:t>资格审查</w:t>
      </w:r>
      <w:r>
        <w:rPr>
          <w:rFonts w:hint="eastAsia" w:ascii="宋体" w:hAnsi="宋体"/>
          <w:sz w:val="24"/>
          <w:szCs w:val="24"/>
        </w:rPr>
        <w:t>阶段通过【</w:t>
      </w:r>
      <w:r>
        <w:fldChar w:fldCharType="begin"/>
      </w:r>
      <w:r>
        <w:instrText xml:space="preserve"> HYPERLINK "http://www.creditchina.gov.cn" </w:instrText>
      </w:r>
      <w:r>
        <w:fldChar w:fldCharType="separate"/>
      </w:r>
      <w:r>
        <w:rPr>
          <w:rFonts w:hint="eastAsia" w:ascii="宋体" w:hAnsi="宋体"/>
          <w:sz w:val="24"/>
          <w:szCs w:val="24"/>
        </w:rPr>
        <w:t>信用中国</w:t>
      </w:r>
      <w:r>
        <w:rPr>
          <w:rFonts w:hint="eastAsia" w:ascii="宋体" w:hAnsi="宋体"/>
          <w:sz w:val="24"/>
          <w:szCs w:val="24"/>
        </w:rPr>
        <w:fldChar w:fldCharType="end"/>
      </w:r>
      <w:r>
        <w:rPr>
          <w:rFonts w:hint="eastAsia" w:ascii="宋体" w:hAnsi="宋体"/>
          <w:sz w:val="24"/>
          <w:szCs w:val="24"/>
        </w:rPr>
        <w:t>（www.creditchina.gov.cn）】、【</w:t>
      </w:r>
      <w:r>
        <w:fldChar w:fldCharType="begin"/>
      </w:r>
      <w:r>
        <w:instrText xml:space="preserve"> HYPERLINK "http://www.ccgp.gov.cn/cr/list" </w:instrText>
      </w:r>
      <w:r>
        <w:fldChar w:fldCharType="separate"/>
      </w:r>
      <w:r>
        <w:rPr>
          <w:rFonts w:hint="eastAsia" w:ascii="宋体" w:hAnsi="宋体"/>
          <w:sz w:val="24"/>
          <w:szCs w:val="24"/>
        </w:rPr>
        <w:t>中国政府采购网</w:t>
      </w:r>
      <w:r>
        <w:rPr>
          <w:rFonts w:hint="eastAsia" w:ascii="宋体" w:hAnsi="宋体"/>
          <w:sz w:val="24"/>
          <w:szCs w:val="24"/>
        </w:rPr>
        <w:fldChar w:fldCharType="end"/>
      </w:r>
      <w:r>
        <w:rPr>
          <w:rFonts w:hint="eastAsia" w:ascii="宋体" w:hAnsi="宋体"/>
          <w:sz w:val="24"/>
          <w:szCs w:val="24"/>
        </w:rPr>
        <w:t>（www.ccgp.gov.cn）】网站对投标文件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17006331">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lang w:eastAsia="zh-CN"/>
        </w:rPr>
        <w:t>.</w:t>
      </w:r>
      <w:r>
        <w:rPr>
          <w:rFonts w:hint="eastAsia" w:ascii="宋体" w:hAnsi="宋体"/>
          <w:sz w:val="24"/>
          <w:szCs w:val="24"/>
        </w:rPr>
        <w:t>投标人在参加政府采购活动前3年内因违法经营被禁止在一定期限内参加政府采购活动，期限届满的，可以参加政府采购活动的，但投标人应提供相关证明材料；</w:t>
      </w:r>
    </w:p>
    <w:p w14:paraId="4B4BD004">
      <w:pPr>
        <w:spacing w:line="360" w:lineRule="auto"/>
        <w:ind w:firstLine="480" w:firstLineChars="200"/>
        <w:rPr>
          <w:rFonts w:hint="eastAsia" w:ascii="宋体" w:hAnsi="宋体"/>
          <w:sz w:val="24"/>
          <w:szCs w:val="24"/>
        </w:rPr>
      </w:pPr>
      <w:r>
        <w:rPr>
          <w:rFonts w:ascii="宋体" w:hAnsi="宋体"/>
          <w:sz w:val="24"/>
          <w:szCs w:val="24"/>
        </w:rPr>
        <w:t>3</w:t>
      </w:r>
      <w:r>
        <w:rPr>
          <w:rFonts w:hint="eastAsia" w:ascii="宋体" w:hAnsi="宋体"/>
          <w:sz w:val="24"/>
          <w:szCs w:val="24"/>
          <w:lang w:eastAsia="zh-CN"/>
        </w:rPr>
        <w:t>.</w:t>
      </w:r>
      <w:r>
        <w:rPr>
          <w:rFonts w:ascii="宋体" w:hAnsi="宋体"/>
          <w:sz w:val="24"/>
          <w:szCs w:val="24"/>
        </w:rPr>
        <w:t>信用记录查询的截止时点为“</w:t>
      </w:r>
      <w:r>
        <w:rPr>
          <w:rFonts w:hint="eastAsia" w:ascii="宋体" w:hAnsi="宋体"/>
          <w:sz w:val="24"/>
          <w:szCs w:val="24"/>
          <w:lang w:val="en-US" w:eastAsia="zh-CN"/>
        </w:rPr>
        <w:t>磋商</w:t>
      </w:r>
      <w:r>
        <w:rPr>
          <w:rFonts w:hint="eastAsia" w:ascii="宋体" w:hAnsi="宋体"/>
          <w:sz w:val="24"/>
          <w:szCs w:val="24"/>
        </w:rPr>
        <w:t>文件</w:t>
      </w:r>
      <w:r>
        <w:rPr>
          <w:rFonts w:hint="eastAsia" w:ascii="宋体" w:hAnsi="宋体"/>
          <w:sz w:val="24"/>
          <w:szCs w:val="24"/>
          <w:lang w:val="en-US" w:eastAsia="zh-CN"/>
        </w:rPr>
        <w:t>获取</w:t>
      </w:r>
      <w:r>
        <w:rPr>
          <w:rFonts w:hint="eastAsia" w:ascii="宋体" w:hAnsi="宋体"/>
          <w:sz w:val="24"/>
          <w:szCs w:val="24"/>
        </w:rPr>
        <w:t>之日起至投标截止日前</w:t>
      </w:r>
      <w:r>
        <w:rPr>
          <w:rFonts w:ascii="宋体" w:hAnsi="宋体"/>
          <w:sz w:val="24"/>
          <w:szCs w:val="24"/>
        </w:rPr>
        <w:t>”。</w:t>
      </w:r>
      <w:r>
        <w:rPr>
          <w:rFonts w:hint="eastAsia" w:ascii="宋体" w:hAnsi="宋体"/>
          <w:sz w:val="24"/>
          <w:szCs w:val="24"/>
        </w:rPr>
        <w:t>信用记录查询的结果，将以纸质截图或将截图保存至电子介质的形式留存。投标人未如实填报《投标人书面声明函》的，视为“投标人提供虚假材料谋取中标、成交的”行为。</w:t>
      </w:r>
    </w:p>
    <w:p w14:paraId="6D40BED0">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14:textFill>
            <w14:solidFill>
              <w14:schemeClr w14:val="tx1"/>
            </w14:solidFill>
          </w14:textFill>
        </w:rPr>
        <w:t>费用承担</w:t>
      </w:r>
    </w:p>
    <w:p w14:paraId="5A5CA321">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0AD740AF">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7.</w:t>
      </w:r>
      <w:r>
        <w:rPr>
          <w:rFonts w:hint="eastAsia" w:ascii="宋体" w:hAnsi="宋体" w:eastAsia="宋体" w:cs="宋体"/>
          <w:b/>
          <w:bCs/>
          <w:sz w:val="24"/>
          <w:szCs w:val="24"/>
        </w:rPr>
        <w:t>保密</w:t>
      </w:r>
    </w:p>
    <w:p w14:paraId="01FC1548">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参与磋商活动的各方应对磋商文件和响应文件的商业和技术等秘密保密，违者应对由此造成的后果承担法律责任。</w:t>
      </w:r>
    </w:p>
    <w:p w14:paraId="76419616">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8.</w:t>
      </w:r>
      <w:r>
        <w:rPr>
          <w:rFonts w:hint="eastAsia" w:ascii="宋体" w:hAnsi="宋体" w:eastAsia="宋体" w:cs="宋体"/>
          <w:b/>
          <w:bCs/>
          <w:sz w:val="24"/>
          <w:szCs w:val="24"/>
        </w:rPr>
        <w:t>语言文字</w:t>
      </w:r>
    </w:p>
    <w:p w14:paraId="697022DA">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除专用术语外，与磋商文件有关的语言均使用中文；必要时专用术语应附有中文注释。</w:t>
      </w:r>
    </w:p>
    <w:p w14:paraId="5AAE328C">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9.</w:t>
      </w:r>
      <w:r>
        <w:rPr>
          <w:rFonts w:hint="eastAsia" w:ascii="宋体" w:hAnsi="宋体" w:eastAsia="宋体" w:cs="宋体"/>
          <w:b/>
          <w:bCs/>
          <w:sz w:val="24"/>
          <w:szCs w:val="24"/>
        </w:rPr>
        <w:t>计量单位</w:t>
      </w:r>
    </w:p>
    <w:p w14:paraId="5DEC0141">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所有计量均采用中华人民共和国法定计量单位。</w:t>
      </w:r>
    </w:p>
    <w:p w14:paraId="4B4F9B6B">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10.</w:t>
      </w:r>
      <w:r>
        <w:rPr>
          <w:rFonts w:hint="eastAsia" w:ascii="宋体" w:hAnsi="宋体" w:eastAsia="宋体" w:cs="宋体"/>
          <w:b/>
          <w:bCs/>
          <w:sz w:val="24"/>
          <w:szCs w:val="24"/>
        </w:rPr>
        <w:t>踏勘现场</w:t>
      </w:r>
    </w:p>
    <w:p w14:paraId="4C0EE916">
      <w:pPr>
        <w:pStyle w:val="11"/>
        <w:keepNext w:val="0"/>
        <w:keepLines w:val="0"/>
        <w:pageBreakBefore w:val="0"/>
        <w:widowControl w:val="0"/>
        <w:kinsoku/>
        <w:wordWrap/>
        <w:overflowPunct/>
        <w:topLinePunct w:val="0"/>
        <w:autoSpaceDE/>
        <w:autoSpaceDN/>
        <w:bidi w:val="0"/>
        <w:adjustRightInd/>
        <w:spacing w:line="460" w:lineRule="exact"/>
        <w:ind w:left="0" w:leftChars="0" w:right="0" w:righ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自行勘察，未勘察现场造成的一切后果由投标人自行承担。（一切费用自理）。</w:t>
      </w:r>
    </w:p>
    <w:p w14:paraId="30070D1D">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11.</w:t>
      </w:r>
      <w:r>
        <w:rPr>
          <w:rFonts w:hint="eastAsia" w:ascii="宋体" w:hAnsi="宋体" w:eastAsia="宋体" w:cs="宋体"/>
          <w:b/>
          <w:bCs/>
          <w:sz w:val="24"/>
          <w:szCs w:val="24"/>
        </w:rPr>
        <w:t>偏离</w:t>
      </w:r>
    </w:p>
    <w:p w14:paraId="5B8A1892">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除供应商须知前附表另有规定外，供应商递交的响应文件不允许严重负偏离。</w:t>
      </w:r>
    </w:p>
    <w:p w14:paraId="3A736A14">
      <w:pPr>
        <w:keepNext/>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37" w:name="_Toc536202288"/>
      <w:bookmarkStart w:id="38" w:name="_Toc19543337"/>
      <w:bookmarkStart w:id="39" w:name="_Toc3976"/>
      <w:bookmarkStart w:id="40" w:name="_Toc536202380"/>
      <w:bookmarkStart w:id="41" w:name="_Toc536429320"/>
      <w:bookmarkStart w:id="42" w:name="_Toc536429373"/>
      <w:r>
        <w:rPr>
          <w:rFonts w:hint="eastAsia" w:ascii="宋体" w:hAnsi="宋体" w:eastAsia="宋体" w:cs="宋体"/>
          <w:b/>
          <w:bCs/>
          <w:kern w:val="0"/>
          <w:sz w:val="32"/>
          <w:szCs w:val="32"/>
          <w:lang w:val="en-US" w:eastAsia="zh-CN" w:bidi="ar-SA"/>
        </w:rPr>
        <w:t>二、</w:t>
      </w:r>
      <w:r>
        <w:rPr>
          <w:rFonts w:hint="eastAsia" w:ascii="宋体" w:hAnsi="宋体" w:eastAsia="宋体" w:cs="宋体"/>
          <w:b/>
          <w:bCs/>
          <w:kern w:val="0"/>
          <w:sz w:val="32"/>
          <w:szCs w:val="32"/>
        </w:rPr>
        <w:t>竞争性磋商文件</w:t>
      </w:r>
      <w:bookmarkEnd w:id="37"/>
      <w:bookmarkEnd w:id="38"/>
      <w:bookmarkEnd w:id="39"/>
      <w:bookmarkEnd w:id="40"/>
      <w:bookmarkEnd w:id="41"/>
      <w:bookmarkEnd w:id="42"/>
    </w:p>
    <w:p w14:paraId="2EB8411A">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43" w:name="_Toc536202289"/>
      <w:bookmarkStart w:id="44" w:name="_Toc5801"/>
      <w:r>
        <w:rPr>
          <w:rFonts w:hint="eastAsia" w:ascii="宋体" w:hAnsi="宋体" w:cs="宋体"/>
          <w:sz w:val="24"/>
          <w:szCs w:val="28"/>
          <w:lang w:val="en-US" w:eastAsia="zh-CN"/>
        </w:rPr>
        <w:t>1.</w:t>
      </w:r>
      <w:r>
        <w:rPr>
          <w:rFonts w:hint="eastAsia" w:ascii="宋体" w:hAnsi="宋体" w:eastAsia="宋体" w:cs="宋体"/>
          <w:sz w:val="24"/>
          <w:szCs w:val="28"/>
        </w:rPr>
        <w:t>竞争性磋商文件的构成</w:t>
      </w:r>
      <w:bookmarkEnd w:id="43"/>
      <w:bookmarkEnd w:id="44"/>
    </w:p>
    <w:p w14:paraId="783759C4">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61FC2D05">
      <w:pPr>
        <w:keepNext/>
        <w:keepLines w:val="0"/>
        <w:pageBreakBefore w:val="0"/>
        <w:widowControl w:val="0"/>
        <w:numPr>
          <w:ilvl w:val="0"/>
          <w:numId w:val="2"/>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竞争性磋商公告；</w:t>
      </w:r>
    </w:p>
    <w:p w14:paraId="25F88126">
      <w:pPr>
        <w:keepNext/>
        <w:keepLines w:val="0"/>
        <w:pageBreakBefore w:val="0"/>
        <w:widowControl w:val="0"/>
        <w:numPr>
          <w:ilvl w:val="0"/>
          <w:numId w:val="2"/>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供应商须知前附表；</w:t>
      </w:r>
    </w:p>
    <w:p w14:paraId="09696D80">
      <w:pPr>
        <w:keepNext/>
        <w:keepLines w:val="0"/>
        <w:pageBreakBefore w:val="0"/>
        <w:widowControl w:val="0"/>
        <w:numPr>
          <w:ilvl w:val="0"/>
          <w:numId w:val="2"/>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供应商须知；</w:t>
      </w:r>
    </w:p>
    <w:p w14:paraId="0CF8C293">
      <w:pPr>
        <w:keepNext/>
        <w:keepLines w:val="0"/>
        <w:pageBreakBefore w:val="0"/>
        <w:widowControl w:val="0"/>
        <w:numPr>
          <w:ilvl w:val="0"/>
          <w:numId w:val="2"/>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评分标准；</w:t>
      </w:r>
    </w:p>
    <w:p w14:paraId="0C207AF8">
      <w:pPr>
        <w:keepNext/>
        <w:keepLines w:val="0"/>
        <w:pageBreakBefore w:val="0"/>
        <w:widowControl w:val="0"/>
        <w:numPr>
          <w:ilvl w:val="0"/>
          <w:numId w:val="2"/>
        </w:numPr>
        <w:tabs>
          <w:tab w:val="left" w:pos="0"/>
          <w:tab w:val="left" w:pos="6093"/>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采购内容及要求；</w:t>
      </w:r>
      <w:r>
        <w:rPr>
          <w:rFonts w:hint="eastAsia" w:ascii="宋体" w:hAnsi="宋体" w:cs="宋体"/>
          <w:sz w:val="24"/>
          <w:szCs w:val="28"/>
          <w:lang w:eastAsia="zh-CN"/>
        </w:rPr>
        <w:tab/>
      </w:r>
    </w:p>
    <w:p w14:paraId="59630A62">
      <w:pPr>
        <w:keepNext/>
        <w:keepLines w:val="0"/>
        <w:pageBreakBefore w:val="0"/>
        <w:widowControl w:val="0"/>
        <w:numPr>
          <w:ilvl w:val="0"/>
          <w:numId w:val="2"/>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合同主要条款；</w:t>
      </w:r>
    </w:p>
    <w:p w14:paraId="3B697896">
      <w:pPr>
        <w:keepNext/>
        <w:keepLines w:val="0"/>
        <w:pageBreakBefore w:val="0"/>
        <w:widowControl w:val="0"/>
        <w:numPr>
          <w:ilvl w:val="0"/>
          <w:numId w:val="2"/>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响应文件格式。</w:t>
      </w:r>
    </w:p>
    <w:p w14:paraId="1100C532">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45" w:name="_Toc536202290"/>
      <w:r>
        <w:rPr>
          <w:rFonts w:hint="eastAsia" w:ascii="宋体" w:hAnsi="宋体" w:cs="宋体"/>
          <w:sz w:val="24"/>
          <w:szCs w:val="28"/>
          <w:lang w:val="en-US" w:eastAsia="zh-CN"/>
        </w:rPr>
        <w:t>2.</w:t>
      </w:r>
      <w:r>
        <w:rPr>
          <w:rFonts w:hint="eastAsia" w:ascii="宋体" w:hAnsi="宋体" w:eastAsia="宋体" w:cs="宋体"/>
          <w:sz w:val="24"/>
          <w:szCs w:val="28"/>
        </w:rPr>
        <w:t>磋商文件的检查及阅读</w:t>
      </w:r>
      <w:bookmarkEnd w:id="45"/>
    </w:p>
    <w:p w14:paraId="339593C1">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600" w:firstLineChars="250"/>
        <w:jc w:val="left"/>
        <w:textAlignment w:val="auto"/>
        <w:rPr>
          <w:rFonts w:hint="eastAsia" w:ascii="宋体" w:hAnsi="宋体" w:eastAsia="宋体" w:cs="宋体"/>
          <w:sz w:val="24"/>
          <w:szCs w:val="28"/>
        </w:rPr>
      </w:pPr>
      <w:r>
        <w:rPr>
          <w:rFonts w:hint="eastAsia" w:ascii="宋体" w:hAnsi="宋体" w:eastAsia="宋体" w:cs="宋体"/>
          <w:sz w:val="24"/>
          <w:szCs w:val="28"/>
        </w:rPr>
        <w:t>供应商应认真阅读和充分理解竞争性磋商文件中所有的事项、格式条款和规范要求。供应商没有对竞争性磋商文件全面做出实质性响应是供应商的风险。没有按照竞争性磋商文件要求作出实质性响应的响应文件应作</w:t>
      </w:r>
      <w:r>
        <w:rPr>
          <w:rFonts w:hint="eastAsia" w:ascii="宋体" w:hAnsi="宋体" w:cs="宋体"/>
          <w:sz w:val="24"/>
          <w:szCs w:val="28"/>
          <w:lang w:val="en-US" w:eastAsia="zh-CN"/>
        </w:rPr>
        <w:t>无效文件</w:t>
      </w:r>
      <w:r>
        <w:rPr>
          <w:rFonts w:hint="eastAsia" w:ascii="宋体" w:hAnsi="宋体" w:eastAsia="宋体" w:cs="宋体"/>
          <w:sz w:val="24"/>
          <w:szCs w:val="28"/>
        </w:rPr>
        <w:t>处理。</w:t>
      </w:r>
    </w:p>
    <w:p w14:paraId="69A887A1">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color w:val="000000" w:themeColor="text1"/>
          <w:sz w:val="24"/>
          <w:szCs w:val="28"/>
          <w14:textFill>
            <w14:solidFill>
              <w14:schemeClr w14:val="tx1"/>
            </w14:solidFill>
          </w14:textFill>
        </w:rPr>
      </w:pPr>
      <w:bookmarkStart w:id="46"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46"/>
    </w:p>
    <w:p w14:paraId="107BDD8D">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056BD55B">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47" w:name="_Toc19797"/>
      <w:bookmarkStart w:id="48" w:name="_Toc536202293"/>
      <w:r>
        <w:rPr>
          <w:rFonts w:hint="eastAsia" w:ascii="宋体" w:hAnsi="宋体" w:cs="宋体"/>
          <w:sz w:val="24"/>
          <w:szCs w:val="28"/>
          <w:lang w:val="en-US" w:eastAsia="zh-CN"/>
        </w:rPr>
        <w:t>4.</w:t>
      </w:r>
      <w:r>
        <w:rPr>
          <w:rFonts w:hint="eastAsia" w:ascii="宋体" w:hAnsi="宋体" w:eastAsia="宋体" w:cs="宋体"/>
          <w:sz w:val="24"/>
          <w:szCs w:val="28"/>
        </w:rPr>
        <w:t>竞争性磋商文件的澄清</w:t>
      </w:r>
      <w:bookmarkEnd w:id="47"/>
      <w:bookmarkEnd w:id="48"/>
    </w:p>
    <w:p w14:paraId="2694474D">
      <w:pPr>
        <w:keepNext/>
        <w:keepLines w:val="0"/>
        <w:pageBreakBefore w:val="0"/>
        <w:widowControl w:val="0"/>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sz w:val="24"/>
          <w:szCs w:val="28"/>
          <w:lang w:eastAsia="zh-CN"/>
        </w:rPr>
        <w:t>或</w:t>
      </w:r>
      <w:r>
        <w:rPr>
          <w:rFonts w:hint="eastAsia" w:ascii="宋体" w:hAnsi="宋体" w:eastAsia="宋体" w:cs="宋体"/>
          <w:sz w:val="24"/>
          <w:szCs w:val="28"/>
        </w:rPr>
        <w:t>因市场行情了解不清造成的后果和风险均由供应商自负。</w:t>
      </w:r>
    </w:p>
    <w:p w14:paraId="653CD13F">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4.2响应人若对磋商文件有任何疑问要求澄清，或认为有必要与采购人进行技术交流的，响应人在收到采购文件之日或者采购文件公告期限届满之</w:t>
      </w:r>
      <w:r>
        <w:rPr>
          <w:rFonts w:hint="eastAsia" w:ascii="宋体" w:hAnsi="宋体" w:cs="宋体"/>
          <w:sz w:val="24"/>
          <w:szCs w:val="28"/>
          <w:lang w:eastAsia="zh-CN"/>
        </w:rPr>
        <w:t>日起</w:t>
      </w:r>
      <w:r>
        <w:rPr>
          <w:rFonts w:hint="eastAsia" w:ascii="宋体" w:hAnsi="宋体" w:eastAsia="宋体" w:cs="宋体"/>
          <w:sz w:val="24"/>
          <w:szCs w:val="24"/>
        </w:rPr>
        <w:t>七个工作日内</w:t>
      </w:r>
      <w:r>
        <w:rPr>
          <w:rFonts w:hint="eastAsia" w:ascii="宋体" w:hAnsi="宋体" w:eastAsia="宋体" w:cs="宋体"/>
          <w:sz w:val="24"/>
          <w:szCs w:val="28"/>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4C1E6C42">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4.3对于在规定时间内收到的投标人依法提出的询问或者质疑，采购代理机构将按程序及时</w:t>
      </w:r>
      <w:r>
        <w:rPr>
          <w:rFonts w:hint="eastAsia" w:ascii="宋体" w:hAnsi="宋体" w:cs="宋体"/>
          <w:sz w:val="24"/>
          <w:szCs w:val="24"/>
          <w:lang w:eastAsia="zh-CN"/>
        </w:rPr>
        <w:t>作出</w:t>
      </w:r>
      <w:r>
        <w:rPr>
          <w:rFonts w:hint="eastAsia" w:ascii="宋体" w:hAnsi="宋体" w:eastAsia="宋体" w:cs="宋体"/>
          <w:sz w:val="24"/>
          <w:szCs w:val="24"/>
        </w:rPr>
        <w:t>答复，若对</w:t>
      </w:r>
      <w:r>
        <w:rPr>
          <w:rFonts w:hint="eastAsia" w:ascii="宋体" w:hAnsi="宋体" w:cs="宋体"/>
          <w:sz w:val="24"/>
          <w:szCs w:val="24"/>
          <w:lang w:val="en-US" w:eastAsia="zh-CN"/>
        </w:rPr>
        <w:t>磋商</w:t>
      </w:r>
      <w:r>
        <w:rPr>
          <w:rFonts w:hint="eastAsia" w:ascii="宋体" w:hAnsi="宋体" w:eastAsia="宋体" w:cs="宋体"/>
          <w:sz w:val="24"/>
          <w:szCs w:val="24"/>
        </w:rPr>
        <w:t>文件做出实质性变动，则按照相关规定延长投标截止时间。</w:t>
      </w:r>
    </w:p>
    <w:p w14:paraId="2CD9E11E">
      <w:pPr>
        <w:pStyle w:val="8"/>
        <w:keepNext/>
        <w:keepLines w:val="0"/>
        <w:pageBreakBefore w:val="0"/>
        <w:widowControl w:val="0"/>
        <w:kinsoku/>
        <w:wordWrap/>
        <w:topLinePunct w:val="0"/>
        <w:autoSpaceDE/>
        <w:autoSpaceDN/>
        <w:bidi w:val="0"/>
        <w:spacing w:line="460" w:lineRule="exact"/>
        <w:ind w:left="0" w:leftChars="0" w:right="0" w:rightChars="0"/>
        <w:textAlignment w:val="auto"/>
        <w:rPr>
          <w:rFonts w:hint="eastAsia" w:ascii="宋体" w:hAnsi="宋体" w:eastAsia="宋体" w:cs="宋体"/>
        </w:rPr>
      </w:pPr>
      <w:r>
        <w:rPr>
          <w:rFonts w:hint="eastAsia" w:ascii="宋体" w:hAnsi="宋体" w:eastAsia="宋体" w:cs="宋体"/>
          <w:sz w:val="24"/>
          <w:szCs w:val="24"/>
        </w:rPr>
        <w:t>4.4投标人提出质疑应当有明确的请求和必要的证明材料。</w:t>
      </w:r>
    </w:p>
    <w:p w14:paraId="140DA2B4">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49" w:name="_Toc6390"/>
      <w:bookmarkStart w:id="50" w:name="_Toc536202294"/>
      <w:r>
        <w:rPr>
          <w:rFonts w:hint="eastAsia" w:ascii="宋体" w:hAnsi="宋体" w:cs="宋体"/>
          <w:sz w:val="24"/>
          <w:szCs w:val="28"/>
          <w:lang w:val="en-US" w:eastAsia="zh-CN"/>
        </w:rPr>
        <w:t>5.</w:t>
      </w:r>
      <w:r>
        <w:rPr>
          <w:rFonts w:hint="eastAsia" w:ascii="宋体" w:hAnsi="宋体" w:eastAsia="宋体" w:cs="宋体"/>
          <w:sz w:val="24"/>
          <w:szCs w:val="28"/>
        </w:rPr>
        <w:t>竞争性磋商文件的修改</w:t>
      </w:r>
      <w:bookmarkEnd w:id="49"/>
      <w:bookmarkEnd w:id="50"/>
    </w:p>
    <w:p w14:paraId="30E1AD32">
      <w:pPr>
        <w:keepNext/>
        <w:keepLines w:val="0"/>
        <w:pageBreakBefore w:val="0"/>
        <w:widowControl w:val="0"/>
        <w:kinsoku/>
        <w:wordWrap/>
        <w:overflowPunct w:val="0"/>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8"/>
        </w:rPr>
        <w:t>5.1 在磋商截止时间五日前，无论出于何种原因，代理机构可主动或在解答供应商提出的澄清问题时，对竞争性磋商文件进行修改，</w:t>
      </w:r>
      <w:r>
        <w:rPr>
          <w:rFonts w:hint="eastAsia" w:ascii="宋体" w:hAnsi="宋体" w:eastAsia="宋体" w:cs="宋体"/>
          <w:sz w:val="24"/>
          <w:szCs w:val="24"/>
        </w:rPr>
        <w:t>不足5日的，顺延提交响应文件的截止时间</w:t>
      </w:r>
      <w:r>
        <w:rPr>
          <w:rFonts w:hint="eastAsia" w:ascii="宋体" w:hAnsi="宋体" w:eastAsia="宋体" w:cs="宋体"/>
          <w:sz w:val="24"/>
          <w:szCs w:val="28"/>
        </w:rPr>
        <w:t>，并</w:t>
      </w:r>
      <w:r>
        <w:rPr>
          <w:rFonts w:hint="eastAsia" w:ascii="宋体" w:hAnsi="宋体" w:eastAsia="宋体" w:cs="宋体"/>
          <w:sz w:val="24"/>
          <w:szCs w:val="24"/>
        </w:rPr>
        <w:t>在发布磋商公告的媒体上发布变更公告，并以书面形式通知所有</w:t>
      </w:r>
      <w:r>
        <w:rPr>
          <w:rFonts w:hint="eastAsia" w:ascii="宋体" w:hAnsi="宋体" w:cs="宋体"/>
          <w:sz w:val="24"/>
          <w:szCs w:val="24"/>
          <w:lang w:val="en-US" w:eastAsia="zh-CN"/>
        </w:rPr>
        <w:t>获取</w:t>
      </w:r>
      <w:r>
        <w:rPr>
          <w:rFonts w:hint="eastAsia" w:ascii="宋体" w:hAnsi="宋体" w:eastAsia="宋体" w:cs="宋体"/>
          <w:sz w:val="24"/>
          <w:szCs w:val="24"/>
        </w:rPr>
        <w:t>磋商文件的单位。该澄清或者修改的内容为</w:t>
      </w:r>
      <w:r>
        <w:rPr>
          <w:rFonts w:hint="eastAsia" w:ascii="宋体" w:hAnsi="宋体" w:cs="宋体"/>
          <w:sz w:val="24"/>
          <w:szCs w:val="24"/>
          <w:lang w:val="en-US" w:eastAsia="zh-CN"/>
        </w:rPr>
        <w:t>磋商</w:t>
      </w:r>
      <w:r>
        <w:rPr>
          <w:rFonts w:hint="eastAsia" w:ascii="宋体" w:hAnsi="宋体" w:eastAsia="宋体" w:cs="宋体"/>
          <w:sz w:val="24"/>
          <w:szCs w:val="24"/>
        </w:rPr>
        <w:t>文件的组成部分。</w:t>
      </w:r>
    </w:p>
    <w:p w14:paraId="5491173F">
      <w:pPr>
        <w:keepNext/>
        <w:keepLines w:val="0"/>
        <w:pageBreakBefore w:val="0"/>
        <w:widowControl w:val="0"/>
        <w:kinsoku/>
        <w:wordWrap/>
        <w:overflowPunct w:val="0"/>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5.2</w:t>
      </w:r>
      <w:r>
        <w:rPr>
          <w:rFonts w:hint="eastAsia" w:ascii="宋体" w:hAnsi="宋体" w:cs="宋体"/>
          <w:sz w:val="24"/>
          <w:szCs w:val="24"/>
          <w:lang w:val="en-US" w:eastAsia="zh-CN"/>
        </w:rPr>
        <w:t>磋商</w:t>
      </w:r>
      <w:r>
        <w:rPr>
          <w:rFonts w:hint="eastAsia" w:ascii="宋体" w:hAnsi="宋体" w:eastAsia="宋体" w:cs="宋体"/>
          <w:sz w:val="24"/>
          <w:szCs w:val="24"/>
        </w:rPr>
        <w:t>文件的修改书将构成</w:t>
      </w:r>
      <w:r>
        <w:rPr>
          <w:rFonts w:hint="eastAsia" w:ascii="宋体" w:hAnsi="宋体" w:cs="宋体"/>
          <w:sz w:val="24"/>
          <w:szCs w:val="24"/>
          <w:lang w:val="en-US" w:eastAsia="zh-CN"/>
        </w:rPr>
        <w:t>磋商</w:t>
      </w:r>
      <w:r>
        <w:rPr>
          <w:rFonts w:hint="eastAsia" w:ascii="宋体" w:hAnsi="宋体" w:eastAsia="宋体" w:cs="宋体"/>
          <w:sz w:val="24"/>
          <w:szCs w:val="24"/>
        </w:rPr>
        <w:t>文件的一部分，对采购人和投标人都具有约束力。</w:t>
      </w:r>
    </w:p>
    <w:p w14:paraId="10BC687C">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rPr>
      </w:pPr>
      <w:r>
        <w:rPr>
          <w:rFonts w:hint="eastAsia" w:ascii="宋体" w:hAnsi="宋体" w:eastAsia="宋体" w:cs="宋体"/>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sz w:val="24"/>
          <w:szCs w:val="24"/>
          <w:lang w:val="en-US" w:eastAsia="zh-CN"/>
        </w:rPr>
        <w:t>获取</w:t>
      </w:r>
      <w:r>
        <w:rPr>
          <w:rFonts w:hint="eastAsia" w:ascii="宋体" w:hAnsi="宋体" w:eastAsia="宋体" w:cs="宋体"/>
          <w:sz w:val="24"/>
          <w:szCs w:val="24"/>
        </w:rPr>
        <w:t>磋商文件的单位。</w:t>
      </w:r>
    </w:p>
    <w:p w14:paraId="4ED9CE16">
      <w:pPr>
        <w:pStyle w:val="4"/>
        <w:keepNext/>
        <w:keepLines w:val="0"/>
        <w:pageBreakBefore w:val="0"/>
        <w:widowControl w:val="0"/>
        <w:numPr>
          <w:ilvl w:val="0"/>
          <w:numId w:val="0"/>
        </w:numPr>
        <w:kinsoku/>
        <w:wordWrap/>
        <w:topLinePunct w:val="0"/>
        <w:autoSpaceDE/>
        <w:autoSpaceDN/>
        <w:bidi w:val="0"/>
        <w:spacing w:line="460" w:lineRule="exact"/>
        <w:ind w:left="420" w:leftChars="0" w:right="0" w:rightChars="0"/>
        <w:textAlignment w:val="auto"/>
        <w:rPr>
          <w:rFonts w:hint="eastAsia" w:ascii="宋体" w:hAnsi="宋体" w:eastAsia="宋体" w:cs="宋体"/>
          <w:sz w:val="24"/>
          <w:szCs w:val="28"/>
        </w:rPr>
      </w:pPr>
      <w:bookmarkStart w:id="51" w:name="_Toc31188"/>
      <w:bookmarkStart w:id="52" w:name="_Toc536202295"/>
      <w:r>
        <w:rPr>
          <w:rFonts w:hint="eastAsia" w:ascii="宋体" w:hAnsi="宋体" w:cs="宋体"/>
          <w:sz w:val="24"/>
          <w:szCs w:val="28"/>
          <w:lang w:val="en-US" w:eastAsia="zh-CN"/>
        </w:rPr>
        <w:t>6.</w:t>
      </w:r>
      <w:r>
        <w:rPr>
          <w:rFonts w:hint="eastAsia" w:ascii="宋体" w:hAnsi="宋体" w:eastAsia="宋体" w:cs="宋体"/>
          <w:sz w:val="24"/>
          <w:szCs w:val="28"/>
        </w:rPr>
        <w:t>质疑</w:t>
      </w:r>
    </w:p>
    <w:p w14:paraId="620BABD0">
      <w:pPr>
        <w:pStyle w:val="4"/>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b w:val="0"/>
          <w:sz w:val="24"/>
          <w:szCs w:val="28"/>
        </w:rPr>
      </w:pPr>
      <w:r>
        <w:rPr>
          <w:rFonts w:hint="eastAsia" w:ascii="宋体" w:hAnsi="宋体" w:eastAsia="宋体" w:cs="宋体"/>
          <w:b w:val="0"/>
          <w:sz w:val="24"/>
          <w:szCs w:val="28"/>
        </w:rPr>
        <w:t>供应商认为磋商文件、招标过程和中标结果使自己的权益受到损害的，可以</w:t>
      </w:r>
      <w:r>
        <w:rPr>
          <w:rFonts w:hint="eastAsia" w:ascii="宋体" w:hAnsi="宋体" w:cs="宋体"/>
          <w:b w:val="0"/>
          <w:sz w:val="24"/>
          <w:szCs w:val="28"/>
          <w:lang w:eastAsia="zh-CN"/>
        </w:rPr>
        <w:t>按照</w:t>
      </w:r>
      <w:r>
        <w:rPr>
          <w:rFonts w:hint="eastAsia" w:ascii="宋体" w:hAnsi="宋体" w:eastAsia="宋体" w:cs="宋体"/>
          <w:b w:val="0"/>
          <w:sz w:val="24"/>
          <w:szCs w:val="28"/>
        </w:rPr>
        <w:t>《</w:t>
      </w:r>
      <w:r>
        <w:rPr>
          <w:rFonts w:hint="eastAsia" w:ascii="宋体" w:hAnsi="宋体" w:cs="宋体"/>
          <w:b w:val="0"/>
          <w:sz w:val="24"/>
          <w:szCs w:val="28"/>
          <w:lang w:eastAsia="zh-CN"/>
        </w:rPr>
        <w:t>中华人民共和国政府采购法》第五十二条</w:t>
      </w:r>
      <w:r>
        <w:rPr>
          <w:rFonts w:hint="eastAsia" w:ascii="宋体" w:hAnsi="宋体" w:eastAsia="宋体" w:cs="宋体"/>
          <w:b w:val="0"/>
          <w:sz w:val="24"/>
          <w:szCs w:val="28"/>
        </w:rPr>
        <w:t>执行。</w:t>
      </w:r>
    </w:p>
    <w:p w14:paraId="48FDD25D">
      <w:pPr>
        <w:pStyle w:val="4"/>
        <w:keepNext/>
        <w:keepLines w:val="0"/>
        <w:pageBreakBefore w:val="0"/>
        <w:widowControl w:val="0"/>
        <w:numPr>
          <w:ilvl w:val="0"/>
          <w:numId w:val="0"/>
        </w:numPr>
        <w:kinsoku/>
        <w:wordWrap/>
        <w:topLinePunct w:val="0"/>
        <w:autoSpaceDE/>
        <w:autoSpaceDN/>
        <w:bidi w:val="0"/>
        <w:spacing w:line="460" w:lineRule="exact"/>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51"/>
      <w:bookmarkEnd w:id="52"/>
    </w:p>
    <w:p w14:paraId="19A486F0">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竞争性磋商文件，供应商自行转让或复制竞争性磋商文件视为无效。竞争性磋商文件一经</w:t>
      </w:r>
      <w:r>
        <w:rPr>
          <w:rFonts w:hint="eastAsia" w:ascii="宋体" w:hAnsi="宋体" w:cs="宋体"/>
          <w:color w:val="000000" w:themeColor="text1"/>
          <w:sz w:val="24"/>
          <w:szCs w:val="28"/>
          <w:lang w:val="en-US" w:eastAsia="zh-CN"/>
          <w14:textFill>
            <w14:solidFill>
              <w14:schemeClr w14:val="tx1"/>
            </w14:solidFill>
          </w14:textFill>
        </w:rPr>
        <w:t>发出</w:t>
      </w:r>
      <w:r>
        <w:rPr>
          <w:rFonts w:hint="eastAsia" w:ascii="宋体" w:hAnsi="宋体" w:eastAsia="宋体" w:cs="宋体"/>
          <w:color w:val="000000" w:themeColor="text1"/>
          <w:sz w:val="24"/>
          <w:szCs w:val="28"/>
          <w14:textFill>
            <w14:solidFill>
              <w14:schemeClr w14:val="tx1"/>
            </w14:solidFill>
          </w14:textFill>
        </w:rPr>
        <w:t>，一律不退，仅作为本次竞争性磋商使用。</w:t>
      </w:r>
    </w:p>
    <w:p w14:paraId="1AD8A613">
      <w:pPr>
        <w:pStyle w:val="8"/>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bookmarkStart w:id="53" w:name="_Toc536202296"/>
      <w:bookmarkStart w:id="54" w:name="_Toc5095"/>
      <w:r>
        <w:rPr>
          <w:rFonts w:hint="eastAsia" w:ascii="宋体" w:hAnsi="宋体" w:eastAsia="宋体" w:cs="宋体"/>
          <w:sz w:val="24"/>
          <w:szCs w:val="28"/>
        </w:rPr>
        <w:t>8</w:t>
      </w:r>
      <w:r>
        <w:rPr>
          <w:rFonts w:hint="eastAsia" w:ascii="宋体" w:hAnsi="宋体" w:cs="宋体"/>
          <w:sz w:val="24"/>
          <w:szCs w:val="28"/>
          <w:lang w:val="en-US" w:eastAsia="zh-CN"/>
        </w:rPr>
        <w:t>.</w:t>
      </w:r>
      <w:r>
        <w:rPr>
          <w:rFonts w:hint="eastAsia" w:ascii="宋体" w:hAnsi="宋体" w:eastAsia="宋体" w:cs="宋体"/>
          <w:b/>
          <w:bCs/>
          <w:sz w:val="24"/>
          <w:szCs w:val="28"/>
        </w:rPr>
        <w:t>竞争性磋商文件的解释权归代理机构</w:t>
      </w:r>
      <w:bookmarkEnd w:id="53"/>
      <w:bookmarkEnd w:id="54"/>
      <w:r>
        <w:rPr>
          <w:rFonts w:hint="eastAsia" w:ascii="宋体" w:hAnsi="宋体" w:eastAsia="宋体" w:cs="宋体"/>
          <w:sz w:val="24"/>
          <w:szCs w:val="28"/>
        </w:rPr>
        <w:t>（ 如发现</w:t>
      </w:r>
      <w:r>
        <w:rPr>
          <w:rFonts w:hint="eastAsia" w:ascii="宋体" w:hAnsi="宋体" w:cs="宋体"/>
          <w:sz w:val="24"/>
          <w:szCs w:val="28"/>
          <w:lang w:val="en-US" w:eastAsia="zh-CN"/>
        </w:rPr>
        <w:t>磋商</w:t>
      </w:r>
      <w:r>
        <w:rPr>
          <w:rFonts w:hint="eastAsia" w:ascii="宋体" w:hAnsi="宋体" w:eastAsia="宋体" w:cs="宋体"/>
          <w:sz w:val="24"/>
          <w:szCs w:val="28"/>
        </w:rPr>
        <w:t>文件内容与现行法律法规不相符的情况，以现行法律法规为准</w:t>
      </w:r>
      <w:r>
        <w:rPr>
          <w:rFonts w:hint="eastAsia" w:ascii="宋体" w:hAnsi="宋体" w:cs="宋体"/>
          <w:sz w:val="24"/>
          <w:szCs w:val="28"/>
          <w:lang w:eastAsia="zh-CN"/>
        </w:rPr>
        <w:t>）</w:t>
      </w:r>
    </w:p>
    <w:p w14:paraId="068483F3">
      <w:pPr>
        <w:keepNext/>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55" w:name="_Toc19543338"/>
      <w:bookmarkStart w:id="56" w:name="_Toc536429321"/>
      <w:bookmarkStart w:id="57" w:name="_Toc536202297"/>
      <w:bookmarkStart w:id="58" w:name="_Toc622"/>
      <w:bookmarkStart w:id="59" w:name="_Toc536429374"/>
      <w:bookmarkStart w:id="60" w:name="_Toc536202381"/>
      <w:r>
        <w:rPr>
          <w:rFonts w:hint="eastAsia" w:ascii="宋体" w:hAnsi="宋体" w:eastAsia="宋体" w:cs="宋体"/>
          <w:b/>
          <w:bCs/>
          <w:kern w:val="0"/>
          <w:sz w:val="32"/>
          <w:szCs w:val="32"/>
          <w:lang w:val="en-US" w:eastAsia="zh-CN" w:bidi="ar-SA"/>
        </w:rPr>
        <w:t>三、</w:t>
      </w:r>
      <w:r>
        <w:rPr>
          <w:rFonts w:hint="eastAsia" w:ascii="宋体" w:hAnsi="宋体" w:eastAsia="宋体" w:cs="宋体"/>
          <w:b/>
          <w:bCs/>
          <w:kern w:val="0"/>
          <w:sz w:val="32"/>
          <w:szCs w:val="32"/>
        </w:rPr>
        <w:t>响应文件</w:t>
      </w:r>
      <w:bookmarkEnd w:id="55"/>
      <w:bookmarkEnd w:id="56"/>
      <w:bookmarkEnd w:id="57"/>
      <w:bookmarkEnd w:id="58"/>
      <w:bookmarkEnd w:id="59"/>
      <w:bookmarkEnd w:id="60"/>
    </w:p>
    <w:p w14:paraId="03658AA8">
      <w:pPr>
        <w:pStyle w:val="4"/>
        <w:keepNext/>
        <w:keepLines w:val="0"/>
        <w:pageBreakBefore w:val="0"/>
        <w:widowControl w:val="0"/>
        <w:kinsoku/>
        <w:wordWrap/>
        <w:overflowPunct/>
        <w:topLinePunct w:val="0"/>
        <w:autoSpaceDE/>
        <w:autoSpaceDN/>
        <w:bidi w:val="0"/>
        <w:adjustRightInd/>
        <w:spacing w:line="460" w:lineRule="exact"/>
        <w:ind w:firstLine="480" w:firstLineChars="200"/>
        <w:textAlignment w:val="auto"/>
        <w:rPr>
          <w:rFonts w:ascii="宋体" w:hAnsi="宋体"/>
          <w:b w:val="0"/>
          <w:bCs w:val="0"/>
          <w:sz w:val="24"/>
          <w:szCs w:val="21"/>
        </w:rPr>
      </w:pPr>
      <w:r>
        <w:rPr>
          <w:rFonts w:hint="eastAsia" w:ascii="宋体" w:hAnsi="宋体"/>
          <w:b w:val="0"/>
          <w:bCs w:val="0"/>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做出实质性响应，其磋商将被拒绝。</w:t>
      </w:r>
    </w:p>
    <w:p w14:paraId="4C2E90D2">
      <w:pPr>
        <w:pStyle w:val="4"/>
        <w:keepNext/>
        <w:keepLines w:val="0"/>
        <w:pageBreakBefore w:val="0"/>
        <w:widowControl w:val="0"/>
        <w:kinsoku/>
        <w:wordWrap/>
        <w:overflowPunct/>
        <w:topLinePunct w:val="0"/>
        <w:autoSpaceDE/>
        <w:autoSpaceDN/>
        <w:bidi w:val="0"/>
        <w:adjustRightInd/>
        <w:spacing w:line="460" w:lineRule="exact"/>
        <w:ind w:firstLine="480" w:firstLineChars="200"/>
        <w:textAlignment w:val="auto"/>
        <w:rPr>
          <w:rFonts w:ascii="宋体" w:hAnsi="宋体"/>
          <w:b w:val="0"/>
          <w:bCs w:val="0"/>
          <w:sz w:val="24"/>
          <w:szCs w:val="21"/>
        </w:rPr>
      </w:pPr>
      <w:r>
        <w:rPr>
          <w:rFonts w:hint="eastAsia" w:ascii="宋体" w:hAnsi="宋体"/>
          <w:b w:val="0"/>
          <w:bCs w:val="0"/>
          <w:sz w:val="24"/>
          <w:szCs w:val="21"/>
        </w:rPr>
        <w:t>投标人提交的磋商响应文件（包括产品的技术资料）以及投标人与采购代理机构就有关磋商的所有来往函电均应以中文书写。</w:t>
      </w:r>
    </w:p>
    <w:p w14:paraId="49D1ECF0">
      <w:pPr>
        <w:pStyle w:val="4"/>
        <w:keepNext/>
        <w:keepLines w:val="0"/>
        <w:pageBreakBefore w:val="0"/>
        <w:widowControl w:val="0"/>
        <w:numPr>
          <w:ilvl w:val="0"/>
          <w:numId w:val="0"/>
        </w:numPr>
        <w:kinsoku/>
        <w:wordWrap/>
        <w:overflowPunct/>
        <w:topLinePunct w:val="0"/>
        <w:autoSpaceDE/>
        <w:autoSpaceDN/>
        <w:bidi w:val="0"/>
        <w:adjustRightInd/>
        <w:spacing w:line="460" w:lineRule="exact"/>
        <w:ind w:left="630" w:leftChars="0" w:right="0" w:rightChars="0"/>
        <w:textAlignment w:val="auto"/>
        <w:rPr>
          <w:rFonts w:hint="eastAsia" w:ascii="宋体" w:hAnsi="宋体" w:eastAsia="宋体" w:cs="宋体"/>
          <w:sz w:val="24"/>
          <w:szCs w:val="28"/>
        </w:rPr>
      </w:pPr>
      <w:r>
        <w:rPr>
          <w:rFonts w:hint="eastAsia" w:ascii="宋体" w:hAnsi="宋体" w:cs="宋体"/>
          <w:sz w:val="24"/>
          <w:szCs w:val="28"/>
          <w:lang w:val="en-US" w:eastAsia="zh-CN"/>
        </w:rPr>
        <w:t>1.</w:t>
      </w:r>
      <w:r>
        <w:rPr>
          <w:rFonts w:hint="eastAsia" w:ascii="宋体" w:hAnsi="宋体" w:eastAsia="宋体" w:cs="宋体"/>
          <w:sz w:val="24"/>
          <w:szCs w:val="28"/>
        </w:rPr>
        <w:t>响应文件构成和格式</w:t>
      </w:r>
    </w:p>
    <w:p w14:paraId="2A00F452">
      <w:pPr>
        <w:keepNext/>
        <w:keepLines w:val="0"/>
        <w:pageBreakBefore w:val="0"/>
        <w:widowControl w:val="0"/>
        <w:kinsoku/>
        <w:wordWrap/>
        <w:overflowPunct/>
        <w:topLinePunct w:val="0"/>
        <w:autoSpaceDE/>
        <w:autoSpaceDN/>
        <w:bidi w:val="0"/>
        <w:adjustRightInd/>
        <w:spacing w:line="460" w:lineRule="exact"/>
        <w:ind w:left="0" w:leftChars="0" w:right="0" w:rightChars="0" w:firstLine="480" w:firstLineChars="200"/>
        <w:textAlignment w:val="auto"/>
        <w:outlineLvl w:val="1"/>
        <w:rPr>
          <w:rFonts w:hint="eastAsia" w:ascii="宋体" w:hAnsi="宋体" w:eastAsia="宋体" w:cs="宋体"/>
          <w:bCs/>
          <w:kern w:val="0"/>
          <w:sz w:val="24"/>
          <w:szCs w:val="24"/>
        </w:rPr>
      </w:pPr>
      <w:r>
        <w:rPr>
          <w:rFonts w:hint="eastAsia" w:ascii="宋体" w:hAnsi="宋体" w:eastAsia="宋体" w:cs="宋体"/>
          <w:bCs/>
          <w:kern w:val="0"/>
          <w:sz w:val="24"/>
          <w:szCs w:val="24"/>
        </w:rPr>
        <w:t>投标人应按照本须知响应文件构成和格式及第七部分提供的格式编写投标文件，不得缺少</w:t>
      </w:r>
      <w:r>
        <w:rPr>
          <w:rFonts w:hint="eastAsia" w:ascii="宋体" w:hAnsi="宋体" w:cs="宋体"/>
          <w:bCs/>
          <w:kern w:val="0"/>
          <w:sz w:val="24"/>
          <w:szCs w:val="24"/>
          <w:lang w:val="en-US" w:eastAsia="zh-CN"/>
        </w:rPr>
        <w:t>磋商</w:t>
      </w:r>
      <w:r>
        <w:rPr>
          <w:rFonts w:hint="eastAsia" w:ascii="宋体" w:hAnsi="宋体" w:eastAsia="宋体" w:cs="宋体"/>
          <w:bCs/>
          <w:kern w:val="0"/>
          <w:sz w:val="24"/>
          <w:szCs w:val="24"/>
        </w:rPr>
        <w:t>文件要求填写的表格或提交的资料。</w:t>
      </w:r>
    </w:p>
    <w:p w14:paraId="5397D35F">
      <w:pPr>
        <w:pStyle w:val="4"/>
        <w:keepNext/>
        <w:keepLines w:val="0"/>
        <w:pageBreakBefore w:val="0"/>
        <w:widowControl w:val="0"/>
        <w:numPr>
          <w:ilvl w:val="0"/>
          <w:numId w:val="0"/>
        </w:numPr>
        <w:kinsoku/>
        <w:wordWrap/>
        <w:overflowPunct/>
        <w:topLinePunct w:val="0"/>
        <w:autoSpaceDE/>
        <w:autoSpaceDN/>
        <w:bidi w:val="0"/>
        <w:adjustRightInd/>
        <w:spacing w:line="460" w:lineRule="exact"/>
        <w:ind w:left="630" w:leftChars="0" w:right="0" w:rightChars="0"/>
        <w:textAlignment w:val="auto"/>
        <w:rPr>
          <w:rFonts w:hint="eastAsia" w:ascii="宋体" w:hAnsi="宋体" w:eastAsia="宋体" w:cs="宋体"/>
          <w:sz w:val="24"/>
          <w:szCs w:val="28"/>
        </w:rPr>
      </w:pPr>
      <w:bookmarkStart w:id="61" w:name="_Toc536202299"/>
      <w:r>
        <w:rPr>
          <w:rFonts w:hint="eastAsia" w:ascii="宋体" w:hAnsi="宋体" w:cs="宋体"/>
          <w:sz w:val="24"/>
          <w:szCs w:val="28"/>
          <w:lang w:val="en-US" w:eastAsia="zh-CN"/>
        </w:rPr>
        <w:t>2.</w:t>
      </w:r>
      <w:r>
        <w:rPr>
          <w:rFonts w:hint="eastAsia" w:ascii="宋体" w:hAnsi="宋体" w:eastAsia="宋体" w:cs="宋体"/>
          <w:sz w:val="24"/>
          <w:szCs w:val="28"/>
        </w:rPr>
        <w:t>磋商报价</w:t>
      </w:r>
      <w:bookmarkEnd w:id="61"/>
    </w:p>
    <w:p w14:paraId="782CE33E">
      <w:pPr>
        <w:pStyle w:val="4"/>
        <w:keepNext/>
        <w:keepLines w:val="0"/>
        <w:pageBreakBefore w:val="0"/>
        <w:widowControl w:val="0"/>
        <w:kinsoku/>
        <w:wordWrap w:val="0"/>
        <w:overflowPunct/>
        <w:topLinePunct w:val="0"/>
        <w:autoSpaceDE/>
        <w:autoSpaceDN/>
        <w:bidi w:val="0"/>
        <w:adjustRightInd/>
        <w:snapToGrid w:val="0"/>
        <w:spacing w:line="336" w:lineRule="auto"/>
        <w:ind w:firstLine="480" w:firstLineChars="200"/>
        <w:textAlignment w:val="auto"/>
        <w:rPr>
          <w:rFonts w:hint="eastAsia" w:ascii="宋体" w:hAnsi="宋体" w:eastAsia="宋体" w:cs="宋体"/>
          <w:b w:val="0"/>
          <w:bCs w:val="0"/>
          <w:sz w:val="24"/>
          <w:szCs w:val="24"/>
        </w:rPr>
      </w:pPr>
      <w:bookmarkStart w:id="62" w:name="_Toc29200"/>
      <w:bookmarkStart w:id="63" w:name="_Toc536202300"/>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1投标人应充分考虑磋商文件的各项条款和本工程的实际，依据磋商文件所附工程量清单、澄清和修改通知，根据企业自身情况、施工经验、现场环境以及磋商文件的要求，进行自主报价。</w:t>
      </w:r>
    </w:p>
    <w:p w14:paraId="2E637976">
      <w:pPr>
        <w:pStyle w:val="4"/>
        <w:keepNext/>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.2投标人的磋商报价，应是完成本</w:t>
      </w:r>
      <w:r>
        <w:rPr>
          <w:rFonts w:hint="eastAsia" w:ascii="宋体" w:hAnsi="宋体" w:eastAsia="宋体" w:cs="宋体"/>
          <w:b w:val="0"/>
          <w:bCs w:val="0"/>
          <w:sz w:val="24"/>
          <w:szCs w:val="24"/>
          <w:lang w:eastAsia="zh-CN"/>
        </w:rPr>
        <w:t>项目</w:t>
      </w:r>
      <w:r>
        <w:rPr>
          <w:rFonts w:hint="eastAsia" w:ascii="宋体" w:hAnsi="宋体" w:eastAsia="宋体" w:cs="宋体"/>
          <w:b w:val="0"/>
          <w:bCs w:val="0"/>
          <w:sz w:val="24"/>
          <w:szCs w:val="24"/>
        </w:rPr>
        <w:t>所列工程范围及工期、质量的全部要求，不得以任何理由予以重复。</w:t>
      </w:r>
    </w:p>
    <w:p w14:paraId="4EC496FD">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3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w:t>
      </w:r>
      <w:r>
        <w:rPr>
          <w:rFonts w:hint="eastAsia" w:ascii="宋体" w:hAnsi="宋体" w:cs="宋体"/>
          <w:b w:val="0"/>
          <w:bCs w:val="0"/>
          <w:sz w:val="24"/>
          <w:szCs w:val="24"/>
          <w:lang w:eastAsia="zh-CN"/>
        </w:rPr>
        <w:t>费等</w:t>
      </w:r>
      <w:r>
        <w:rPr>
          <w:rFonts w:hint="eastAsia" w:ascii="宋体" w:hAnsi="宋体" w:eastAsia="宋体" w:cs="宋体"/>
          <w:b w:val="0"/>
          <w:bCs w:val="0"/>
          <w:sz w:val="24"/>
          <w:szCs w:val="24"/>
        </w:rPr>
        <w:t>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6F3ADB4">
      <w:pPr>
        <w:pStyle w:val="13"/>
        <w:keepNext/>
        <w:keepLines w:val="0"/>
        <w:pageBreakBefore w:val="0"/>
        <w:widowControl w:val="0"/>
        <w:kinsoku/>
        <w:wordWrap/>
        <w:overflowPunct/>
        <w:topLinePunct w:val="0"/>
        <w:autoSpaceDE/>
        <w:autoSpaceDN/>
        <w:bidi w:val="0"/>
        <w:adjustRightInd/>
        <w:snapToGrid/>
        <w:spacing w:after="0" w:line="336" w:lineRule="auto"/>
        <w:ind w:left="0" w:leftChars="0"/>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2</w:t>
      </w:r>
      <w:r>
        <w:rPr>
          <w:rFonts w:hint="eastAsia" w:ascii="宋体" w:hAnsi="宋体" w:eastAsia="宋体" w:cs="宋体"/>
          <w:b w:val="0"/>
          <w:bCs w:val="0"/>
          <w:kern w:val="2"/>
          <w:sz w:val="24"/>
          <w:szCs w:val="24"/>
          <w:lang w:val="en-US" w:eastAsia="zh-CN" w:bidi="ar-SA"/>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40B0F43B">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5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02B94531">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.6磋商报价应考虑</w:t>
      </w:r>
      <w:r>
        <w:rPr>
          <w:rFonts w:hint="eastAsia" w:ascii="宋体" w:hAnsi="宋体" w:cs="宋体"/>
          <w:b w:val="0"/>
          <w:bCs w:val="0"/>
          <w:sz w:val="24"/>
          <w:szCs w:val="24"/>
          <w:lang w:eastAsia="zh-CN"/>
        </w:rPr>
        <w:t>的其他</w:t>
      </w:r>
      <w:r>
        <w:rPr>
          <w:rFonts w:hint="eastAsia" w:ascii="宋体" w:hAnsi="宋体" w:eastAsia="宋体" w:cs="宋体"/>
          <w:b w:val="0"/>
          <w:bCs w:val="0"/>
          <w:sz w:val="24"/>
          <w:szCs w:val="24"/>
        </w:rPr>
        <w:t>风险</w:t>
      </w:r>
    </w:p>
    <w:p w14:paraId="29516D63">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5480BF0B">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.7编制报价</w:t>
      </w:r>
      <w:r>
        <w:rPr>
          <w:rFonts w:hint="eastAsia" w:ascii="宋体" w:hAnsi="宋体" w:cs="宋体"/>
          <w:sz w:val="24"/>
          <w:szCs w:val="24"/>
          <w:lang w:eastAsia="zh-CN"/>
        </w:rPr>
        <w:t>的其他</w:t>
      </w:r>
      <w:r>
        <w:rPr>
          <w:rFonts w:hint="eastAsia" w:ascii="宋体" w:hAnsi="宋体" w:eastAsia="宋体" w:cs="宋体"/>
          <w:sz w:val="24"/>
          <w:szCs w:val="24"/>
        </w:rPr>
        <w:t>约定</w:t>
      </w:r>
    </w:p>
    <w:p w14:paraId="7610D68E">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7.1投标供应商根据自行确定的施工组织设计或施工方案进行自主报价</w:t>
      </w:r>
      <w:r>
        <w:rPr>
          <w:rFonts w:hint="eastAsia" w:ascii="宋体" w:hAnsi="宋体" w:cs="宋体"/>
          <w:sz w:val="24"/>
          <w:szCs w:val="24"/>
          <w:lang w:eastAsia="zh-CN"/>
        </w:rPr>
        <w:t>，供应商的投标报价不得高于最高限价。</w:t>
      </w:r>
    </w:p>
    <w:p w14:paraId="65ADA11C">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.7.</w:t>
      </w:r>
      <w:r>
        <w:rPr>
          <w:rFonts w:hint="eastAsia" w:ascii="宋体" w:hAnsi="宋体" w:eastAsia="宋体" w:cs="宋体"/>
          <w:sz w:val="24"/>
          <w:szCs w:val="24"/>
          <w:lang w:val="en-US" w:eastAsia="zh-CN"/>
        </w:rPr>
        <w:t>2磋商小组</w:t>
      </w:r>
      <w:r>
        <w:rPr>
          <w:rFonts w:hint="eastAsia" w:ascii="宋体" w:hAnsi="宋体" w:eastAsia="宋体" w:cs="宋体"/>
          <w:sz w:val="24"/>
          <w:szCs w:val="24"/>
        </w:rPr>
        <w:t>认为投标人的报价明显低于其他通过符合性审查投标人的报价，有可能影响产品质量或者不能诚信履约的，磋商小组</w:t>
      </w:r>
      <w:r>
        <w:rPr>
          <w:rFonts w:hint="eastAsia" w:ascii="宋体" w:hAnsi="宋体" w:eastAsia="宋体" w:cs="宋体"/>
          <w:sz w:val="24"/>
          <w:szCs w:val="24"/>
          <w:lang w:val="en-US" w:eastAsia="zh-CN"/>
        </w:rPr>
        <w:t>将</w:t>
      </w:r>
      <w:r>
        <w:rPr>
          <w:rFonts w:hint="eastAsia" w:ascii="宋体" w:hAnsi="宋体" w:eastAsia="宋体" w:cs="宋体"/>
          <w:sz w:val="24"/>
          <w:szCs w:val="24"/>
        </w:rPr>
        <w:t>启动异常低价投标（响应）审查</w:t>
      </w:r>
      <w:r>
        <w:rPr>
          <w:rFonts w:hint="eastAsia" w:ascii="宋体" w:hAnsi="宋体" w:eastAsia="宋体" w:cs="宋体"/>
          <w:sz w:val="24"/>
          <w:szCs w:val="24"/>
          <w:lang w:eastAsia="zh-CN"/>
        </w:rPr>
        <w:t>，</w:t>
      </w:r>
    </w:p>
    <w:p w14:paraId="2F3E1253">
      <w:pPr>
        <w:keepNext/>
        <w:keepLines w:val="0"/>
        <w:pageBreakBefore w:val="0"/>
        <w:widowControl w:val="0"/>
        <w:kinsoku/>
        <w:wordWrap/>
        <w:overflowPunct/>
        <w:topLinePunct w:val="0"/>
        <w:autoSpaceDE/>
        <w:autoSpaceDN/>
        <w:bidi w:val="0"/>
        <w:adjustRightInd/>
        <w:spacing w:line="336" w:lineRule="auto"/>
        <w:textAlignment w:val="auto"/>
        <w:rPr>
          <w:rFonts w:hint="eastAsia" w:ascii="宋体" w:hAnsi="宋体" w:eastAsia="宋体" w:cs="宋体"/>
          <w:sz w:val="24"/>
          <w:szCs w:val="24"/>
        </w:rPr>
      </w:pPr>
      <w:r>
        <w:rPr>
          <w:rFonts w:hint="eastAsia" w:ascii="宋体" w:hAnsi="宋体" w:eastAsia="宋体" w:cs="宋体"/>
          <w:sz w:val="24"/>
          <w:szCs w:val="24"/>
        </w:rPr>
        <w:t>应当要求其在评标现场合理的时间内提供书面说明，必要时提交相关证明材料；投标人不能证明其报价合理性的，</w:t>
      </w:r>
      <w:r>
        <w:rPr>
          <w:rFonts w:hint="eastAsia" w:ascii="宋体" w:hAnsi="宋体" w:eastAsia="宋体" w:cs="宋体"/>
          <w:sz w:val="24"/>
          <w:szCs w:val="24"/>
          <w:lang w:val="en-US" w:eastAsia="zh-CN"/>
        </w:rPr>
        <w:t>磋商小组</w:t>
      </w:r>
      <w:r>
        <w:rPr>
          <w:rFonts w:hint="eastAsia" w:ascii="宋体" w:hAnsi="宋体" w:eastAsia="宋体" w:cs="宋体"/>
          <w:sz w:val="24"/>
          <w:szCs w:val="24"/>
        </w:rPr>
        <w:t>应当将其作为无效投标处理。</w:t>
      </w:r>
    </w:p>
    <w:p w14:paraId="0E292EAD">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.7.</w:t>
      </w:r>
      <w:r>
        <w:rPr>
          <w:rFonts w:hint="eastAsia" w:ascii="宋体" w:hAnsi="宋体" w:cs="宋体"/>
          <w:sz w:val="24"/>
          <w:szCs w:val="24"/>
          <w:lang w:val="en-US" w:eastAsia="zh-CN"/>
        </w:rPr>
        <w:t>3</w:t>
      </w:r>
      <w:r>
        <w:rPr>
          <w:rFonts w:hint="eastAsia" w:ascii="宋体" w:hAnsi="宋体" w:eastAsia="宋体" w:cs="宋体"/>
          <w:sz w:val="24"/>
          <w:szCs w:val="24"/>
        </w:rPr>
        <w:t>投标供应商应针对拟建工程编制保证安全施工、文明施工和环境保护的技术措施方案。</w:t>
      </w:r>
    </w:p>
    <w:p w14:paraId="287C779E">
      <w:pPr>
        <w:pStyle w:val="4"/>
        <w:keepNext/>
        <w:keepLines w:val="0"/>
        <w:pageBreakBefore w:val="0"/>
        <w:widowControl w:val="0"/>
        <w:numPr>
          <w:ilvl w:val="0"/>
          <w:numId w:val="0"/>
        </w:numPr>
        <w:kinsoku/>
        <w:wordWrap/>
        <w:topLinePunct w:val="0"/>
        <w:autoSpaceDE/>
        <w:autoSpaceDN/>
        <w:bidi w:val="0"/>
        <w:spacing w:line="460" w:lineRule="exact"/>
        <w:ind w:left="630" w:leftChars="0" w:right="0" w:rightChars="0"/>
        <w:textAlignment w:val="auto"/>
        <w:rPr>
          <w:rFonts w:hint="eastAsia" w:ascii="宋体" w:hAnsi="宋体" w:eastAsia="宋体" w:cs="宋体"/>
          <w:sz w:val="24"/>
          <w:szCs w:val="28"/>
        </w:rPr>
      </w:pPr>
      <w:r>
        <w:rPr>
          <w:rFonts w:hint="eastAsia" w:ascii="宋体" w:hAnsi="宋体" w:cs="宋体"/>
          <w:sz w:val="24"/>
          <w:szCs w:val="28"/>
          <w:lang w:val="en-US" w:eastAsia="zh-CN"/>
        </w:rPr>
        <w:t>3.</w:t>
      </w:r>
      <w:r>
        <w:rPr>
          <w:rFonts w:hint="eastAsia" w:ascii="宋体" w:hAnsi="宋体" w:eastAsia="宋体" w:cs="宋体"/>
          <w:sz w:val="24"/>
          <w:szCs w:val="28"/>
        </w:rPr>
        <w:t xml:space="preserve"> 磋商货币</w:t>
      </w:r>
      <w:bookmarkEnd w:id="62"/>
      <w:bookmarkEnd w:id="63"/>
    </w:p>
    <w:p w14:paraId="05A55DE4">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kern w:val="0"/>
          <w:sz w:val="24"/>
          <w:szCs w:val="28"/>
        </w:rPr>
      </w:pPr>
      <w:r>
        <w:rPr>
          <w:rFonts w:hint="eastAsia" w:ascii="宋体" w:hAnsi="宋体" w:eastAsia="宋体" w:cs="宋体"/>
          <w:kern w:val="0"/>
          <w:sz w:val="24"/>
          <w:szCs w:val="28"/>
        </w:rPr>
        <w:t>采购人只接受人民币作为唯一磋商货币。以人民币为投标货币。以元为报价单位，保留小数点后两位。</w:t>
      </w:r>
    </w:p>
    <w:p w14:paraId="68DAB159">
      <w:pPr>
        <w:pStyle w:val="4"/>
        <w:keepNext/>
        <w:keepLines w:val="0"/>
        <w:pageBreakBefore w:val="0"/>
        <w:widowControl w:val="0"/>
        <w:numPr>
          <w:ilvl w:val="0"/>
          <w:numId w:val="0"/>
        </w:numPr>
        <w:kinsoku/>
        <w:wordWrap/>
        <w:topLinePunct w:val="0"/>
        <w:autoSpaceDE/>
        <w:autoSpaceDN/>
        <w:bidi w:val="0"/>
        <w:spacing w:line="460" w:lineRule="exact"/>
        <w:ind w:left="630" w:leftChars="0" w:right="0" w:rightChars="0"/>
        <w:textAlignment w:val="auto"/>
        <w:rPr>
          <w:rFonts w:hint="eastAsia" w:ascii="宋体" w:hAnsi="宋体" w:eastAsia="宋体" w:cs="宋体"/>
          <w:sz w:val="24"/>
          <w:szCs w:val="28"/>
        </w:rPr>
      </w:pPr>
      <w:bookmarkStart w:id="64" w:name="_Toc536202302"/>
      <w:r>
        <w:rPr>
          <w:rFonts w:hint="eastAsia" w:ascii="宋体" w:hAnsi="宋体" w:cs="宋体"/>
          <w:sz w:val="24"/>
          <w:szCs w:val="28"/>
          <w:lang w:val="en-US" w:eastAsia="zh-CN"/>
        </w:rPr>
        <w:t>4.</w:t>
      </w:r>
      <w:r>
        <w:rPr>
          <w:rFonts w:hint="eastAsia" w:ascii="宋体" w:hAnsi="宋体" w:eastAsia="宋体" w:cs="宋体"/>
          <w:sz w:val="24"/>
          <w:szCs w:val="28"/>
        </w:rPr>
        <w:t>响应有效期</w:t>
      </w:r>
      <w:bookmarkEnd w:id="64"/>
    </w:p>
    <w:p w14:paraId="1B70C07D">
      <w:pPr>
        <w:keepNext/>
        <w:keepLines w:val="0"/>
        <w:pageBreakBefore w:val="0"/>
        <w:widowControl w:val="0"/>
        <w:kinsoku/>
        <w:wordWrap/>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eastAsia="宋体" w:cs="宋体"/>
          <w:sz w:val="24"/>
          <w:szCs w:val="28"/>
        </w:rPr>
      </w:pPr>
      <w:r>
        <w:rPr>
          <w:rFonts w:hint="eastAsia" w:ascii="宋体" w:hAnsi="宋体" w:eastAsia="宋体" w:cs="宋体"/>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39DDD315">
      <w:pPr>
        <w:pStyle w:val="4"/>
        <w:keepNext/>
        <w:keepLines w:val="0"/>
        <w:pageBreakBefore w:val="0"/>
        <w:widowControl w:val="0"/>
        <w:numPr>
          <w:ilvl w:val="0"/>
          <w:numId w:val="0"/>
        </w:numPr>
        <w:kinsoku/>
        <w:wordWrap/>
        <w:topLinePunct w:val="0"/>
        <w:autoSpaceDE/>
        <w:autoSpaceDN/>
        <w:bidi w:val="0"/>
        <w:spacing w:line="460" w:lineRule="exact"/>
        <w:ind w:left="630" w:leftChars="0" w:right="0" w:rightChars="0"/>
        <w:textAlignment w:val="auto"/>
        <w:rPr>
          <w:rFonts w:hint="eastAsia" w:ascii="宋体" w:hAnsi="宋体" w:eastAsia="宋体" w:cs="宋体"/>
          <w:sz w:val="24"/>
          <w:szCs w:val="28"/>
        </w:rPr>
      </w:pPr>
      <w:bookmarkStart w:id="65" w:name="_Toc536202303"/>
      <w:bookmarkStart w:id="66" w:name="_Toc24827"/>
      <w:r>
        <w:rPr>
          <w:rFonts w:hint="eastAsia" w:ascii="宋体" w:hAnsi="宋体" w:cs="宋体"/>
          <w:sz w:val="24"/>
          <w:szCs w:val="28"/>
          <w:lang w:val="en-US" w:eastAsia="zh-CN"/>
        </w:rPr>
        <w:t>5.</w:t>
      </w:r>
      <w:r>
        <w:rPr>
          <w:rFonts w:hint="eastAsia" w:ascii="宋体" w:hAnsi="宋体" w:eastAsia="宋体" w:cs="宋体"/>
          <w:sz w:val="24"/>
          <w:szCs w:val="28"/>
        </w:rPr>
        <w:t>响应文件的格式、装订、密封和签署</w:t>
      </w:r>
      <w:bookmarkEnd w:id="65"/>
      <w:bookmarkEnd w:id="66"/>
    </w:p>
    <w:p w14:paraId="7F177652">
      <w:pPr>
        <w:keepNext/>
        <w:keepLines w:val="0"/>
        <w:pageBreakBefore w:val="0"/>
        <w:widowControl w:val="0"/>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sz w:val="24"/>
          <w:szCs w:val="28"/>
        </w:rPr>
        <w:t>；所有的副本可以为正本的复印件。</w:t>
      </w:r>
    </w:p>
    <w:p w14:paraId="6DDBC21F">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.2响应文件的装订</w:t>
      </w:r>
    </w:p>
    <w:p w14:paraId="5486A2E2">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sz w:val="24"/>
          <w:szCs w:val="28"/>
        </w:rPr>
        <w:t>响应文件正本壹份、副本贰份，分别胶装装订成册，且封面须清楚地标明“正本”或“副本”；若正本和副本不符，以正本书面文件为准；同时提供与正本内容一致的电子版</w:t>
      </w:r>
      <w:r>
        <w:rPr>
          <w:rFonts w:hint="eastAsia" w:ascii="宋体" w:hAnsi="宋体" w:eastAsia="宋体" w:cs="宋体"/>
          <w:sz w:val="24"/>
          <w:szCs w:val="24"/>
        </w:rPr>
        <w:t>（电子文件内容须为加盖响应单位公章正本响应文件全部内容的扫描件，格式为PDF</w:t>
      </w:r>
      <w:r>
        <w:rPr>
          <w:rFonts w:hint="eastAsia" w:ascii="宋体" w:hAnsi="宋体" w:cs="宋体"/>
          <w:sz w:val="24"/>
          <w:szCs w:val="24"/>
          <w:lang w:eastAsia="zh-CN"/>
        </w:rPr>
        <w:t>，</w:t>
      </w:r>
      <w:r>
        <w:rPr>
          <w:rFonts w:hint="eastAsia" w:ascii="宋体" w:hAnsi="宋体" w:cs="宋体"/>
          <w:sz w:val="24"/>
          <w:szCs w:val="24"/>
          <w:lang w:val="en-US" w:eastAsia="zh-CN"/>
        </w:rPr>
        <w:t>存储介质为：</w:t>
      </w:r>
      <w:r>
        <w:rPr>
          <w:rFonts w:hint="eastAsia" w:ascii="宋体" w:hAnsi="宋体" w:cs="宋体"/>
          <w:sz w:val="24"/>
          <w:szCs w:val="28"/>
        </w:rPr>
        <w:t>电子U盘</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p>
    <w:p w14:paraId="6FC76717">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.3响应文件的签署</w:t>
      </w:r>
    </w:p>
    <w:p w14:paraId="656C9B2C">
      <w:pPr>
        <w:keepNext/>
        <w:keepLines w:val="0"/>
        <w:pageBreakBefore w:val="0"/>
        <w:widowControl w:val="0"/>
        <w:numPr>
          <w:ilvl w:val="0"/>
          <w:numId w:val="3"/>
        </w:numPr>
        <w:kinsoku/>
        <w:wordWrap/>
        <w:topLinePunct w:val="0"/>
        <w:autoSpaceDE/>
        <w:autoSpaceDN/>
        <w:bidi w:val="0"/>
        <w:spacing w:line="460" w:lineRule="exact"/>
        <w:ind w:left="0" w:leftChars="0" w:right="0" w:rightChars="0"/>
        <w:jc w:val="left"/>
        <w:textAlignment w:val="auto"/>
        <w:rPr>
          <w:rFonts w:hint="eastAsia" w:ascii="宋体" w:hAnsi="宋体" w:eastAsia="宋体" w:cs="宋体"/>
          <w:sz w:val="24"/>
          <w:szCs w:val="28"/>
        </w:rPr>
      </w:pPr>
      <w:r>
        <w:rPr>
          <w:rFonts w:hint="eastAsia" w:ascii="宋体" w:hAnsi="宋体" w:eastAsia="宋体" w:cs="宋体"/>
          <w:sz w:val="24"/>
          <w:szCs w:val="28"/>
        </w:rPr>
        <w:t>供应商应在投标文件正副本中指定的页面落款处填写供应商全称，并按要求加盖公章及签字</w:t>
      </w:r>
      <w:r>
        <w:rPr>
          <w:rFonts w:hint="eastAsia" w:ascii="宋体" w:hAnsi="宋体" w:cs="宋体"/>
          <w:sz w:val="24"/>
          <w:szCs w:val="28"/>
          <w:lang w:eastAsia="zh-CN"/>
        </w:rPr>
        <w:t>（</w:t>
      </w:r>
      <w:r>
        <w:rPr>
          <w:rFonts w:hint="eastAsia" w:ascii="宋体" w:hAnsi="宋体" w:eastAsia="宋体" w:cs="宋体"/>
          <w:sz w:val="24"/>
          <w:szCs w:val="28"/>
        </w:rPr>
        <w:t>包括投标文件的封面）侧面还需加盖骑缝章。</w:t>
      </w:r>
    </w:p>
    <w:p w14:paraId="2F22BAD3">
      <w:pPr>
        <w:keepNext/>
        <w:keepLines w:val="0"/>
        <w:pageBreakBefore w:val="0"/>
        <w:widowControl w:val="0"/>
        <w:numPr>
          <w:ilvl w:val="0"/>
          <w:numId w:val="3"/>
        </w:numPr>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响应文件应字迹清楚、内容齐全、不得涂改或增删。如有修改和增删，必须有供应商公章及法定代表人或其授权代表签字。</w:t>
      </w:r>
    </w:p>
    <w:p w14:paraId="69C6CC20">
      <w:pPr>
        <w:keepNext/>
        <w:keepLines w:val="0"/>
        <w:pageBreakBefore w:val="0"/>
        <w:widowControl w:val="0"/>
        <w:numPr>
          <w:ilvl w:val="0"/>
          <w:numId w:val="3"/>
        </w:numPr>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因响应文件字迹潦草或表达不清所引起的不利后果由供应商承担。</w:t>
      </w:r>
    </w:p>
    <w:p w14:paraId="7ADEB9F5">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.4响应文件的密封</w:t>
      </w:r>
    </w:p>
    <w:p w14:paraId="1D3D7F78">
      <w:pPr>
        <w:keepNext/>
        <w:keepLines w:val="0"/>
        <w:pageBreakBefore w:val="0"/>
        <w:widowControl w:val="0"/>
        <w:kinsoku/>
        <w:wordWrap/>
        <w:topLinePunct w:val="0"/>
        <w:autoSpaceDE/>
        <w:autoSpaceDN/>
        <w:bidi w:val="0"/>
        <w:spacing w:line="460" w:lineRule="exact"/>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资格</w:t>
      </w:r>
      <w:r>
        <w:rPr>
          <w:rFonts w:hint="eastAsia" w:ascii="宋体" w:hAnsi="宋体" w:eastAsia="宋体" w:cs="宋体"/>
          <w:color w:val="000000" w:themeColor="text1"/>
          <w:sz w:val="24"/>
          <w:szCs w:val="28"/>
          <w14:textFill>
            <w14:solidFill>
              <w14:schemeClr w14:val="tx1"/>
            </w14:solidFill>
          </w14:textFill>
        </w:rPr>
        <w:t>文件、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F48B93A">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w:t>
      </w:r>
      <w:r>
        <w:rPr>
          <w:rFonts w:hint="eastAsia" w:ascii="宋体" w:hAnsi="宋体" w:eastAsia="宋体" w:cs="宋体"/>
          <w:sz w:val="24"/>
          <w:szCs w:val="28"/>
        </w:rPr>
        <w:t>记，误投或过早启封的响应文件，将自行承担其响应文件被视为无效响应文件的风险。</w:t>
      </w:r>
    </w:p>
    <w:p w14:paraId="47ED4139">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.5本次磋商只接受简体中文文字的响应文件；如响应文件中出现外文资料，必须配以中文译文。否则，由此引发的一切责任由供应商自负。</w:t>
      </w:r>
    </w:p>
    <w:p w14:paraId="3A71C5E3">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kern w:val="0"/>
          <w:sz w:val="24"/>
          <w:szCs w:val="28"/>
        </w:rPr>
      </w:pPr>
      <w:r>
        <w:rPr>
          <w:rFonts w:hint="eastAsia" w:ascii="宋体" w:hAnsi="宋体" w:cs="宋体"/>
          <w:kern w:val="0"/>
          <w:sz w:val="24"/>
          <w:szCs w:val="28"/>
          <w:lang w:val="en-US" w:eastAsia="zh-CN"/>
        </w:rPr>
        <w:t>5</w:t>
      </w:r>
      <w:r>
        <w:rPr>
          <w:rFonts w:hint="eastAsia" w:ascii="宋体" w:hAnsi="宋体" w:eastAsia="宋体" w:cs="宋体"/>
          <w:kern w:val="0"/>
          <w:sz w:val="24"/>
          <w:szCs w:val="28"/>
        </w:rPr>
        <w:t>.6拒绝接受以电话、传真、电子邮件形式的磋商。</w:t>
      </w:r>
    </w:p>
    <w:p w14:paraId="4872C410">
      <w:pPr>
        <w:keepNext/>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67" w:name="_Toc536429375"/>
      <w:bookmarkStart w:id="68" w:name="_Toc19543339"/>
      <w:bookmarkStart w:id="69" w:name="_Toc536202305"/>
      <w:bookmarkStart w:id="70" w:name="_Toc4747"/>
      <w:bookmarkStart w:id="71" w:name="_Toc536202382"/>
      <w:bookmarkStart w:id="72" w:name="_Toc536429322"/>
      <w:bookmarkStart w:id="73" w:name="_Toc3565"/>
      <w:bookmarkStart w:id="74" w:name="_Toc3736"/>
      <w:r>
        <w:rPr>
          <w:rFonts w:hint="eastAsia" w:ascii="宋体" w:hAnsi="宋体" w:eastAsia="宋体" w:cs="宋体"/>
          <w:b/>
          <w:bCs/>
          <w:kern w:val="0"/>
          <w:sz w:val="32"/>
          <w:szCs w:val="32"/>
          <w:lang w:val="en-US" w:eastAsia="zh-CN" w:bidi="ar-SA"/>
        </w:rPr>
        <w:t>四、</w:t>
      </w:r>
      <w:r>
        <w:rPr>
          <w:rFonts w:hint="eastAsia" w:ascii="宋体" w:hAnsi="宋体" w:eastAsia="宋体" w:cs="宋体"/>
          <w:b/>
          <w:bCs/>
          <w:kern w:val="0"/>
          <w:sz w:val="32"/>
          <w:szCs w:val="32"/>
        </w:rPr>
        <w:t>响应文件的递交</w:t>
      </w:r>
      <w:bookmarkEnd w:id="67"/>
      <w:bookmarkEnd w:id="68"/>
      <w:bookmarkEnd w:id="69"/>
      <w:bookmarkEnd w:id="70"/>
      <w:bookmarkEnd w:id="71"/>
      <w:bookmarkEnd w:id="72"/>
      <w:bookmarkEnd w:id="73"/>
      <w:r>
        <w:rPr>
          <w:rFonts w:hint="eastAsia" w:ascii="宋体" w:hAnsi="宋体" w:eastAsia="宋体" w:cs="宋体"/>
          <w:b/>
          <w:bCs/>
          <w:kern w:val="0"/>
          <w:sz w:val="32"/>
          <w:szCs w:val="32"/>
        </w:rPr>
        <w:t xml:space="preserve"> </w:t>
      </w:r>
    </w:p>
    <w:bookmarkEnd w:id="74"/>
    <w:p w14:paraId="57D2B469">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75" w:name="_Toc536202306"/>
      <w:bookmarkStart w:id="76" w:name="_Toc3685"/>
      <w:r>
        <w:rPr>
          <w:rFonts w:hint="eastAsia" w:ascii="宋体" w:hAnsi="宋体" w:cs="宋体"/>
          <w:sz w:val="24"/>
          <w:szCs w:val="28"/>
          <w:lang w:val="en-US" w:eastAsia="zh-CN"/>
        </w:rPr>
        <w:t>1.</w:t>
      </w:r>
      <w:r>
        <w:rPr>
          <w:rFonts w:hint="eastAsia" w:ascii="宋体" w:hAnsi="宋体" w:eastAsia="宋体" w:cs="宋体"/>
          <w:sz w:val="24"/>
          <w:szCs w:val="28"/>
        </w:rPr>
        <w:t>响应文件递交</w:t>
      </w:r>
      <w:bookmarkEnd w:id="75"/>
      <w:bookmarkEnd w:id="76"/>
    </w:p>
    <w:p w14:paraId="3154FCCA">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1.1供应商必须在竞争性磋商文件规定的响应文件递交截止时间之前，将全部响应文件递交至代理机构项目工作人员；代理机构项目承办人在竞争性磋商文件规定的响应文件递交截止时</w:t>
      </w:r>
      <w:r>
        <w:rPr>
          <w:rFonts w:hint="eastAsia" w:ascii="宋体" w:hAnsi="宋体" w:cs="宋体"/>
          <w:sz w:val="24"/>
          <w:szCs w:val="28"/>
          <w:lang w:eastAsia="zh-CN"/>
        </w:rPr>
        <w:t>间之</w:t>
      </w:r>
      <w:r>
        <w:rPr>
          <w:rFonts w:hint="eastAsia" w:ascii="宋体" w:hAnsi="宋体" w:eastAsia="宋体" w:cs="宋体"/>
          <w:sz w:val="24"/>
          <w:szCs w:val="28"/>
        </w:rPr>
        <w:t>前，只负责响应文件的接收、清点、造册登记工作，并请供应商代表签字确认，对其有效性不负任何责任。</w:t>
      </w:r>
    </w:p>
    <w:p w14:paraId="2457F712">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1.2代理机构在宣布递交响应文件时间截止之后，拒绝接收任何人送达、递交的响应文件及其他资料；</w:t>
      </w:r>
    </w:p>
    <w:p w14:paraId="3CFCA318">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1.3代理机构不接受邮寄的响应文件；</w:t>
      </w:r>
    </w:p>
    <w:p w14:paraId="7C7131E2">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1.4无论供应商成交与否，其响应文件恕不退还。</w:t>
      </w:r>
    </w:p>
    <w:p w14:paraId="52F28E1B">
      <w:pPr>
        <w:pStyle w:val="4"/>
        <w:keepNext/>
        <w:keepLines w:val="0"/>
        <w:pageBreakBefore w:val="0"/>
        <w:widowControl w:val="0"/>
        <w:numPr>
          <w:ilvl w:val="0"/>
          <w:numId w:val="0"/>
        </w:numPr>
        <w:kinsoku/>
        <w:wordWrap/>
        <w:topLinePunct w:val="0"/>
        <w:autoSpaceDE/>
        <w:autoSpaceDN/>
        <w:bidi w:val="0"/>
        <w:spacing w:line="460" w:lineRule="exact"/>
        <w:ind w:left="420" w:leftChars="0" w:right="0" w:rightChars="0"/>
        <w:textAlignment w:val="auto"/>
        <w:rPr>
          <w:rFonts w:hint="eastAsia" w:ascii="宋体" w:hAnsi="宋体" w:eastAsia="宋体" w:cs="宋体"/>
          <w:sz w:val="24"/>
          <w:szCs w:val="28"/>
        </w:rPr>
      </w:pPr>
      <w:bookmarkStart w:id="77" w:name="_Toc536202307"/>
      <w:bookmarkStart w:id="78" w:name="_Toc12741"/>
      <w:r>
        <w:rPr>
          <w:rFonts w:hint="eastAsia" w:ascii="宋体" w:hAnsi="宋体" w:cs="宋体"/>
          <w:sz w:val="24"/>
          <w:szCs w:val="28"/>
          <w:lang w:val="en-US" w:eastAsia="zh-CN"/>
        </w:rPr>
        <w:t>2.</w:t>
      </w:r>
      <w:r>
        <w:rPr>
          <w:rFonts w:hint="eastAsia" w:ascii="宋体" w:hAnsi="宋体" w:eastAsia="宋体" w:cs="宋体"/>
          <w:sz w:val="24"/>
          <w:szCs w:val="28"/>
        </w:rPr>
        <w:t>响应文件的修改和撤回</w:t>
      </w:r>
      <w:bookmarkEnd w:id="77"/>
      <w:bookmarkEnd w:id="78"/>
    </w:p>
    <w:p w14:paraId="2B959ACA">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2.1供应商在递交响应文件以后，在规定的投标截止时间之前</w:t>
      </w:r>
      <w:r>
        <w:rPr>
          <w:rFonts w:hint="eastAsia" w:ascii="宋体" w:hAnsi="宋体" w:cs="宋体"/>
          <w:sz w:val="24"/>
          <w:szCs w:val="28"/>
          <w:lang w:eastAsia="zh-CN"/>
        </w:rPr>
        <w:t>，</w:t>
      </w:r>
      <w:r>
        <w:rPr>
          <w:rFonts w:hint="eastAsia" w:ascii="宋体" w:hAnsi="宋体" w:eastAsia="宋体" w:cs="宋体"/>
          <w:sz w:val="24"/>
          <w:szCs w:val="28"/>
        </w:rPr>
        <w:t>可以书面形式补充、修改或撤回已递交的响应文件，并以书面形式通知招标代理机构。补充、修改的内容应当按磋商文件要求密封、签署、盖章，并作为响应文件的组成部分；</w:t>
      </w:r>
    </w:p>
    <w:p w14:paraId="64AC7954">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2.2供应商提出修改和撤标要求的，须在投标截止时间前密封</w:t>
      </w:r>
      <w:r>
        <w:rPr>
          <w:rFonts w:hint="eastAsia" w:ascii="宋体" w:hAnsi="宋体" w:cs="宋体"/>
          <w:sz w:val="24"/>
          <w:szCs w:val="28"/>
          <w:lang w:eastAsia="zh-CN"/>
        </w:rPr>
        <w:t>送达</w:t>
      </w:r>
      <w:r>
        <w:rPr>
          <w:rFonts w:hint="eastAsia" w:ascii="宋体" w:hAnsi="宋体" w:eastAsia="宋体" w:cs="宋体"/>
          <w:sz w:val="24"/>
          <w:szCs w:val="28"/>
        </w:rPr>
        <w:t>招标代理机构，并在封面上加注“修改”或“撤回”字样。招标代理机构照相留存后，将响应文件（包含纸质及电子版）退还供应商。</w:t>
      </w:r>
    </w:p>
    <w:p w14:paraId="67A53F9E">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672AA89A">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2.4投标截止时间之后，供应商不得补充、修改响应文件。</w:t>
      </w:r>
    </w:p>
    <w:p w14:paraId="54CB268E">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79" w:name="_Toc536429323"/>
      <w:bookmarkStart w:id="80" w:name="_Toc536202308"/>
      <w:bookmarkStart w:id="81" w:name="_Toc19543340"/>
      <w:bookmarkStart w:id="82" w:name="_Toc536202383"/>
      <w:bookmarkStart w:id="83" w:name="_Toc536429376"/>
      <w:bookmarkStart w:id="84" w:name="_Toc175"/>
      <w:bookmarkStart w:id="85" w:name="_Toc27066"/>
      <w:bookmarkStart w:id="86" w:name="_Toc14415"/>
      <w:r>
        <w:rPr>
          <w:rFonts w:hint="eastAsia" w:ascii="宋体" w:hAnsi="宋体" w:eastAsia="宋体" w:cs="宋体"/>
          <w:b/>
          <w:bCs/>
          <w:kern w:val="0"/>
          <w:sz w:val="32"/>
          <w:szCs w:val="32"/>
          <w:lang w:val="en-US" w:eastAsia="zh-CN" w:bidi="ar-SA"/>
        </w:rPr>
        <w:t>五、</w:t>
      </w:r>
      <w:r>
        <w:rPr>
          <w:rFonts w:hint="eastAsia" w:ascii="宋体" w:hAnsi="宋体" w:eastAsia="宋体" w:cs="宋体"/>
          <w:b/>
          <w:bCs/>
          <w:kern w:val="0"/>
          <w:sz w:val="32"/>
          <w:szCs w:val="32"/>
        </w:rPr>
        <w:t>磋商、评审、定标</w:t>
      </w:r>
      <w:bookmarkEnd w:id="79"/>
      <w:bookmarkEnd w:id="80"/>
      <w:bookmarkEnd w:id="81"/>
      <w:bookmarkEnd w:id="82"/>
      <w:bookmarkEnd w:id="83"/>
      <w:bookmarkEnd w:id="84"/>
      <w:bookmarkEnd w:id="85"/>
      <w:bookmarkEnd w:id="86"/>
    </w:p>
    <w:p w14:paraId="44CBAA2A">
      <w:pPr>
        <w:pStyle w:val="4"/>
        <w:pageBreakBefore w:val="0"/>
        <w:numPr>
          <w:ilvl w:val="0"/>
          <w:numId w:val="0"/>
        </w:numPr>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87" w:name="_Toc536202309"/>
      <w:r>
        <w:rPr>
          <w:rFonts w:hint="eastAsia" w:ascii="宋体" w:hAnsi="宋体" w:cs="宋体"/>
          <w:sz w:val="24"/>
          <w:szCs w:val="28"/>
          <w:lang w:val="en-US" w:eastAsia="zh-CN"/>
        </w:rPr>
        <w:t>1.</w:t>
      </w:r>
      <w:r>
        <w:rPr>
          <w:rFonts w:hint="eastAsia" w:ascii="宋体" w:hAnsi="宋体" w:eastAsia="宋体" w:cs="宋体"/>
          <w:sz w:val="24"/>
          <w:szCs w:val="28"/>
        </w:rPr>
        <w:t>磋商</w:t>
      </w:r>
      <w:bookmarkEnd w:id="87"/>
    </w:p>
    <w:p w14:paraId="7D690CB7">
      <w:pPr>
        <w:pageBreakBefore w:val="0"/>
        <w:widowControl/>
        <w:tabs>
          <w:tab w:val="left" w:pos="0"/>
        </w:tabs>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1.1采购代理机构按磋商公告中规定的时间和地点接收供应商递交的响应文件，主持磋商会议，邀请供应商代表及采购人代表参加。</w:t>
      </w:r>
      <w:r>
        <w:rPr>
          <w:rFonts w:hint="eastAsia" w:ascii="宋体" w:hAnsi="宋体" w:eastAsia="宋体" w:cs="宋体"/>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6FC6E09C">
      <w:pPr>
        <w:pageBreakBefore w:val="0"/>
        <w:widowControl/>
        <w:tabs>
          <w:tab w:val="left" w:pos="0"/>
        </w:tabs>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1.2磋商时，当众查验投标文件密封情况，由投标人或者其推选的代表检查投标文件的密封情况，以确认各投标人的投标文件密封情况是否与递交时一致，没有被提前启封等异常情况。</w:t>
      </w:r>
    </w:p>
    <w:p w14:paraId="0525E6DD">
      <w:pPr>
        <w:pageBreakBefore w:val="0"/>
        <w:wordWrap/>
        <w:overflowPunct w:val="0"/>
        <w:topLinePunct w:val="0"/>
        <w:autoSpaceDE/>
        <w:autoSpaceDN/>
        <w:bidi w:val="0"/>
        <w:adjustRightInd w:val="0"/>
        <w:snapToGrid w:val="0"/>
        <w:spacing w:line="460" w:lineRule="exact"/>
        <w:ind w:left="0" w:leftChars="0" w:right="0" w:rightChars="0" w:firstLine="600" w:firstLineChars="250"/>
        <w:textAlignment w:val="auto"/>
        <w:rPr>
          <w:rFonts w:hint="eastAsia" w:ascii="宋体" w:hAnsi="宋体" w:eastAsia="宋体" w:cs="宋体"/>
          <w:sz w:val="24"/>
          <w:szCs w:val="24"/>
        </w:rPr>
      </w:pPr>
      <w:r>
        <w:rPr>
          <w:rFonts w:hint="eastAsia" w:ascii="宋体" w:hAnsi="宋体" w:eastAsia="宋体" w:cs="宋体"/>
          <w:color w:val="000000"/>
          <w:sz w:val="24"/>
          <w:szCs w:val="28"/>
        </w:rPr>
        <w:t>1.3经确认无误后，</w:t>
      </w:r>
      <w:r>
        <w:rPr>
          <w:rFonts w:hint="eastAsia" w:ascii="宋体" w:hAnsi="宋体" w:eastAsia="宋体" w:cs="宋体"/>
          <w:sz w:val="24"/>
          <w:szCs w:val="24"/>
        </w:rPr>
        <w:t>对密封合格的投标文件由代理机构工作人员现场拆封开启，密封不合格的投标文件以及按照“响应文件的修改和撤回”规定，提交了可接受的“撤回”通知书的投标文件将不予拆封。</w:t>
      </w:r>
    </w:p>
    <w:p w14:paraId="2E2C7F7F">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color w:val="000000"/>
          <w:sz w:val="24"/>
          <w:szCs w:val="28"/>
        </w:rPr>
      </w:pPr>
      <w:r>
        <w:rPr>
          <w:rFonts w:hint="eastAsia" w:ascii="宋体" w:hAnsi="宋体" w:eastAsia="宋体" w:cs="宋体"/>
          <w:sz w:val="24"/>
          <w:szCs w:val="24"/>
        </w:rPr>
        <w:t>1.4投标文件拆封后，宣读投标人名称</w:t>
      </w:r>
      <w:r>
        <w:rPr>
          <w:rFonts w:hint="eastAsia" w:ascii="宋体" w:hAnsi="宋体" w:eastAsia="宋体" w:cs="宋体"/>
          <w:bCs/>
          <w:color w:val="000000"/>
          <w:sz w:val="24"/>
          <w:szCs w:val="24"/>
        </w:rPr>
        <w:t>。</w:t>
      </w:r>
    </w:p>
    <w:p w14:paraId="42878600">
      <w:pPr>
        <w:pStyle w:val="4"/>
        <w:pageBreakBefore w:val="0"/>
        <w:numPr>
          <w:ilvl w:val="0"/>
          <w:numId w:val="0"/>
        </w:numPr>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8"/>
        </w:rPr>
      </w:pPr>
      <w:bookmarkStart w:id="88" w:name="_Toc536202310"/>
      <w:r>
        <w:rPr>
          <w:rFonts w:hint="eastAsia" w:ascii="宋体" w:hAnsi="宋体" w:cs="宋体"/>
          <w:sz w:val="24"/>
          <w:szCs w:val="28"/>
          <w:lang w:val="en-US" w:eastAsia="zh-CN"/>
        </w:rPr>
        <w:t>2.</w:t>
      </w:r>
      <w:r>
        <w:rPr>
          <w:rFonts w:hint="eastAsia" w:ascii="宋体" w:hAnsi="宋体" w:eastAsia="宋体" w:cs="宋体"/>
          <w:sz w:val="24"/>
          <w:szCs w:val="28"/>
        </w:rPr>
        <w:t>磋商小组</w:t>
      </w:r>
      <w:bookmarkEnd w:id="88"/>
    </w:p>
    <w:p w14:paraId="16C064FB">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bookmarkStart w:id="89" w:name="_Toc386129876"/>
      <w:bookmarkStart w:id="90" w:name="_Toc385958808"/>
      <w:bookmarkStart w:id="91" w:name="_Toc27940"/>
      <w:bookmarkStart w:id="92" w:name="_Toc536202311"/>
      <w:bookmarkStart w:id="93" w:name="_Toc28085"/>
      <w:r>
        <w:rPr>
          <w:rFonts w:hint="eastAsia" w:ascii="宋体" w:hAnsi="宋体" w:eastAsia="宋体" w:cs="宋体"/>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33F5A352">
      <w:pPr>
        <w:pageBreakBefore w:val="0"/>
        <w:wordWrap/>
        <w:topLinePunct w:val="0"/>
        <w:autoSpaceDE/>
        <w:autoSpaceDN/>
        <w:bidi w:val="0"/>
        <w:spacing w:line="460" w:lineRule="exact"/>
        <w:ind w:left="0" w:leftChars="0" w:right="0" w:rightChars="0" w:firstLine="458" w:firstLineChars="191"/>
        <w:textAlignment w:val="auto"/>
        <w:rPr>
          <w:rFonts w:hint="eastAsia" w:ascii="宋体" w:hAnsi="宋体" w:eastAsia="宋体" w:cs="宋体"/>
          <w:sz w:val="24"/>
        </w:rPr>
      </w:pPr>
      <w:r>
        <w:rPr>
          <w:rFonts w:hint="eastAsia" w:ascii="宋体" w:hAnsi="宋体" w:eastAsia="宋体" w:cs="宋体"/>
          <w:sz w:val="24"/>
        </w:rPr>
        <w:t>（1）要严格遵守政府采购相关法律制度，依法履行各自职责，公正、客观、审慎地组织和参与评审工作；</w:t>
      </w:r>
    </w:p>
    <w:p w14:paraId="7262D15C">
      <w:pPr>
        <w:pageBreakBefore w:val="0"/>
        <w:tabs>
          <w:tab w:val="left" w:pos="1200"/>
        </w:tabs>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（2）对所有响应文件逐一进行资格性、符合性审查，并</w:t>
      </w:r>
      <w:r>
        <w:rPr>
          <w:rFonts w:hint="eastAsia" w:ascii="宋体" w:hAnsi="宋体" w:cs="宋体"/>
          <w:sz w:val="24"/>
          <w:lang w:eastAsia="zh-CN"/>
        </w:rPr>
        <w:t>作出评价</w:t>
      </w:r>
      <w:r>
        <w:rPr>
          <w:rFonts w:hint="eastAsia" w:ascii="宋体" w:hAnsi="宋体" w:eastAsia="宋体" w:cs="宋体"/>
          <w:sz w:val="24"/>
        </w:rPr>
        <w:t>；</w:t>
      </w:r>
    </w:p>
    <w:p w14:paraId="516BAA6C">
      <w:pPr>
        <w:pageBreakBefore w:val="0"/>
        <w:tabs>
          <w:tab w:val="left" w:pos="1200"/>
        </w:tabs>
        <w:wordWrap/>
        <w:topLinePunct w:val="0"/>
        <w:autoSpaceDE/>
        <w:autoSpaceDN/>
        <w:bidi w:val="0"/>
        <w:spacing w:line="460" w:lineRule="exact"/>
        <w:ind w:left="0" w:leftChars="0" w:right="0" w:rightChars="0" w:firstLine="458" w:firstLineChars="191"/>
        <w:textAlignment w:val="auto"/>
        <w:rPr>
          <w:rFonts w:hint="eastAsia" w:ascii="宋体" w:hAnsi="宋体" w:eastAsia="宋体" w:cs="宋体"/>
          <w:sz w:val="24"/>
        </w:rPr>
      </w:pPr>
      <w:r>
        <w:rPr>
          <w:rFonts w:hint="eastAsia" w:ascii="宋体" w:hAnsi="宋体" w:eastAsia="宋体" w:cs="宋体"/>
          <w:sz w:val="24"/>
        </w:rPr>
        <w:t>（3）按磋商文件规定的评审方法和标准，进行比较和评价；对供应商的价格分等客观评分项的评分应当一致；</w:t>
      </w:r>
    </w:p>
    <w:p w14:paraId="76A94894">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（4）要求供应商对响应文件有关事项作出解释或澄清；</w:t>
      </w:r>
    </w:p>
    <w:p w14:paraId="2446E238">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（5）要依法独立评审，按照磋商文件的要求和评标标准进行评标，推荐成交候选供应商名单，对评审意见承担个人责任；</w:t>
      </w:r>
    </w:p>
    <w:p w14:paraId="4CA8C8FD">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rPr>
        <w:t>（6）对需要共同认定的事项存在争议的，按照少数服从多数的原则</w:t>
      </w:r>
      <w:r>
        <w:rPr>
          <w:rFonts w:hint="eastAsia" w:ascii="宋体" w:hAnsi="宋体" w:cs="宋体"/>
          <w:sz w:val="24"/>
          <w:lang w:eastAsia="zh-CN"/>
        </w:rPr>
        <w:t>作出</w:t>
      </w:r>
      <w:r>
        <w:rPr>
          <w:rFonts w:hint="eastAsia" w:ascii="宋体" w:hAnsi="宋体" w:eastAsia="宋体" w:cs="宋体"/>
          <w:sz w:val="24"/>
        </w:rPr>
        <w:t xml:space="preserve">结论。持不同意见的磋商小组成员应当在评审报告上签署不同意见并说明理由，否则视为同意； </w:t>
      </w:r>
    </w:p>
    <w:p w14:paraId="4B526C2B">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rPr>
        <w:t>（7）对评审情况以及在评审过程中获悉的国家秘密、商业秘密负有保密责任；</w:t>
      </w:r>
    </w:p>
    <w:p w14:paraId="43AB601F">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8</w:t>
      </w:r>
      <w:r>
        <w:rPr>
          <w:rFonts w:hint="eastAsia" w:ascii="宋体" w:hAnsi="宋体" w:eastAsia="宋体" w:cs="宋体"/>
          <w:sz w:val="24"/>
          <w:lang w:eastAsia="zh-CN"/>
        </w:rPr>
        <w:t>）</w:t>
      </w:r>
      <w:r>
        <w:rPr>
          <w:rFonts w:hint="eastAsia" w:ascii="宋体" w:hAnsi="宋体" w:eastAsia="宋体" w:cs="宋体"/>
          <w:sz w:val="24"/>
        </w:rPr>
        <w:t>配合财政部门的投诉处理工作；</w:t>
      </w:r>
    </w:p>
    <w:p w14:paraId="6BDC8510">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9</w:t>
      </w:r>
      <w:r>
        <w:rPr>
          <w:rFonts w:hint="eastAsia" w:ascii="宋体" w:hAnsi="宋体" w:eastAsia="宋体" w:cs="宋体"/>
          <w:sz w:val="24"/>
          <w:lang w:eastAsia="zh-CN"/>
        </w:rPr>
        <w:t>）</w:t>
      </w:r>
      <w:r>
        <w:rPr>
          <w:rFonts w:hint="eastAsia" w:ascii="宋体" w:hAnsi="宋体" w:eastAsia="宋体" w:cs="宋体"/>
          <w:sz w:val="24"/>
        </w:rPr>
        <w:t>配合采购人、采购代理机构答复供应商提出的质疑。</w:t>
      </w:r>
    </w:p>
    <w:bookmarkEnd w:id="89"/>
    <w:bookmarkEnd w:id="90"/>
    <w:bookmarkEnd w:id="91"/>
    <w:bookmarkEnd w:id="92"/>
    <w:bookmarkEnd w:id="93"/>
    <w:p w14:paraId="56F16F80">
      <w:pPr>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b/>
          <w:sz w:val="24"/>
        </w:rPr>
      </w:pPr>
      <w:bookmarkStart w:id="94" w:name="_Toc536202313"/>
      <w:r>
        <w:rPr>
          <w:rFonts w:hint="eastAsia" w:ascii="宋体" w:hAnsi="宋体" w:eastAsia="宋体" w:cs="宋体"/>
          <w:b/>
          <w:sz w:val="24"/>
        </w:rPr>
        <w:t>3</w:t>
      </w:r>
      <w:r>
        <w:rPr>
          <w:rFonts w:hint="eastAsia" w:ascii="宋体" w:hAnsi="宋体" w:cs="宋体"/>
          <w:b/>
          <w:sz w:val="24"/>
          <w:lang w:val="en-US" w:eastAsia="zh-CN"/>
        </w:rPr>
        <w:t>.</w:t>
      </w:r>
      <w:r>
        <w:rPr>
          <w:rFonts w:hint="eastAsia" w:ascii="宋体" w:hAnsi="宋体" w:eastAsia="宋体" w:cs="宋体"/>
          <w:b/>
          <w:sz w:val="24"/>
        </w:rPr>
        <w:t>响应文件的初审</w:t>
      </w:r>
    </w:p>
    <w:p w14:paraId="5C9FC3C5">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（1）初审分为资格性审查和符合性审查。</w:t>
      </w:r>
    </w:p>
    <w:p w14:paraId="65804974">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（2）资格性审查：依据磋商文件的规定，对供应商的资格证明文件进行审查，以确定供应商是否具备磋商资格。</w:t>
      </w:r>
    </w:p>
    <w:p w14:paraId="45EBD13D">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（3）符合性审查：依据磋商文件规定，从响应文件的有效性、完整性和对磋商文件的响应程度进行审查。</w:t>
      </w:r>
    </w:p>
    <w:tbl>
      <w:tblPr>
        <w:tblStyle w:val="3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11953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5CDD6C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1B74A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A31F7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E6885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F79FD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1B3E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588D49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2359" w:type="dxa"/>
            <w:tcBorders>
              <w:top w:val="single" w:color="auto" w:sz="4" w:space="0"/>
              <w:left w:val="single" w:color="auto" w:sz="4" w:space="0"/>
              <w:bottom w:val="single" w:color="auto" w:sz="4" w:space="0"/>
              <w:right w:val="single" w:color="auto" w:sz="4" w:space="0"/>
            </w:tcBorders>
            <w:vAlign w:val="top"/>
          </w:tcPr>
          <w:p w14:paraId="7028EB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2F3504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均符合</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tc>
        <w:tc>
          <w:tcPr>
            <w:tcW w:w="1002" w:type="dxa"/>
            <w:tcBorders>
              <w:top w:val="single" w:color="auto" w:sz="4" w:space="0"/>
              <w:left w:val="single" w:color="auto" w:sz="4" w:space="0"/>
              <w:bottom w:val="single" w:color="auto" w:sz="4" w:space="0"/>
              <w:right w:val="single" w:color="auto" w:sz="4" w:space="0"/>
            </w:tcBorders>
            <w:vAlign w:val="top"/>
          </w:tcPr>
          <w:p w14:paraId="08FB3A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3FB0E4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7846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660" w:type="dxa"/>
            <w:tcBorders>
              <w:top w:val="single" w:color="auto" w:sz="4" w:space="0"/>
              <w:left w:val="single" w:color="auto" w:sz="4" w:space="0"/>
              <w:bottom w:val="single" w:color="auto" w:sz="4" w:space="0"/>
              <w:right w:val="single" w:color="auto" w:sz="4" w:space="0"/>
            </w:tcBorders>
            <w:vAlign w:val="top"/>
          </w:tcPr>
          <w:p w14:paraId="427020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w:t>
            </w:r>
          </w:p>
        </w:tc>
        <w:tc>
          <w:tcPr>
            <w:tcW w:w="2359" w:type="dxa"/>
            <w:tcBorders>
              <w:top w:val="single" w:color="auto" w:sz="4" w:space="0"/>
              <w:left w:val="single" w:color="auto" w:sz="4" w:space="0"/>
              <w:bottom w:val="single" w:color="auto" w:sz="4" w:space="0"/>
              <w:right w:val="single" w:color="auto" w:sz="4" w:space="0"/>
            </w:tcBorders>
            <w:vAlign w:val="top"/>
          </w:tcPr>
          <w:p w14:paraId="45487B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文件封面、投标函、法定代表人委托授权书三处的项目名称、项目编号</w:t>
            </w:r>
          </w:p>
        </w:tc>
        <w:tc>
          <w:tcPr>
            <w:tcW w:w="3770" w:type="dxa"/>
            <w:tcBorders>
              <w:top w:val="single" w:color="auto" w:sz="4" w:space="0"/>
              <w:left w:val="single" w:color="auto" w:sz="4" w:space="0"/>
              <w:bottom w:val="single" w:color="auto" w:sz="4" w:space="0"/>
              <w:right w:val="single" w:color="auto" w:sz="4" w:space="0"/>
            </w:tcBorders>
            <w:vAlign w:val="center"/>
          </w:tcPr>
          <w:p w14:paraId="0C21BF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1002" w:type="dxa"/>
            <w:tcBorders>
              <w:top w:val="single" w:color="auto" w:sz="4" w:space="0"/>
              <w:left w:val="single" w:color="auto" w:sz="4" w:space="0"/>
              <w:bottom w:val="single" w:color="auto" w:sz="4" w:space="0"/>
              <w:right w:val="single" w:color="auto" w:sz="4" w:space="0"/>
            </w:tcBorders>
            <w:vAlign w:val="top"/>
          </w:tcPr>
          <w:p w14:paraId="253FE2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3F8989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40B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497221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p>
        </w:tc>
        <w:tc>
          <w:tcPr>
            <w:tcW w:w="2359" w:type="dxa"/>
            <w:tcBorders>
              <w:top w:val="single" w:color="auto" w:sz="4" w:space="0"/>
              <w:left w:val="single" w:color="auto" w:sz="4" w:space="0"/>
              <w:bottom w:val="single" w:color="auto" w:sz="4" w:space="0"/>
              <w:right w:val="single" w:color="auto" w:sz="4" w:space="0"/>
            </w:tcBorders>
            <w:vAlign w:val="center"/>
          </w:tcPr>
          <w:p w14:paraId="45151D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文件签署、盖章</w:t>
            </w:r>
          </w:p>
        </w:tc>
        <w:tc>
          <w:tcPr>
            <w:tcW w:w="3770" w:type="dxa"/>
            <w:tcBorders>
              <w:top w:val="single" w:color="auto" w:sz="4" w:space="0"/>
              <w:left w:val="single" w:color="auto" w:sz="4" w:space="0"/>
              <w:bottom w:val="single" w:color="auto" w:sz="4" w:space="0"/>
              <w:right w:val="single" w:color="auto" w:sz="4" w:space="0"/>
            </w:tcBorders>
            <w:vAlign w:val="top"/>
          </w:tcPr>
          <w:p w14:paraId="621D8B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vAlign w:val="top"/>
          </w:tcPr>
          <w:p w14:paraId="59306E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4B1972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10EA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4C361C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w:t>
            </w:r>
          </w:p>
        </w:tc>
        <w:tc>
          <w:tcPr>
            <w:tcW w:w="2359" w:type="dxa"/>
            <w:tcBorders>
              <w:top w:val="single" w:color="auto" w:sz="4" w:space="0"/>
              <w:left w:val="single" w:color="auto" w:sz="4" w:space="0"/>
              <w:bottom w:val="single" w:color="auto" w:sz="4" w:space="0"/>
              <w:right w:val="single" w:color="auto" w:sz="4" w:space="0"/>
            </w:tcBorders>
            <w:vAlign w:val="center"/>
          </w:tcPr>
          <w:p w14:paraId="74218E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文件组成</w:t>
            </w:r>
          </w:p>
        </w:tc>
        <w:tc>
          <w:tcPr>
            <w:tcW w:w="3770" w:type="dxa"/>
            <w:tcBorders>
              <w:top w:val="single" w:color="auto" w:sz="4" w:space="0"/>
              <w:left w:val="single" w:color="auto" w:sz="4" w:space="0"/>
              <w:bottom w:val="single" w:color="auto" w:sz="4" w:space="0"/>
              <w:right w:val="single" w:color="auto" w:sz="4" w:space="0"/>
            </w:tcBorders>
            <w:vAlign w:val="top"/>
          </w:tcPr>
          <w:p w14:paraId="20074F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 w:val="0"/>
                <w:bCs w:val="0"/>
                <w:color w:val="auto"/>
                <w:sz w:val="24"/>
                <w:szCs w:val="24"/>
                <w:highlight w:val="none"/>
              </w:rPr>
              <w:t>文件应包含以下内容：</w:t>
            </w:r>
          </w:p>
          <w:p w14:paraId="6FCB8C55">
            <w:pPr>
              <w:pStyle w:val="22"/>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响应函</w:t>
            </w:r>
          </w:p>
          <w:p w14:paraId="3BDDEBFC">
            <w:pPr>
              <w:pStyle w:val="22"/>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响应报价</w:t>
            </w:r>
            <w:r>
              <w:rPr>
                <w:rFonts w:hint="eastAsia" w:ascii="宋体" w:hAnsi="宋体" w:eastAsia="宋体" w:cs="宋体"/>
                <w:b w:val="0"/>
                <w:bCs w:val="0"/>
                <w:color w:val="auto"/>
                <w:kern w:val="0"/>
                <w:sz w:val="24"/>
                <w:szCs w:val="24"/>
                <w:highlight w:val="none"/>
              </w:rPr>
              <w:t>表</w:t>
            </w:r>
          </w:p>
          <w:p w14:paraId="0ED67665">
            <w:pPr>
              <w:pStyle w:val="22"/>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资格证明文件</w:t>
            </w:r>
          </w:p>
          <w:p w14:paraId="64BD3F0A">
            <w:pPr>
              <w:pStyle w:val="22"/>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商务响应</w:t>
            </w:r>
            <w:r>
              <w:rPr>
                <w:rFonts w:hint="eastAsia" w:ascii="宋体" w:hAnsi="宋体" w:eastAsia="宋体" w:cs="宋体"/>
                <w:b w:val="0"/>
                <w:bCs w:val="0"/>
                <w:color w:val="auto"/>
                <w:kern w:val="0"/>
                <w:sz w:val="24"/>
                <w:szCs w:val="24"/>
                <w:highlight w:val="none"/>
                <w:lang w:val="en-US" w:eastAsia="zh-CN"/>
              </w:rPr>
              <w:t>偏离表</w:t>
            </w:r>
          </w:p>
          <w:p w14:paraId="426D15BD">
            <w:pPr>
              <w:pStyle w:val="22"/>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lang w:val="en-US" w:eastAsia="zh-CN"/>
              </w:rPr>
              <w:t>方案</w:t>
            </w:r>
          </w:p>
          <w:p w14:paraId="2AFC2073">
            <w:pPr>
              <w:pStyle w:val="22"/>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供应商</w:t>
            </w:r>
            <w:r>
              <w:rPr>
                <w:rFonts w:hint="eastAsia" w:ascii="宋体" w:hAnsi="宋体" w:eastAsia="宋体" w:cs="宋体"/>
                <w:b w:val="0"/>
                <w:bCs w:val="0"/>
                <w:color w:val="auto"/>
                <w:kern w:val="0"/>
                <w:sz w:val="24"/>
                <w:szCs w:val="24"/>
                <w:highlight w:val="none"/>
              </w:rPr>
              <w:t>承诺书</w:t>
            </w:r>
          </w:p>
        </w:tc>
        <w:tc>
          <w:tcPr>
            <w:tcW w:w="1002" w:type="dxa"/>
            <w:tcBorders>
              <w:top w:val="single" w:color="auto" w:sz="4" w:space="0"/>
              <w:left w:val="single" w:color="auto" w:sz="4" w:space="0"/>
              <w:bottom w:val="single" w:color="auto" w:sz="4" w:space="0"/>
              <w:right w:val="single" w:color="auto" w:sz="4" w:space="0"/>
            </w:tcBorders>
            <w:vAlign w:val="top"/>
          </w:tcPr>
          <w:p w14:paraId="284476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59DC1A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15B8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2992BF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w:t>
            </w:r>
          </w:p>
        </w:tc>
        <w:tc>
          <w:tcPr>
            <w:tcW w:w="2359" w:type="dxa"/>
            <w:tcBorders>
              <w:top w:val="single" w:color="auto" w:sz="4" w:space="0"/>
              <w:left w:val="single" w:color="auto" w:sz="4" w:space="0"/>
              <w:bottom w:val="single" w:color="auto" w:sz="4" w:space="0"/>
              <w:right w:val="single" w:color="auto" w:sz="4" w:space="0"/>
            </w:tcBorders>
            <w:vAlign w:val="center"/>
          </w:tcPr>
          <w:p w14:paraId="10BAED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21C146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w:t>
            </w:r>
          </w:p>
        </w:tc>
        <w:tc>
          <w:tcPr>
            <w:tcW w:w="1002" w:type="dxa"/>
            <w:tcBorders>
              <w:top w:val="single" w:color="auto" w:sz="4" w:space="0"/>
              <w:left w:val="single" w:color="auto" w:sz="4" w:space="0"/>
              <w:bottom w:val="single" w:color="auto" w:sz="4" w:space="0"/>
              <w:right w:val="single" w:color="auto" w:sz="4" w:space="0"/>
            </w:tcBorders>
            <w:vAlign w:val="center"/>
          </w:tcPr>
          <w:p w14:paraId="6DD628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042024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039F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118DBA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p>
        </w:tc>
        <w:tc>
          <w:tcPr>
            <w:tcW w:w="2359" w:type="dxa"/>
            <w:tcBorders>
              <w:top w:val="single" w:color="auto" w:sz="4" w:space="0"/>
              <w:left w:val="single" w:color="auto" w:sz="4" w:space="0"/>
              <w:bottom w:val="single" w:color="auto" w:sz="4" w:space="0"/>
              <w:right w:val="single" w:color="auto" w:sz="4" w:space="0"/>
            </w:tcBorders>
            <w:vAlign w:val="center"/>
          </w:tcPr>
          <w:p w14:paraId="69E07B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w:t>
            </w:r>
          </w:p>
        </w:tc>
        <w:tc>
          <w:tcPr>
            <w:tcW w:w="3770" w:type="dxa"/>
            <w:tcBorders>
              <w:top w:val="single" w:color="auto" w:sz="4" w:space="0"/>
              <w:left w:val="single" w:color="auto" w:sz="4" w:space="0"/>
              <w:bottom w:val="single" w:color="auto" w:sz="4" w:space="0"/>
              <w:right w:val="single" w:color="auto" w:sz="4" w:space="0"/>
            </w:tcBorders>
            <w:vAlign w:val="top"/>
          </w:tcPr>
          <w:p w14:paraId="16B547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报价符合唯一性要求：</w:t>
            </w:r>
          </w:p>
          <w:p w14:paraId="3DA1BC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0DE87E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（3）未超出采购预算或</w:t>
            </w: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文件规定的最高限价；</w:t>
            </w:r>
          </w:p>
        </w:tc>
        <w:tc>
          <w:tcPr>
            <w:tcW w:w="1002" w:type="dxa"/>
            <w:tcBorders>
              <w:top w:val="single" w:color="auto" w:sz="4" w:space="0"/>
              <w:left w:val="single" w:color="auto" w:sz="4" w:space="0"/>
              <w:bottom w:val="single" w:color="auto" w:sz="4" w:space="0"/>
              <w:right w:val="single" w:color="auto" w:sz="4" w:space="0"/>
            </w:tcBorders>
            <w:vAlign w:val="top"/>
          </w:tcPr>
          <w:p w14:paraId="1FE23C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02A65D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0B65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62778F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7</w:t>
            </w:r>
          </w:p>
        </w:tc>
        <w:tc>
          <w:tcPr>
            <w:tcW w:w="2359" w:type="dxa"/>
            <w:tcBorders>
              <w:top w:val="single" w:color="auto" w:sz="4" w:space="0"/>
              <w:left w:val="single" w:color="auto" w:sz="4" w:space="0"/>
              <w:bottom w:val="single" w:color="auto" w:sz="4" w:space="0"/>
              <w:right w:val="single" w:color="auto" w:sz="4" w:space="0"/>
            </w:tcBorders>
            <w:vAlign w:val="center"/>
          </w:tcPr>
          <w:p w14:paraId="174D4D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62BD5A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文件要求的各项实质性条款。</w:t>
            </w:r>
          </w:p>
        </w:tc>
        <w:tc>
          <w:tcPr>
            <w:tcW w:w="1002" w:type="dxa"/>
            <w:tcBorders>
              <w:top w:val="single" w:color="auto" w:sz="4" w:space="0"/>
              <w:left w:val="single" w:color="auto" w:sz="4" w:space="0"/>
              <w:bottom w:val="single" w:color="auto" w:sz="4" w:space="0"/>
              <w:right w:val="single" w:color="auto" w:sz="4" w:space="0"/>
            </w:tcBorders>
            <w:vAlign w:val="top"/>
          </w:tcPr>
          <w:p w14:paraId="5CDDB7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7A4C68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2A0D1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1FA02B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359" w:type="dxa"/>
            <w:tcBorders>
              <w:top w:val="single" w:color="auto" w:sz="4" w:space="0"/>
              <w:left w:val="single" w:color="auto" w:sz="4" w:space="0"/>
              <w:bottom w:val="single" w:color="auto" w:sz="4" w:space="0"/>
              <w:right w:val="single" w:color="auto" w:sz="4" w:space="0"/>
            </w:tcBorders>
            <w:vAlign w:val="center"/>
          </w:tcPr>
          <w:p w14:paraId="19881A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2ADC60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1002" w:type="dxa"/>
            <w:tcBorders>
              <w:top w:val="single" w:color="auto" w:sz="4" w:space="0"/>
              <w:left w:val="single" w:color="auto" w:sz="4" w:space="0"/>
              <w:bottom w:val="single" w:color="auto" w:sz="4" w:space="0"/>
              <w:right w:val="single" w:color="auto" w:sz="4" w:space="0"/>
            </w:tcBorders>
            <w:vAlign w:val="top"/>
          </w:tcPr>
          <w:p w14:paraId="7D752F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2DE1B9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bl>
    <w:p w14:paraId="73C55734">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（4）磋商时，响应文件中出现下列情况，修正原则为：</w:t>
      </w:r>
    </w:p>
    <w:p w14:paraId="4BC7BCC8">
      <w:pPr>
        <w:pageBreakBefore w:val="0"/>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sz w:val="24"/>
        </w:rPr>
      </w:pPr>
      <w:r>
        <w:rPr>
          <w:rFonts w:hint="eastAsia" w:ascii="宋体" w:hAnsi="宋体" w:eastAsia="宋体" w:cs="宋体"/>
          <w:color w:val="000000"/>
          <w:sz w:val="24"/>
        </w:rPr>
        <w:t>A</w:t>
      </w:r>
      <w:r>
        <w:rPr>
          <w:rFonts w:hint="eastAsia" w:ascii="宋体" w:hAnsi="宋体" w:cs="宋体"/>
          <w:color w:val="000000"/>
          <w:sz w:val="24"/>
          <w:lang w:eastAsia="zh-CN"/>
        </w:rPr>
        <w:t>.</w:t>
      </w:r>
      <w:r>
        <w:rPr>
          <w:rFonts w:hint="eastAsia" w:ascii="宋体" w:hAnsi="宋体" w:eastAsia="宋体" w:cs="宋体"/>
          <w:color w:val="000000"/>
          <w:sz w:val="24"/>
        </w:rPr>
        <w:t>响应文件中响应报价表内容与响应文件中明细内容不一致的，以响应报价表为准；</w:t>
      </w:r>
    </w:p>
    <w:p w14:paraId="66646B77">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B</w:t>
      </w:r>
      <w:r>
        <w:rPr>
          <w:rFonts w:hint="eastAsia" w:ascii="宋体" w:hAnsi="宋体" w:cs="宋体"/>
          <w:sz w:val="24"/>
          <w:lang w:eastAsia="zh-CN"/>
        </w:rPr>
        <w:t>.</w:t>
      </w:r>
      <w:r>
        <w:rPr>
          <w:rFonts w:hint="eastAsia" w:ascii="宋体" w:hAnsi="宋体" w:eastAsia="宋体" w:cs="宋体"/>
          <w:sz w:val="24"/>
        </w:rPr>
        <w:t>大写金额和小写金额不一致的，以大写金额为准；</w:t>
      </w:r>
    </w:p>
    <w:p w14:paraId="2E7CBEA3">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C</w:t>
      </w:r>
      <w:r>
        <w:rPr>
          <w:rFonts w:hint="eastAsia" w:ascii="宋体" w:hAnsi="宋体" w:cs="宋体"/>
          <w:sz w:val="24"/>
          <w:lang w:eastAsia="zh-CN"/>
        </w:rPr>
        <w:t>.</w:t>
      </w:r>
      <w:r>
        <w:rPr>
          <w:rFonts w:hint="eastAsia" w:ascii="宋体" w:hAnsi="宋体" w:eastAsia="宋体" w:cs="宋体"/>
          <w:sz w:val="24"/>
        </w:rPr>
        <w:t>单价金额小数点或者百分比有明显错位的，以</w:t>
      </w:r>
      <w:r>
        <w:rPr>
          <w:rFonts w:hint="eastAsia" w:ascii="宋体" w:hAnsi="宋体" w:eastAsia="宋体" w:cs="宋体"/>
          <w:color w:val="000000"/>
          <w:sz w:val="24"/>
        </w:rPr>
        <w:t>响应报价表</w:t>
      </w:r>
      <w:r>
        <w:rPr>
          <w:rFonts w:hint="eastAsia" w:ascii="宋体" w:hAnsi="宋体" w:eastAsia="宋体" w:cs="宋体"/>
          <w:sz w:val="24"/>
        </w:rPr>
        <w:t>的总价为准，并修改单价；</w:t>
      </w:r>
    </w:p>
    <w:p w14:paraId="410CCCDD">
      <w:pPr>
        <w:pageBreakBefore w:val="0"/>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sz w:val="24"/>
        </w:rPr>
      </w:pPr>
      <w:r>
        <w:rPr>
          <w:rFonts w:hint="eastAsia" w:ascii="宋体" w:hAnsi="宋体" w:eastAsia="宋体" w:cs="宋体"/>
          <w:sz w:val="24"/>
        </w:rPr>
        <w:t>D</w:t>
      </w:r>
      <w:r>
        <w:rPr>
          <w:rFonts w:hint="eastAsia" w:ascii="宋体" w:hAnsi="宋体" w:cs="宋体"/>
          <w:sz w:val="24"/>
          <w:lang w:eastAsia="zh-CN"/>
        </w:rPr>
        <w:t>.</w:t>
      </w:r>
      <w:r>
        <w:rPr>
          <w:rFonts w:hint="eastAsia" w:ascii="宋体" w:hAnsi="宋体" w:eastAsia="宋体" w:cs="宋体"/>
          <w:sz w:val="24"/>
        </w:rPr>
        <w:t xml:space="preserve">总价金额与按单价汇总金额不一致的，以单价金额计算结果为准； </w:t>
      </w:r>
    </w:p>
    <w:p w14:paraId="7F871692">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E</w:t>
      </w:r>
      <w:r>
        <w:rPr>
          <w:rFonts w:hint="eastAsia" w:ascii="宋体" w:hAnsi="宋体" w:cs="宋体"/>
          <w:sz w:val="24"/>
          <w:lang w:eastAsia="zh-CN"/>
        </w:rPr>
        <w:t>.</w:t>
      </w:r>
      <w:r>
        <w:rPr>
          <w:rFonts w:hint="eastAsia" w:ascii="宋体" w:hAnsi="宋体" w:eastAsia="宋体" w:cs="宋体"/>
          <w:sz w:val="24"/>
        </w:rPr>
        <w:t>响应文件正本与副本不一致的，以正本为准；</w:t>
      </w:r>
    </w:p>
    <w:p w14:paraId="3BF30AEC">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F</w:t>
      </w:r>
      <w:r>
        <w:rPr>
          <w:rFonts w:hint="eastAsia" w:ascii="宋体" w:hAnsi="宋体" w:cs="宋体"/>
          <w:sz w:val="24"/>
          <w:lang w:eastAsia="zh-CN"/>
        </w:rPr>
        <w:t>.</w:t>
      </w:r>
      <w:r>
        <w:rPr>
          <w:rFonts w:hint="eastAsia" w:ascii="宋体" w:hAnsi="宋体" w:eastAsia="宋体" w:cs="宋体"/>
          <w:sz w:val="24"/>
        </w:rPr>
        <w:t>多处内容交叉不符时，以磋商小组评审结果为准；</w:t>
      </w:r>
    </w:p>
    <w:p w14:paraId="2A3047E5">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sz w:val="24"/>
          <w:u w:val="none"/>
        </w:rPr>
      </w:pPr>
      <w:r>
        <w:rPr>
          <w:rFonts w:hint="eastAsia" w:ascii="宋体" w:hAnsi="宋体" w:eastAsia="宋体" w:cs="宋体"/>
          <w:sz w:val="24"/>
          <w:u w:val="none"/>
        </w:rPr>
        <w:t xml:space="preserve"> G</w:t>
      </w:r>
      <w:r>
        <w:rPr>
          <w:rFonts w:hint="eastAsia" w:ascii="宋体" w:hAnsi="宋体" w:cs="宋体"/>
          <w:sz w:val="24"/>
          <w:u w:val="none"/>
          <w:lang w:eastAsia="zh-CN"/>
        </w:rPr>
        <w:t>.</w:t>
      </w:r>
      <w:r>
        <w:rPr>
          <w:rFonts w:hint="eastAsia" w:ascii="宋体" w:hAnsi="宋体" w:eastAsia="宋体" w:cs="宋体"/>
          <w:sz w:val="24"/>
          <w:u w:val="none"/>
        </w:rPr>
        <w:t>文字与图表不符的，以文字为准。</w:t>
      </w:r>
    </w:p>
    <w:p w14:paraId="5283C14D">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349C8FCB">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（5）磋商开始后，直到向成交供应商授予合同为止，凡审查、澄清、评价和比较磋商的有关资料，磋商小组成员均不得向供应商及与磋商无关的其他人透露。</w:t>
      </w:r>
    </w:p>
    <w:p w14:paraId="7141044C">
      <w:pPr>
        <w:pageBreakBefore w:val="0"/>
        <w:kinsoku w:val="0"/>
        <w:wordWrap/>
        <w:topLinePunct w:val="0"/>
        <w:autoSpaceDE/>
        <w:autoSpaceDN/>
        <w:bidi w:val="0"/>
        <w:spacing w:line="460" w:lineRule="exact"/>
        <w:ind w:right="0" w:rightChars="0" w:firstLine="482" w:firstLineChars="200"/>
        <w:textAlignment w:val="auto"/>
        <w:rPr>
          <w:rFonts w:hint="eastAsia" w:ascii="宋体" w:hAnsi="宋体" w:eastAsia="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4.</w:t>
      </w:r>
      <w:r>
        <w:rPr>
          <w:rFonts w:hint="eastAsia" w:ascii="宋体" w:hAnsi="宋体" w:eastAsia="宋体" w:cs="宋体"/>
          <w:b/>
          <w:color w:val="000000" w:themeColor="text1"/>
          <w:sz w:val="24"/>
          <w14:textFill>
            <w14:solidFill>
              <w14:schemeClr w14:val="tx1"/>
            </w14:solidFill>
          </w14:textFill>
        </w:rPr>
        <w:t>有下列情形之一的，视为供应商串通投标，磋商小组应当认定其响应文件无效：</w:t>
      </w:r>
    </w:p>
    <w:p w14:paraId="6586EAC9">
      <w:pPr>
        <w:pageBreakBefore w:val="0"/>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A</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不同供应商的响应文件由同一单位或者个人编制；</w:t>
      </w:r>
    </w:p>
    <w:p w14:paraId="3D0936D3">
      <w:pPr>
        <w:pageBreakBefore w:val="0"/>
        <w:widowControl/>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B</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不同供应商委托同一单位或者个人办理磋商事宜； </w:t>
      </w:r>
    </w:p>
    <w:p w14:paraId="2791F1CD">
      <w:pPr>
        <w:pageBreakBefore w:val="0"/>
        <w:widowControl/>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C</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不同供应商的响应文件载明的项目管理成员或者联系人员为同一人；</w:t>
      </w:r>
    </w:p>
    <w:p w14:paraId="1D381D77">
      <w:pPr>
        <w:pageBreakBefore w:val="0"/>
        <w:widowControl/>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D</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不同供应商的响应文件异常一致或者磋商报价呈规律性差异；</w:t>
      </w:r>
    </w:p>
    <w:p w14:paraId="4E26E3DF">
      <w:pPr>
        <w:pageBreakBefore w:val="0"/>
        <w:widowControl/>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E</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不同供应商的响应文件相互混装；</w:t>
      </w:r>
    </w:p>
    <w:p w14:paraId="2BFDD2F8">
      <w:pPr>
        <w:pStyle w:val="4"/>
        <w:keepNext w:val="0"/>
        <w:keepLines w:val="0"/>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澄清</w:t>
      </w:r>
    </w:p>
    <w:p w14:paraId="7BEF81A8">
      <w:pPr>
        <w:pageBreakBefore w:val="0"/>
        <w:widowControl/>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C8C3C06">
      <w:pPr>
        <w:pageBreakBefore w:val="0"/>
        <w:widowControl/>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（2）实质性内容包括但不限于：质量验收标准、工期要求、质保要求、合同价款、付款方式、最高限价等。</w:t>
      </w:r>
    </w:p>
    <w:p w14:paraId="2071557A">
      <w:pPr>
        <w:pageBreakBefore w:val="0"/>
        <w:widowControl/>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（3）磋商小组要求供应商澄清、说明或者更正响应文件应当以书面形式作出，并由其法定代表人或被授权人签字。</w:t>
      </w:r>
    </w:p>
    <w:p w14:paraId="6D5ABEC2">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4"/>
    <w:p w14:paraId="08B7A71E">
      <w:pPr>
        <w:pStyle w:val="4"/>
        <w:keepNext w:val="0"/>
        <w:keepLines w:val="0"/>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4"/>
        </w:rPr>
      </w:pPr>
      <w:bookmarkStart w:id="95" w:name="_Toc536202314"/>
      <w:bookmarkStart w:id="96" w:name="_Toc12947"/>
      <w:r>
        <w:rPr>
          <w:rFonts w:hint="eastAsia" w:ascii="宋体" w:hAnsi="宋体" w:cs="宋体"/>
          <w:sz w:val="24"/>
          <w:szCs w:val="24"/>
          <w:lang w:val="en-US" w:eastAsia="zh-CN"/>
        </w:rPr>
        <w:t>6.</w:t>
      </w:r>
      <w:r>
        <w:rPr>
          <w:rFonts w:hint="eastAsia" w:ascii="宋体" w:hAnsi="宋体" w:eastAsia="宋体" w:cs="宋体"/>
          <w:sz w:val="24"/>
          <w:szCs w:val="24"/>
        </w:rPr>
        <w:t>评审方法及内容</w:t>
      </w:r>
      <w:r>
        <w:rPr>
          <w:rFonts w:hint="eastAsia" w:ascii="宋体" w:hAnsi="宋体" w:eastAsia="宋体" w:cs="宋体"/>
          <w:sz w:val="24"/>
          <w:szCs w:val="24"/>
        </w:rPr>
        <w:tab/>
      </w:r>
    </w:p>
    <w:p w14:paraId="78CB0853">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（1）按照磋商文件规定的评审方法和标准，对资格性审查和符合性审查合格的响应文件进行商务和技术评审，综合比较和评价。</w:t>
      </w:r>
    </w:p>
    <w:p w14:paraId="358568E2">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2）采用综合评分法：二次报价为最终报价，在满足磋商文件所有实质性要求前提下，提交最终报价。如采购需求没有实质性变化，各供应商的报价应逐次降低，二次报价高于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624BD53">
      <w:pPr>
        <w:pageBreakBefore w:val="0"/>
        <w:wordWrap/>
        <w:topLinePunct w:val="0"/>
        <w:autoSpaceDE/>
        <w:autoSpaceDN/>
        <w:bidi w:val="0"/>
        <w:spacing w:line="460" w:lineRule="exact"/>
        <w:ind w:left="0" w:leftChars="0" w:right="0" w:rightChars="0" w:firstLine="240" w:firstLineChars="100"/>
        <w:textAlignment w:val="auto"/>
        <w:rPr>
          <w:rFonts w:hint="eastAsia" w:ascii="宋体" w:hAnsi="宋体" w:eastAsia="宋体" w:cs="宋体"/>
          <w:sz w:val="24"/>
        </w:rPr>
      </w:pPr>
      <w:r>
        <w:rPr>
          <w:rFonts w:hint="eastAsia" w:ascii="宋体" w:hAnsi="宋体" w:eastAsia="宋体" w:cs="宋体"/>
          <w:sz w:val="24"/>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801624E">
      <w:pPr>
        <w:pageBreakBefore w:val="0"/>
        <w:wordWrap/>
        <w:topLinePunct w:val="0"/>
        <w:autoSpaceDE/>
        <w:autoSpaceDN/>
        <w:bidi w:val="0"/>
        <w:spacing w:line="460" w:lineRule="exact"/>
        <w:ind w:left="0" w:leftChars="0" w:right="0" w:rightChars="0" w:firstLine="240" w:firstLineChars="1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4</w:t>
      </w:r>
      <w:r>
        <w:rPr>
          <w:rFonts w:hint="eastAsia" w:ascii="宋体" w:hAnsi="宋体" w:eastAsia="宋体" w:cs="宋体"/>
          <w:sz w:val="24"/>
          <w:lang w:eastAsia="zh-CN"/>
        </w:rPr>
        <w:t>）</w:t>
      </w:r>
      <w:r>
        <w:rPr>
          <w:rFonts w:hint="eastAsia" w:ascii="宋体" w:hAnsi="宋体" w:eastAsia="宋体" w:cs="宋体"/>
          <w:sz w:val="24"/>
        </w:rPr>
        <w:t>磋商小组须对畸高、畸低的重大差异评分进行复核或书面说明理由。</w:t>
      </w:r>
    </w:p>
    <w:p w14:paraId="4C12573D">
      <w:pPr>
        <w:pStyle w:val="4"/>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8"/>
        </w:rPr>
      </w:pPr>
      <w:r>
        <w:rPr>
          <w:rFonts w:hint="eastAsia" w:ascii="宋体" w:hAnsi="宋体" w:cs="宋体"/>
          <w:sz w:val="24"/>
          <w:szCs w:val="28"/>
          <w:lang w:val="en-US" w:eastAsia="zh-CN"/>
        </w:rPr>
        <w:t>7.</w:t>
      </w:r>
      <w:r>
        <w:rPr>
          <w:rFonts w:hint="eastAsia" w:ascii="宋体" w:hAnsi="宋体" w:eastAsia="宋体" w:cs="宋体"/>
          <w:sz w:val="24"/>
          <w:szCs w:val="28"/>
        </w:rPr>
        <w:t>定标</w:t>
      </w:r>
      <w:bookmarkEnd w:id="95"/>
      <w:bookmarkEnd w:id="96"/>
    </w:p>
    <w:p w14:paraId="4A218F9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7</w:t>
      </w:r>
      <w:r>
        <w:rPr>
          <w:rFonts w:hint="eastAsia" w:ascii="宋体" w:hAnsi="宋体" w:eastAsia="宋体" w:cs="宋体"/>
          <w:sz w:val="24"/>
          <w:szCs w:val="28"/>
        </w:rPr>
        <w:t>.1代理机构在评审结束后2个工作日内将评审报告送达采购单位，采购单位在收到评审报告后5个工作日内，按照评审报告中推荐的成交候选人顺序确认第一成交候选人为成交单位，同时书面复函代理机构；</w:t>
      </w:r>
    </w:p>
    <w:p w14:paraId="1C39CF47">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7</w:t>
      </w:r>
      <w:r>
        <w:rPr>
          <w:rFonts w:hint="eastAsia" w:ascii="宋体" w:hAnsi="宋体" w:eastAsia="宋体" w:cs="宋体"/>
          <w:sz w:val="24"/>
          <w:szCs w:val="28"/>
        </w:rPr>
        <w:t>.2代理机构收到采购单位“定标复函”后2日内，在财政部门指定的政府采购信息媒体上发布公告，并向成交供应商发出“成交通知书”。</w:t>
      </w:r>
    </w:p>
    <w:p w14:paraId="02EFC617">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97" w:name="_Toc19543341"/>
      <w:bookmarkStart w:id="98" w:name="_Toc19972"/>
      <w:bookmarkStart w:id="99" w:name="_Toc536202384"/>
      <w:bookmarkStart w:id="100" w:name="_Toc536202315"/>
      <w:bookmarkStart w:id="101" w:name="_Toc536429377"/>
      <w:bookmarkStart w:id="102" w:name="_Toc536429324"/>
      <w:bookmarkStart w:id="103" w:name="_Toc25308"/>
      <w:bookmarkStart w:id="104" w:name="_Toc11870"/>
      <w:r>
        <w:rPr>
          <w:rFonts w:hint="eastAsia" w:ascii="宋体" w:hAnsi="宋体" w:eastAsia="宋体" w:cs="宋体"/>
          <w:b/>
          <w:bCs/>
          <w:kern w:val="0"/>
          <w:sz w:val="32"/>
          <w:szCs w:val="32"/>
          <w:lang w:val="en-US" w:eastAsia="zh-CN" w:bidi="ar-SA"/>
        </w:rPr>
        <w:t>六、</w:t>
      </w:r>
      <w:r>
        <w:rPr>
          <w:rFonts w:hint="eastAsia" w:ascii="宋体" w:hAnsi="宋体" w:eastAsia="宋体" w:cs="宋体"/>
          <w:b/>
          <w:bCs/>
          <w:kern w:val="0"/>
          <w:sz w:val="32"/>
          <w:szCs w:val="32"/>
        </w:rPr>
        <w:t>签订合同</w:t>
      </w:r>
      <w:bookmarkEnd w:id="97"/>
      <w:bookmarkEnd w:id="98"/>
      <w:bookmarkEnd w:id="99"/>
      <w:bookmarkEnd w:id="100"/>
      <w:bookmarkEnd w:id="101"/>
      <w:bookmarkEnd w:id="102"/>
      <w:bookmarkEnd w:id="103"/>
      <w:bookmarkEnd w:id="104"/>
    </w:p>
    <w:p w14:paraId="73C7DA4F">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成交后，成交供应商在收到成交通知书后</w:t>
      </w:r>
      <w:r>
        <w:rPr>
          <w:rFonts w:hint="eastAsia" w:ascii="宋体" w:hAnsi="宋体" w:cs="宋体"/>
          <w:sz w:val="24"/>
          <w:lang w:val="en-US" w:eastAsia="zh-CN"/>
        </w:rPr>
        <w:t>二十五</w:t>
      </w:r>
      <w:r>
        <w:rPr>
          <w:rFonts w:hint="eastAsia" w:ascii="宋体" w:hAnsi="宋体" w:eastAsia="宋体" w:cs="宋体"/>
          <w:sz w:val="24"/>
        </w:rPr>
        <w:t>（</w:t>
      </w:r>
      <w:r>
        <w:rPr>
          <w:rFonts w:hint="eastAsia" w:ascii="宋体" w:hAnsi="宋体" w:cs="宋体"/>
          <w:sz w:val="24"/>
          <w:lang w:val="en-US" w:eastAsia="zh-CN"/>
        </w:rPr>
        <w:t>25</w:t>
      </w:r>
      <w:r>
        <w:rPr>
          <w:rFonts w:hint="eastAsia" w:ascii="宋体" w:hAnsi="宋体" w:eastAsia="宋体" w:cs="宋体"/>
          <w:sz w:val="24"/>
        </w:rPr>
        <w:t>）个日历日内，应按磋商文件的要求与采购人洽谈合同条款，并签订供货合同，同时送监督机构备案，磋商文件及成交供应商的响应文件均作为合同的组成部分；</w:t>
      </w:r>
    </w:p>
    <w:p w14:paraId="0ACF3044">
      <w:pPr>
        <w:pageBreakBefore w:val="0"/>
        <w:wordWrap/>
        <w:topLinePunct w:val="0"/>
        <w:autoSpaceDE/>
        <w:autoSpaceDN/>
        <w:bidi w:val="0"/>
        <w:spacing w:line="460" w:lineRule="exact"/>
        <w:ind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w:t>
      </w:r>
      <w:r>
        <w:rPr>
          <w:rFonts w:hint="eastAsia" w:ascii="宋体" w:hAnsi="宋体" w:cs="宋体"/>
          <w:sz w:val="24"/>
          <w:szCs w:val="28"/>
          <w:lang w:val="en-US" w:eastAsia="zh-CN"/>
        </w:rPr>
        <w:t>.</w:t>
      </w:r>
      <w:r>
        <w:rPr>
          <w:rFonts w:hint="eastAsia" w:ascii="宋体" w:hAnsi="宋体" w:eastAsia="宋体" w:cs="宋体"/>
          <w:sz w:val="24"/>
          <w:szCs w:val="28"/>
        </w:rPr>
        <w:t>采购人不得向成交供应商提出超出磋商文件以外的任何要求作为签订合同的条件，不得与成交供应商订立背离磋商文件确定的合同文本以及采购服务要求实质性内容的协议。</w:t>
      </w:r>
    </w:p>
    <w:p w14:paraId="6F9356DF">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cs="宋体"/>
          <w:sz w:val="24"/>
          <w:lang w:val="en-US" w:eastAsia="zh-CN"/>
        </w:rPr>
        <w:t>.</w:t>
      </w:r>
      <w:r>
        <w:rPr>
          <w:rFonts w:hint="eastAsia" w:ascii="宋体" w:hAnsi="宋体" w:eastAsia="宋体" w:cs="宋体"/>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38B981B0">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w:t>
      </w:r>
      <w:r>
        <w:rPr>
          <w:rFonts w:hint="eastAsia" w:ascii="宋体" w:hAnsi="宋体" w:cs="宋体"/>
          <w:sz w:val="24"/>
          <w:lang w:val="en-US" w:eastAsia="zh-CN"/>
        </w:rPr>
        <w:t>.</w:t>
      </w:r>
      <w:r>
        <w:rPr>
          <w:rFonts w:hint="eastAsia" w:ascii="宋体" w:hAnsi="宋体" w:eastAsia="宋体" w:cs="宋体"/>
          <w:sz w:val="24"/>
          <w:lang w:val="en-US" w:eastAsia="zh-CN"/>
        </w:rPr>
        <w:t>政府采购合同在执行过程中，确需修改、变更时，应当按照相应的审核批准程序办理。</w:t>
      </w:r>
    </w:p>
    <w:p w14:paraId="08382B78">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w:t>
      </w:r>
      <w:r>
        <w:rPr>
          <w:rFonts w:hint="eastAsia" w:ascii="宋体" w:hAnsi="宋体" w:cs="宋体"/>
          <w:sz w:val="24"/>
          <w:lang w:val="en-US" w:eastAsia="zh-CN"/>
        </w:rPr>
        <w:t>.</w:t>
      </w:r>
      <w:r>
        <w:rPr>
          <w:rFonts w:hint="eastAsia" w:ascii="宋体" w:hAnsi="宋体" w:eastAsia="宋体" w:cs="宋体"/>
          <w:sz w:val="24"/>
          <w:lang w:val="en-US" w:eastAsia="zh-CN"/>
        </w:rPr>
        <w:t>磋商文件、响应文件、澄清等为政府采购合同的组成部分，具有同等法律效力。</w:t>
      </w:r>
    </w:p>
    <w:p w14:paraId="3002CBFA">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color w:val="auto"/>
          <w:sz w:val="24"/>
          <w:lang w:val="en-US" w:eastAsia="zh-CN"/>
        </w:rPr>
      </w:pPr>
      <w:bookmarkStart w:id="105" w:name="_Toc536202385"/>
      <w:bookmarkStart w:id="106" w:name="_Toc26132"/>
      <w:bookmarkStart w:id="107" w:name="_Toc28110"/>
      <w:bookmarkStart w:id="108" w:name="_Toc536429325"/>
      <w:bookmarkStart w:id="109" w:name="_Toc32237"/>
      <w:bookmarkStart w:id="110" w:name="_Toc536429378"/>
      <w:bookmarkStart w:id="111" w:name="_Toc536202316"/>
      <w:r>
        <w:rPr>
          <w:rFonts w:hint="eastAsia" w:ascii="宋体" w:hAnsi="宋体" w:eastAsia="宋体" w:cs="宋体"/>
          <w:sz w:val="24"/>
          <w:lang w:val="en-US" w:eastAsia="zh-CN"/>
        </w:rPr>
        <w:t>6</w:t>
      </w:r>
      <w:r>
        <w:rPr>
          <w:rFonts w:hint="eastAsia" w:ascii="宋体" w:hAnsi="宋体" w:cs="宋体"/>
          <w:sz w:val="24"/>
          <w:lang w:val="en-US" w:eastAsia="zh-CN"/>
        </w:rPr>
        <w:t>.</w:t>
      </w:r>
      <w:r>
        <w:rPr>
          <w:rFonts w:hint="eastAsia" w:ascii="宋体" w:hAnsi="宋体" w:eastAsia="宋体" w:cs="宋体"/>
          <w:sz w:val="24"/>
          <w:lang w:val="en-US" w:eastAsia="zh-CN"/>
        </w:rPr>
        <w:t>政府采购管理部门在合同履行期间以及履行期后，可以随时检查项目的执行情况，对采购标准、采购内容进</w:t>
      </w:r>
      <w:r>
        <w:rPr>
          <w:rFonts w:hint="eastAsia" w:ascii="宋体" w:hAnsi="宋体" w:eastAsia="宋体" w:cs="宋体"/>
          <w:color w:val="auto"/>
          <w:sz w:val="24"/>
          <w:lang w:val="en-US" w:eastAsia="zh-CN"/>
        </w:rPr>
        <w:t>行调查核实，并对发现的问题进行处理。</w:t>
      </w:r>
    </w:p>
    <w:p w14:paraId="379ACD6B">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color w:val="auto"/>
          <w:kern w:val="0"/>
          <w:sz w:val="32"/>
          <w:szCs w:val="32"/>
        </w:rPr>
      </w:pPr>
      <w:bookmarkStart w:id="112" w:name="_Toc19543342"/>
      <w:r>
        <w:rPr>
          <w:rFonts w:hint="eastAsia" w:ascii="宋体" w:hAnsi="宋体" w:eastAsia="宋体" w:cs="宋体"/>
          <w:b/>
          <w:bCs/>
          <w:color w:val="auto"/>
          <w:kern w:val="0"/>
          <w:sz w:val="32"/>
          <w:szCs w:val="32"/>
          <w:lang w:val="en-US" w:eastAsia="zh-CN" w:bidi="ar-SA"/>
        </w:rPr>
        <w:t>七、</w:t>
      </w:r>
      <w:r>
        <w:rPr>
          <w:rFonts w:hint="eastAsia" w:ascii="宋体" w:hAnsi="宋体" w:eastAsia="宋体" w:cs="宋体"/>
          <w:b/>
          <w:bCs/>
          <w:color w:val="auto"/>
          <w:kern w:val="0"/>
          <w:sz w:val="32"/>
          <w:szCs w:val="32"/>
        </w:rPr>
        <w:t>代理服务费</w:t>
      </w:r>
      <w:bookmarkEnd w:id="105"/>
      <w:bookmarkEnd w:id="106"/>
      <w:bookmarkEnd w:id="107"/>
      <w:bookmarkEnd w:id="108"/>
      <w:bookmarkEnd w:id="109"/>
      <w:bookmarkEnd w:id="110"/>
      <w:bookmarkEnd w:id="111"/>
      <w:bookmarkEnd w:id="112"/>
    </w:p>
    <w:p w14:paraId="2689114D">
      <w:pPr>
        <w:pageBreakBefore w:val="0"/>
        <w:widowControl/>
        <w:numPr>
          <w:ilvl w:val="0"/>
          <w:numId w:val="0"/>
        </w:numPr>
        <w:wordWrap/>
        <w:topLinePunct w:val="0"/>
        <w:autoSpaceDE/>
        <w:autoSpaceDN/>
        <w:bidi w:val="0"/>
        <w:spacing w:line="480" w:lineRule="exact"/>
        <w:ind w:firstLine="480" w:firstLineChars="200"/>
        <w:jc w:val="both"/>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w:t>
      </w:r>
      <w:r>
        <w:rPr>
          <w:rFonts w:hint="eastAsia" w:ascii="宋体" w:hAnsi="宋体" w:eastAsia="宋体" w:cs="宋体"/>
          <w:color w:val="auto"/>
          <w:sz w:val="24"/>
          <w:szCs w:val="24"/>
        </w:rPr>
        <w:t>参照国家计委颁发的《招标代理服务收费管理暂行办法》（计价格</w:t>
      </w:r>
      <w:r>
        <w:rPr>
          <w:rFonts w:hint="eastAsia" w:ascii="宋体" w:hAnsi="宋体" w:cs="宋体"/>
          <w:color w:val="auto"/>
          <w:sz w:val="24"/>
          <w:szCs w:val="24"/>
          <w:lang w:eastAsia="zh-CN"/>
        </w:rPr>
        <w:t>〔2002〕1980号</w:t>
      </w:r>
      <w:r>
        <w:rPr>
          <w:rFonts w:hint="eastAsia" w:ascii="宋体" w:hAnsi="宋体" w:eastAsia="宋体" w:cs="宋体"/>
          <w:color w:val="auto"/>
          <w:sz w:val="24"/>
          <w:szCs w:val="24"/>
        </w:rPr>
        <w:t>）和</w:t>
      </w:r>
      <w:r>
        <w:rPr>
          <w:rFonts w:hint="eastAsia" w:ascii="宋体" w:hAnsi="宋体" w:cs="宋体"/>
          <w:color w:val="auto"/>
          <w:sz w:val="24"/>
          <w:szCs w:val="24"/>
          <w:lang w:eastAsia="zh-CN"/>
        </w:rPr>
        <w:t>国家发展和改革委员会</w:t>
      </w:r>
      <w:r>
        <w:rPr>
          <w:rFonts w:hint="eastAsia" w:ascii="宋体" w:hAnsi="宋体" w:eastAsia="宋体" w:cs="宋体"/>
          <w:color w:val="auto"/>
          <w:sz w:val="24"/>
          <w:szCs w:val="24"/>
        </w:rPr>
        <w:t>办公厅颁发的《关于招标代理服务收费有关问题的通知》（发改办价格</w:t>
      </w:r>
      <w:r>
        <w:rPr>
          <w:rFonts w:hint="eastAsia" w:ascii="宋体" w:hAnsi="宋体" w:cs="宋体"/>
          <w:color w:val="auto"/>
          <w:sz w:val="24"/>
          <w:szCs w:val="24"/>
          <w:lang w:eastAsia="zh-CN"/>
        </w:rPr>
        <w:t>〔2003〕857号</w:t>
      </w:r>
      <w:r>
        <w:rPr>
          <w:rFonts w:hint="eastAsia" w:ascii="宋体" w:hAnsi="宋体" w:eastAsia="宋体" w:cs="宋体"/>
          <w:color w:val="auto"/>
          <w:sz w:val="24"/>
          <w:szCs w:val="24"/>
        </w:rPr>
        <w:t>）的标准收取</w:t>
      </w:r>
      <w:r>
        <w:rPr>
          <w:rFonts w:hint="eastAsia" w:ascii="宋体" w:hAnsi="宋体" w:eastAsia="宋体" w:cs="宋体"/>
          <w:b w:val="0"/>
          <w:bCs w:val="0"/>
          <w:color w:val="auto"/>
          <w:sz w:val="24"/>
          <w:szCs w:val="24"/>
        </w:rPr>
        <w:t>。</w:t>
      </w:r>
      <w:r>
        <w:rPr>
          <w:rFonts w:hint="eastAsia" w:ascii="宋体" w:hAnsi="宋体" w:eastAsia="宋体" w:cs="宋体"/>
          <w:color w:val="auto"/>
          <w:sz w:val="24"/>
          <w:szCs w:val="24"/>
        </w:rPr>
        <w:t xml:space="preserve">（采购代理机构开户名称：安康尚昊招标代理有限公司  开户行名称：中国建设银行股份有限公司安康分行营业部  </w:t>
      </w:r>
      <w:r>
        <w:rPr>
          <w:rFonts w:hint="eastAsia" w:ascii="宋体" w:hAnsi="宋体" w:eastAsia="宋体" w:cs="宋体"/>
          <w:color w:val="auto"/>
          <w:sz w:val="24"/>
          <w:szCs w:val="24"/>
          <w:lang w:eastAsia="zh-CN"/>
        </w:rPr>
        <w:t>账号</w:t>
      </w:r>
      <w:r>
        <w:rPr>
          <w:rFonts w:hint="eastAsia" w:ascii="宋体" w:hAnsi="宋体" w:eastAsia="宋体" w:cs="宋体"/>
          <w:color w:val="auto"/>
          <w:sz w:val="24"/>
          <w:szCs w:val="24"/>
        </w:rPr>
        <w:t>：61050166371100000492）</w:t>
      </w:r>
    </w:p>
    <w:p w14:paraId="4E2AF6CF">
      <w:pPr>
        <w:pageBreakBefore w:val="0"/>
        <w:widowControl/>
        <w:numPr>
          <w:ilvl w:val="0"/>
          <w:numId w:val="0"/>
        </w:numPr>
        <w:wordWrap/>
        <w:topLinePunct w:val="0"/>
        <w:autoSpaceDE/>
        <w:autoSpaceDN/>
        <w:bidi w:val="0"/>
        <w:spacing w:line="480" w:lineRule="exact"/>
        <w:ind w:firstLine="480" w:firstLineChars="200"/>
        <w:jc w:val="both"/>
        <w:textAlignment w:val="auto"/>
        <w:outlineLvl w:val="1"/>
        <w:rPr>
          <w:rFonts w:hint="eastAsia" w:ascii="宋体" w:hAnsi="宋体" w:eastAsia="宋体" w:cs="宋体"/>
          <w:color w:val="auto"/>
          <w:sz w:val="24"/>
          <w:szCs w:val="24"/>
        </w:rPr>
      </w:pPr>
      <w:bookmarkStart w:id="113" w:name="_Toc17012"/>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成交单位在领取成交通知书前，须向采购代理机构一次性支付招标代理服务费；代理服务费以转账、电汇或现金等形式交纳。</w:t>
      </w:r>
      <w:bookmarkEnd w:id="113"/>
    </w:p>
    <w:p w14:paraId="7F6C9E75">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114" w:name="_Toc536202386"/>
      <w:bookmarkStart w:id="115" w:name="_Toc664"/>
      <w:bookmarkStart w:id="116" w:name="_Toc536202317"/>
      <w:bookmarkStart w:id="117" w:name="_Toc11491"/>
      <w:bookmarkStart w:id="118" w:name="_Toc536429379"/>
      <w:bookmarkStart w:id="119" w:name="_Toc536429326"/>
      <w:bookmarkStart w:id="120" w:name="_Toc19543343"/>
      <w:r>
        <w:rPr>
          <w:rFonts w:hint="eastAsia" w:ascii="宋体" w:hAnsi="宋体" w:eastAsia="宋体" w:cs="宋体"/>
          <w:b/>
          <w:bCs/>
          <w:kern w:val="0"/>
          <w:sz w:val="32"/>
          <w:szCs w:val="32"/>
          <w:lang w:val="en-US" w:eastAsia="zh-CN" w:bidi="ar-SA"/>
        </w:rPr>
        <w:t>八、</w:t>
      </w:r>
      <w:r>
        <w:rPr>
          <w:rFonts w:hint="eastAsia" w:ascii="宋体" w:hAnsi="宋体" w:eastAsia="宋体" w:cs="宋体"/>
          <w:b/>
          <w:bCs/>
          <w:kern w:val="0"/>
          <w:sz w:val="32"/>
          <w:szCs w:val="32"/>
        </w:rPr>
        <w:t>质疑和投诉</w:t>
      </w:r>
      <w:bookmarkEnd w:id="114"/>
      <w:bookmarkEnd w:id="115"/>
      <w:bookmarkEnd w:id="116"/>
      <w:bookmarkEnd w:id="117"/>
      <w:bookmarkEnd w:id="118"/>
      <w:bookmarkEnd w:id="119"/>
      <w:bookmarkEnd w:id="120"/>
    </w:p>
    <w:p w14:paraId="05CACAA9">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质疑或投诉的接收和处理应当按照《中华人民共和国政府采购法》及其实施条例、《政府采购质疑和投诉办法</w:t>
      </w:r>
      <w:r>
        <w:rPr>
          <w:rFonts w:hint="eastAsia" w:ascii="宋体" w:hAnsi="宋体" w:cs="宋体"/>
          <w:sz w:val="24"/>
          <w:szCs w:val="28"/>
          <w:lang w:eastAsia="zh-CN"/>
        </w:rPr>
        <w:t>》《</w:t>
      </w:r>
      <w:r>
        <w:rPr>
          <w:rFonts w:hint="eastAsia" w:ascii="宋体" w:hAnsi="宋体" w:eastAsia="宋体" w:cs="宋体"/>
          <w:sz w:val="24"/>
          <w:szCs w:val="28"/>
        </w:rPr>
        <w:t>财政部关于加强政府采购供应商投诉受理审查工作的通知》等的相关规定办理。</w:t>
      </w:r>
    </w:p>
    <w:p w14:paraId="684E2EE9">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w:t>
      </w:r>
      <w:r>
        <w:rPr>
          <w:rFonts w:hint="eastAsia" w:ascii="宋体" w:hAnsi="宋体" w:cs="宋体"/>
          <w:sz w:val="24"/>
          <w:szCs w:val="28"/>
          <w:lang w:val="en-US" w:eastAsia="zh-CN"/>
        </w:rPr>
        <w:t>.</w:t>
      </w:r>
      <w:r>
        <w:rPr>
          <w:rFonts w:hint="eastAsia" w:ascii="宋体" w:hAnsi="宋体" w:eastAsia="宋体" w:cs="宋体"/>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3E0A92B3">
      <w:pPr>
        <w:pageBreakBefore w:val="0"/>
        <w:wordWrap/>
        <w:topLinePunct w:val="0"/>
        <w:autoSpaceDE/>
        <w:autoSpaceDN/>
        <w:bidi w:val="0"/>
        <w:spacing w:line="460" w:lineRule="exact"/>
        <w:ind w:left="0" w:leftChars="0" w:right="0" w:rightChars="0" w:firstLine="240" w:firstLineChars="100"/>
        <w:jc w:val="left"/>
        <w:textAlignment w:val="auto"/>
        <w:rPr>
          <w:rFonts w:hint="eastAsia" w:ascii="宋体" w:hAnsi="宋体" w:eastAsia="宋体" w:cs="宋体"/>
          <w:sz w:val="24"/>
          <w:szCs w:val="28"/>
        </w:rPr>
      </w:pPr>
      <w:r>
        <w:rPr>
          <w:rFonts w:hint="eastAsia" w:ascii="宋体" w:hAnsi="宋体" w:eastAsia="宋体" w:cs="宋体"/>
          <w:sz w:val="24"/>
          <w:szCs w:val="28"/>
        </w:rPr>
        <w:t>（1）对采购文件提出质疑的，为收到采购文件之日或者采购文件公告期限届满之日；</w:t>
      </w:r>
    </w:p>
    <w:p w14:paraId="482C5046">
      <w:pPr>
        <w:pageBreakBefore w:val="0"/>
        <w:wordWrap/>
        <w:topLinePunct w:val="0"/>
        <w:autoSpaceDE/>
        <w:autoSpaceDN/>
        <w:bidi w:val="0"/>
        <w:spacing w:line="460" w:lineRule="exact"/>
        <w:ind w:left="0" w:leftChars="0" w:right="0" w:rightChars="0" w:firstLine="240" w:firstLineChars="100"/>
        <w:jc w:val="left"/>
        <w:textAlignment w:val="auto"/>
        <w:rPr>
          <w:rFonts w:hint="eastAsia" w:ascii="宋体" w:hAnsi="宋体" w:eastAsia="宋体" w:cs="宋体"/>
          <w:sz w:val="24"/>
          <w:szCs w:val="28"/>
        </w:rPr>
      </w:pPr>
      <w:r>
        <w:rPr>
          <w:rFonts w:hint="eastAsia" w:ascii="宋体" w:hAnsi="宋体" w:eastAsia="宋体" w:cs="宋体"/>
          <w:sz w:val="24"/>
          <w:szCs w:val="28"/>
        </w:rPr>
        <w:t>（2）对采购过程提出质疑的，为各采购程序环节结束之日；</w:t>
      </w:r>
    </w:p>
    <w:p w14:paraId="63D04A79">
      <w:pPr>
        <w:pageBreakBefore w:val="0"/>
        <w:wordWrap/>
        <w:topLinePunct w:val="0"/>
        <w:autoSpaceDE/>
        <w:autoSpaceDN/>
        <w:bidi w:val="0"/>
        <w:spacing w:line="460" w:lineRule="exact"/>
        <w:ind w:left="0" w:leftChars="0" w:right="0" w:rightChars="0" w:firstLine="240" w:firstLineChars="100"/>
        <w:jc w:val="left"/>
        <w:textAlignment w:val="auto"/>
        <w:rPr>
          <w:rFonts w:hint="eastAsia" w:ascii="宋体" w:hAnsi="宋体" w:eastAsia="宋体" w:cs="宋体"/>
          <w:sz w:val="24"/>
          <w:szCs w:val="28"/>
        </w:rPr>
      </w:pPr>
      <w:r>
        <w:rPr>
          <w:rFonts w:hint="eastAsia" w:ascii="宋体" w:hAnsi="宋体" w:eastAsia="宋体" w:cs="宋体"/>
          <w:sz w:val="24"/>
          <w:szCs w:val="28"/>
        </w:rPr>
        <w:t>（3）对中标或者成交结果提出质疑的，为中标或者成交结果公告期限届满之日。</w:t>
      </w:r>
    </w:p>
    <w:p w14:paraId="471EC913">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w:t>
      </w:r>
      <w:r>
        <w:rPr>
          <w:rFonts w:hint="eastAsia" w:ascii="宋体" w:hAnsi="宋体" w:cs="宋体"/>
          <w:sz w:val="24"/>
          <w:szCs w:val="28"/>
          <w:lang w:val="en-US" w:eastAsia="zh-CN"/>
        </w:rPr>
        <w:t>.</w:t>
      </w:r>
      <w:r>
        <w:rPr>
          <w:rFonts w:hint="eastAsia" w:ascii="宋体" w:hAnsi="宋体" w:eastAsia="宋体" w:cs="宋体"/>
          <w:sz w:val="24"/>
          <w:szCs w:val="28"/>
        </w:rPr>
        <w:t>供应商应当在法定质疑期内一次性提出针对同一采购程序环节的质疑。</w:t>
      </w:r>
    </w:p>
    <w:p w14:paraId="6423D2F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3</w:t>
      </w:r>
      <w:r>
        <w:rPr>
          <w:rFonts w:hint="eastAsia" w:ascii="宋体" w:hAnsi="宋体" w:cs="宋体"/>
          <w:sz w:val="24"/>
          <w:szCs w:val="28"/>
          <w:lang w:val="en-US" w:eastAsia="zh-CN"/>
        </w:rPr>
        <w:t>.</w:t>
      </w:r>
      <w:r>
        <w:rPr>
          <w:rFonts w:hint="eastAsia" w:ascii="宋体" w:hAnsi="宋体" w:eastAsia="宋体" w:cs="宋体"/>
          <w:sz w:val="24"/>
          <w:szCs w:val="28"/>
        </w:rPr>
        <w:t>质疑函应当包括下列主要内容：</w:t>
      </w:r>
    </w:p>
    <w:p w14:paraId="056D0D47">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（1）供应商的姓名或者名称、地址、邮编、联系人及联系电话；</w:t>
      </w:r>
    </w:p>
    <w:p w14:paraId="3A90A5CD">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（2）质疑项目的名称、编号；</w:t>
      </w:r>
    </w:p>
    <w:p w14:paraId="56DB876D">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（3）具体、明确的质疑事项和与质疑事项相关的请求；</w:t>
      </w:r>
    </w:p>
    <w:p w14:paraId="1DFC6E73">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（4）事实依据；</w:t>
      </w:r>
    </w:p>
    <w:p w14:paraId="7030643A">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（5）必要的法律依据；</w:t>
      </w:r>
    </w:p>
    <w:p w14:paraId="1807D10A">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（6）提出质疑的日期。</w:t>
      </w:r>
    </w:p>
    <w:p w14:paraId="4CFACBB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w:t>
      </w:r>
      <w:r>
        <w:rPr>
          <w:rFonts w:hint="eastAsia" w:ascii="宋体" w:hAnsi="宋体" w:cs="宋体"/>
          <w:sz w:val="24"/>
          <w:szCs w:val="28"/>
          <w:lang w:val="en-US" w:eastAsia="zh-CN"/>
        </w:rPr>
        <w:t>.</w:t>
      </w:r>
      <w:r>
        <w:rPr>
          <w:rFonts w:hint="eastAsia" w:ascii="宋体" w:hAnsi="宋体" w:eastAsia="宋体" w:cs="宋体"/>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404DB69F">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5</w:t>
      </w:r>
      <w:r>
        <w:rPr>
          <w:rFonts w:hint="eastAsia" w:ascii="宋体" w:hAnsi="宋体" w:cs="宋体"/>
          <w:sz w:val="24"/>
          <w:szCs w:val="28"/>
          <w:lang w:val="en-US" w:eastAsia="zh-CN"/>
        </w:rPr>
        <w:t>.</w:t>
      </w:r>
      <w:r>
        <w:rPr>
          <w:rFonts w:hint="eastAsia" w:ascii="宋体" w:hAnsi="宋体" w:eastAsia="宋体" w:cs="宋体"/>
          <w:sz w:val="24"/>
          <w:szCs w:val="28"/>
        </w:rPr>
        <w:t>质疑函内容不得含有虚假、恶意</w:t>
      </w:r>
      <w:r>
        <w:rPr>
          <w:rFonts w:hint="eastAsia" w:ascii="宋体" w:hAnsi="宋体" w:cs="宋体"/>
          <w:sz w:val="24"/>
          <w:szCs w:val="28"/>
          <w:lang w:eastAsia="zh-CN"/>
        </w:rPr>
        <w:t>成分</w:t>
      </w:r>
      <w:r>
        <w:rPr>
          <w:rFonts w:hint="eastAsia" w:ascii="宋体" w:hAnsi="宋体" w:eastAsia="宋体" w:cs="宋体"/>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w:t>
      </w:r>
      <w:r>
        <w:rPr>
          <w:rFonts w:hint="eastAsia" w:ascii="宋体" w:hAnsi="宋体" w:cs="宋体"/>
          <w:sz w:val="24"/>
          <w:szCs w:val="28"/>
          <w:lang w:eastAsia="zh-CN"/>
        </w:rPr>
        <w:t>滥用职权</w:t>
      </w:r>
      <w:r>
        <w:rPr>
          <w:rFonts w:hint="eastAsia" w:ascii="宋体" w:hAnsi="宋体" w:eastAsia="宋体" w:cs="宋体"/>
          <w:sz w:val="24"/>
          <w:szCs w:val="28"/>
        </w:rPr>
        <w:t>扰乱采购秩序的恶意质疑者，采购人、采购代理机构应当依法驳回。</w:t>
      </w:r>
    </w:p>
    <w:p w14:paraId="12E0A189">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6</w:t>
      </w:r>
      <w:r>
        <w:rPr>
          <w:rFonts w:hint="eastAsia" w:ascii="宋体" w:hAnsi="宋体" w:cs="宋体"/>
          <w:sz w:val="24"/>
          <w:szCs w:val="28"/>
          <w:lang w:val="en-US" w:eastAsia="zh-CN"/>
        </w:rPr>
        <w:t>.</w:t>
      </w:r>
      <w:r>
        <w:rPr>
          <w:rFonts w:hint="eastAsia" w:ascii="宋体" w:hAnsi="宋体" w:eastAsia="宋体" w:cs="宋体"/>
          <w:sz w:val="24"/>
          <w:szCs w:val="28"/>
        </w:rPr>
        <w:t xml:space="preserve">质疑函接收方式：由自然人本人或法定代表人或者其授权代表携带书面原件及身份证明原件到现场递交，否则不予受理 。 </w:t>
      </w:r>
    </w:p>
    <w:p w14:paraId="48339186">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7</w:t>
      </w:r>
      <w:r>
        <w:rPr>
          <w:rFonts w:hint="eastAsia" w:ascii="宋体" w:hAnsi="宋体" w:cs="宋体"/>
          <w:sz w:val="24"/>
          <w:szCs w:val="28"/>
          <w:lang w:val="en-US" w:eastAsia="zh-CN"/>
        </w:rPr>
        <w:t>.</w:t>
      </w:r>
      <w:r>
        <w:rPr>
          <w:rFonts w:hint="eastAsia" w:ascii="宋体" w:hAnsi="宋体" w:eastAsia="宋体" w:cs="宋体"/>
          <w:sz w:val="24"/>
          <w:szCs w:val="28"/>
        </w:rPr>
        <w:t>质疑受理部门：安康尚昊招标代理有限公司</w:t>
      </w:r>
    </w:p>
    <w:p w14:paraId="1D71BBA1">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 xml:space="preserve">   质疑受理电话：15991480332</w:t>
      </w:r>
    </w:p>
    <w:p w14:paraId="745ACB9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lang w:eastAsia="zh-CN"/>
        </w:rPr>
      </w:pPr>
      <w:r>
        <w:rPr>
          <w:rFonts w:hint="eastAsia" w:ascii="宋体" w:hAnsi="宋体" w:eastAsia="宋体" w:cs="宋体"/>
          <w:sz w:val="24"/>
          <w:szCs w:val="28"/>
        </w:rPr>
        <w:t>8</w:t>
      </w:r>
      <w:r>
        <w:rPr>
          <w:rFonts w:hint="eastAsia" w:ascii="宋体" w:hAnsi="宋体" w:cs="宋体"/>
          <w:sz w:val="24"/>
          <w:szCs w:val="28"/>
          <w:lang w:val="en-US" w:eastAsia="zh-CN"/>
        </w:rPr>
        <w:t>.</w:t>
      </w:r>
      <w:r>
        <w:rPr>
          <w:rFonts w:hint="eastAsia" w:ascii="宋体" w:hAnsi="宋体" w:eastAsia="宋体" w:cs="宋体"/>
          <w:sz w:val="24"/>
          <w:szCs w:val="28"/>
        </w:rPr>
        <w:t>提交质疑函地点：</w:t>
      </w:r>
      <w:r>
        <w:rPr>
          <w:rFonts w:hint="eastAsia" w:ascii="宋体" w:hAnsi="宋体" w:cs="宋体"/>
          <w:sz w:val="24"/>
          <w:szCs w:val="28"/>
          <w:lang w:eastAsia="zh-CN"/>
        </w:rPr>
        <w:t>安康市高新区高新观澜8栋二单元801室</w:t>
      </w:r>
    </w:p>
    <w:p w14:paraId="38F33C83">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9</w:t>
      </w:r>
      <w:r>
        <w:rPr>
          <w:rFonts w:hint="eastAsia" w:ascii="宋体" w:hAnsi="宋体" w:cs="宋体"/>
          <w:sz w:val="24"/>
          <w:szCs w:val="28"/>
          <w:lang w:val="en-US" w:eastAsia="zh-CN"/>
        </w:rPr>
        <w:t>.</w:t>
      </w:r>
      <w:r>
        <w:rPr>
          <w:rFonts w:hint="eastAsia" w:ascii="宋体" w:hAnsi="宋体" w:eastAsia="宋体" w:cs="宋体"/>
          <w:sz w:val="24"/>
          <w:szCs w:val="28"/>
        </w:rPr>
        <w:t>本次采购活动中，采购代理机构对质疑函回复的书面文件的送达方式为现场取件。</w:t>
      </w:r>
    </w:p>
    <w:p w14:paraId="6F892E3C">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如所质疑的问题比较复杂，采购人或者采购代理机构在规定的答复时间内无法回复，应事先告知提出质疑的供应商，同时向同级政府采购监督管理部门报告。</w:t>
      </w:r>
    </w:p>
    <w:p w14:paraId="4B675420">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10</w:t>
      </w:r>
      <w:r>
        <w:rPr>
          <w:rFonts w:hint="eastAsia" w:ascii="宋体" w:hAnsi="宋体" w:cs="宋体"/>
          <w:sz w:val="24"/>
          <w:szCs w:val="28"/>
          <w:lang w:val="en-US" w:eastAsia="zh-CN"/>
        </w:rPr>
        <w:t>.</w:t>
      </w:r>
      <w:r>
        <w:rPr>
          <w:rFonts w:hint="eastAsia" w:ascii="宋体" w:hAnsi="宋体" w:eastAsia="宋体" w:cs="宋体"/>
          <w:sz w:val="24"/>
          <w:szCs w:val="28"/>
        </w:rPr>
        <w:t>质疑供应商对采购人、采购代理机构的答复不满意，或者采购人、采购代理机构未在规定的时间内作出答复的，可以在答复期满后15个工作日内向采购人的同级政府采购监督管理部门投诉。</w:t>
      </w:r>
    </w:p>
    <w:p w14:paraId="4589010F">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textAlignment w:val="auto"/>
        <w:rPr>
          <w:rFonts w:hint="eastAsia" w:ascii="宋体" w:hAnsi="宋体" w:eastAsia="宋体" w:cs="宋体"/>
          <w:sz w:val="24"/>
          <w:szCs w:val="28"/>
        </w:rPr>
      </w:pPr>
      <w:r>
        <w:rPr>
          <w:rFonts w:hint="eastAsia" w:ascii="宋体" w:hAnsi="宋体" w:eastAsia="宋体" w:cs="宋体"/>
          <w:sz w:val="24"/>
          <w:szCs w:val="28"/>
        </w:rPr>
        <w:t>11</w:t>
      </w:r>
      <w:r>
        <w:rPr>
          <w:rFonts w:hint="eastAsia" w:ascii="宋体" w:hAnsi="宋体" w:cs="宋体"/>
          <w:sz w:val="24"/>
          <w:szCs w:val="28"/>
          <w:lang w:val="en-US" w:eastAsia="zh-CN"/>
        </w:rPr>
        <w:t>.</w:t>
      </w:r>
      <w:r>
        <w:rPr>
          <w:rFonts w:hint="eastAsia" w:ascii="宋体" w:hAnsi="宋体" w:eastAsia="宋体" w:cs="宋体"/>
          <w:sz w:val="24"/>
          <w:szCs w:val="28"/>
        </w:rPr>
        <w:t>质疑函应当使用中文。</w:t>
      </w:r>
    </w:p>
    <w:p w14:paraId="3FBD3E99">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121" w:name="_Toc536202318"/>
      <w:bookmarkStart w:id="122" w:name="_Toc536202387"/>
      <w:bookmarkStart w:id="123" w:name="_Toc536429380"/>
      <w:bookmarkStart w:id="124" w:name="_Toc19543344"/>
      <w:bookmarkStart w:id="125" w:name="_Toc536429327"/>
      <w:r>
        <w:rPr>
          <w:rFonts w:hint="eastAsia" w:ascii="宋体" w:hAnsi="宋体" w:eastAsia="宋体" w:cs="宋体"/>
          <w:b/>
          <w:bCs/>
          <w:kern w:val="0"/>
          <w:sz w:val="32"/>
          <w:szCs w:val="32"/>
          <w:lang w:val="en-US" w:eastAsia="zh-CN" w:bidi="ar-SA"/>
        </w:rPr>
        <w:t>九、</w:t>
      </w:r>
      <w:r>
        <w:rPr>
          <w:rFonts w:hint="eastAsia" w:ascii="宋体" w:hAnsi="宋体" w:eastAsia="宋体" w:cs="宋体"/>
          <w:b/>
          <w:bCs/>
          <w:kern w:val="0"/>
          <w:sz w:val="32"/>
          <w:szCs w:val="32"/>
        </w:rPr>
        <w:t>其他</w:t>
      </w:r>
      <w:bookmarkEnd w:id="121"/>
      <w:bookmarkEnd w:id="122"/>
      <w:bookmarkEnd w:id="123"/>
      <w:bookmarkEnd w:id="124"/>
      <w:bookmarkEnd w:id="125"/>
    </w:p>
    <w:p w14:paraId="19758BC8">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bookmarkStart w:id="126" w:name="_Toc3298"/>
      <w:r>
        <w:rPr>
          <w:rFonts w:hint="eastAsia" w:ascii="宋体" w:hAnsi="宋体" w:eastAsia="宋体" w:cs="宋体"/>
          <w:sz w:val="24"/>
          <w:szCs w:val="28"/>
        </w:rPr>
        <w:t>1</w:t>
      </w:r>
      <w:r>
        <w:rPr>
          <w:rFonts w:hint="eastAsia" w:ascii="宋体" w:hAnsi="宋体" w:cs="宋体"/>
          <w:sz w:val="24"/>
          <w:szCs w:val="28"/>
          <w:lang w:val="en-US" w:eastAsia="zh-CN"/>
        </w:rPr>
        <w:t>.</w:t>
      </w:r>
      <w:r>
        <w:rPr>
          <w:rFonts w:hint="eastAsia" w:ascii="宋体" w:hAnsi="宋体" w:eastAsia="宋体" w:cs="宋体"/>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4A787309">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（1）因情况变化，不再符合规定的竞争性磋商采购方式适用情形的；</w:t>
      </w:r>
    </w:p>
    <w:p w14:paraId="46649362">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（2）出现影响采购公正的违法、违规行为的；</w:t>
      </w:r>
    </w:p>
    <w:p w14:paraId="5679DC5B">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66731C34">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（4）因重大变故，采购任务取消的。</w:t>
      </w:r>
    </w:p>
    <w:p w14:paraId="5585A5D4">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w:t>
      </w:r>
      <w:r>
        <w:rPr>
          <w:rFonts w:hint="eastAsia" w:ascii="宋体" w:hAnsi="宋体" w:cs="宋体"/>
          <w:sz w:val="24"/>
          <w:szCs w:val="28"/>
          <w:lang w:val="en-US" w:eastAsia="zh-CN"/>
        </w:rPr>
        <w:t>.</w:t>
      </w:r>
      <w:r>
        <w:rPr>
          <w:rFonts w:hint="eastAsia" w:ascii="宋体" w:hAnsi="宋体" w:eastAsia="宋体" w:cs="宋体"/>
          <w:sz w:val="24"/>
          <w:szCs w:val="28"/>
        </w:rPr>
        <w:t>磋商失败后，除采购任务取消外，将重新组织采购</w:t>
      </w:r>
      <w:bookmarkEnd w:id="126"/>
      <w:bookmarkStart w:id="127" w:name="_Toc536429381"/>
      <w:bookmarkStart w:id="128" w:name="_Toc536202388"/>
      <w:bookmarkStart w:id="129" w:name="_Toc536429328"/>
      <w:bookmarkStart w:id="130" w:name="_Toc536202319"/>
      <w:bookmarkStart w:id="131" w:name="_Toc25345"/>
      <w:r>
        <w:rPr>
          <w:rFonts w:hint="eastAsia" w:ascii="宋体" w:hAnsi="宋体" w:eastAsia="宋体" w:cs="宋体"/>
          <w:sz w:val="24"/>
          <w:szCs w:val="28"/>
        </w:rPr>
        <w:t>。</w:t>
      </w:r>
      <w:bookmarkEnd w:id="127"/>
      <w:bookmarkEnd w:id="128"/>
      <w:bookmarkEnd w:id="129"/>
      <w:bookmarkEnd w:id="130"/>
      <w:bookmarkEnd w:id="131"/>
    </w:p>
    <w:p w14:paraId="42EF94E4">
      <w:pPr>
        <w:pageBreakBefore w:val="0"/>
        <w:widowControl/>
        <w:wordWrap/>
        <w:topLinePunct w:val="0"/>
        <w:autoSpaceDE/>
        <w:autoSpaceDN/>
        <w:bidi w:val="0"/>
        <w:spacing w:line="460" w:lineRule="exact"/>
        <w:ind w:left="0" w:leftChars="0" w:right="0" w:rightChars="0"/>
        <w:jc w:val="left"/>
        <w:textAlignment w:val="auto"/>
        <w:rPr>
          <w:rFonts w:hint="eastAsia" w:ascii="宋体" w:hAnsi="宋体" w:eastAsia="宋体" w:cs="宋体"/>
          <w:b/>
          <w:bCs/>
          <w:caps/>
          <w:color w:val="000000" w:themeColor="text1"/>
          <w:sz w:val="36"/>
          <w:szCs w:val="20"/>
          <w14:textFill>
            <w14:solidFill>
              <w14:schemeClr w14:val="tx1"/>
            </w14:solidFill>
          </w14:textFill>
        </w:rPr>
      </w:pPr>
      <w:bookmarkStart w:id="132" w:name="_Toc19543345"/>
      <w:r>
        <w:rPr>
          <w:rFonts w:hint="eastAsia" w:ascii="宋体" w:hAnsi="宋体" w:eastAsia="宋体" w:cs="宋体"/>
          <w:color w:val="000000" w:themeColor="text1"/>
          <w:sz w:val="36"/>
          <w14:textFill>
            <w14:solidFill>
              <w14:schemeClr w14:val="tx1"/>
            </w14:solidFill>
          </w14:textFill>
        </w:rPr>
        <w:br w:type="page"/>
      </w:r>
    </w:p>
    <w:p w14:paraId="258DC89F">
      <w:pPr>
        <w:pStyle w:val="25"/>
        <w:keepNext w:val="0"/>
        <w:keepLines w:val="0"/>
        <w:pageBreakBefore w:val="0"/>
        <w:widowControl w:val="0"/>
        <w:numPr>
          <w:ilvl w:val="0"/>
          <w:numId w:val="5"/>
        </w:numPr>
        <w:kinsoku/>
        <w:wordWrap/>
        <w:overflowPunct/>
        <w:topLinePunct w:val="0"/>
        <w:autoSpaceDE/>
        <w:autoSpaceDN/>
        <w:bidi w:val="0"/>
        <w:adjustRightInd/>
        <w:snapToGrid/>
        <w:spacing w:before="0" w:after="0" w:line="240" w:lineRule="auto"/>
        <w:jc w:val="center"/>
        <w:textAlignment w:val="auto"/>
        <w:outlineLvl w:val="0"/>
        <w:rPr>
          <w:color w:val="auto"/>
          <w:sz w:val="36"/>
        </w:rPr>
      </w:pPr>
      <w:r>
        <w:rPr>
          <w:rFonts w:hint="eastAsia"/>
          <w:color w:val="auto"/>
          <w:sz w:val="36"/>
        </w:rPr>
        <w:t xml:space="preserve"> </w:t>
      </w:r>
      <w:bookmarkStart w:id="133" w:name="_Toc7537"/>
      <w:r>
        <w:rPr>
          <w:rFonts w:hint="eastAsia"/>
          <w:color w:val="auto"/>
          <w:sz w:val="36"/>
        </w:rPr>
        <w:t>评分</w:t>
      </w:r>
      <w:r>
        <w:rPr>
          <w:color w:val="auto"/>
          <w:sz w:val="36"/>
        </w:rPr>
        <w:t>标准</w:t>
      </w:r>
      <w:bookmarkEnd w:id="132"/>
      <w:bookmarkEnd w:id="133"/>
      <w:bookmarkStart w:id="134" w:name="_Toc262"/>
    </w:p>
    <w:tbl>
      <w:tblPr>
        <w:tblStyle w:val="35"/>
        <w:tblW w:w="51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1"/>
        <w:gridCol w:w="757"/>
        <w:gridCol w:w="8070"/>
      </w:tblGrid>
      <w:tr w14:paraId="4DC07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6" w:hRule="atLeast"/>
        </w:trPr>
        <w:tc>
          <w:tcPr>
            <w:tcW w:w="392" w:type="pct"/>
            <w:tcBorders>
              <w:tl2br w:val="nil"/>
              <w:tr2bl w:val="nil"/>
            </w:tcBorders>
            <w:noWrap w:val="0"/>
            <w:vAlign w:val="center"/>
          </w:tcPr>
          <w:p w14:paraId="4B261214">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评标</w:t>
            </w:r>
          </w:p>
          <w:p w14:paraId="71BFE07C">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因素</w:t>
            </w:r>
          </w:p>
        </w:tc>
        <w:tc>
          <w:tcPr>
            <w:tcW w:w="395" w:type="pct"/>
            <w:tcBorders>
              <w:tl2br w:val="nil"/>
              <w:tr2bl w:val="nil"/>
            </w:tcBorders>
            <w:noWrap w:val="0"/>
            <w:vAlign w:val="center"/>
          </w:tcPr>
          <w:p w14:paraId="2BDC101A">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权</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值%</w:t>
            </w:r>
          </w:p>
        </w:tc>
        <w:tc>
          <w:tcPr>
            <w:tcW w:w="4212" w:type="pct"/>
            <w:tcBorders>
              <w:tl2br w:val="nil"/>
              <w:tr2bl w:val="nil"/>
            </w:tcBorders>
            <w:noWrap w:val="0"/>
            <w:vAlign w:val="center"/>
          </w:tcPr>
          <w:p w14:paraId="2CAE2A8C">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评价要素</w:t>
            </w:r>
          </w:p>
        </w:tc>
      </w:tr>
      <w:tr w14:paraId="6C04E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392" w:type="pct"/>
            <w:tcBorders>
              <w:tl2br w:val="nil"/>
              <w:tr2bl w:val="nil"/>
            </w:tcBorders>
            <w:noWrap w:val="0"/>
            <w:vAlign w:val="center"/>
          </w:tcPr>
          <w:p w14:paraId="4E431D45">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395" w:type="pct"/>
            <w:tcBorders>
              <w:tl2br w:val="nil"/>
              <w:tr2bl w:val="nil"/>
            </w:tcBorders>
            <w:noWrap w:val="0"/>
            <w:vAlign w:val="center"/>
          </w:tcPr>
          <w:p w14:paraId="7B761938">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p>
        </w:tc>
        <w:tc>
          <w:tcPr>
            <w:tcW w:w="4212" w:type="pct"/>
            <w:tcBorders>
              <w:tl2br w:val="nil"/>
              <w:tr2bl w:val="nil"/>
            </w:tcBorders>
            <w:noWrap w:val="0"/>
            <w:vAlign w:val="center"/>
          </w:tcPr>
          <w:p w14:paraId="4E5DA846">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满足磋商文件要求且最后报价最低的供应商的价格为磋商基准价得30分，其他各供应商的最后报价得分按下列公式计算:(磋商基准价/最后磋商报价)x30%x100。</w:t>
            </w:r>
          </w:p>
        </w:tc>
      </w:tr>
      <w:tr w14:paraId="3C4D4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2" w:hRule="atLeast"/>
        </w:trPr>
        <w:tc>
          <w:tcPr>
            <w:tcW w:w="392" w:type="pct"/>
            <w:vMerge w:val="restart"/>
            <w:tcBorders>
              <w:tl2br w:val="nil"/>
              <w:tr2bl w:val="nil"/>
            </w:tcBorders>
            <w:noWrap w:val="0"/>
            <w:vAlign w:val="center"/>
          </w:tcPr>
          <w:p w14:paraId="14A3025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0376570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1B6FF88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58DCB81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785D1EB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268D901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71F7622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1262BD6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3C26467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074145D2">
            <w:pPr>
              <w:keepNext w:val="0"/>
              <w:keepLines w:val="0"/>
              <w:suppressLineNumbers w:val="0"/>
              <w:shd w:val="clear"/>
              <w:spacing w:before="0" w:beforeAutospacing="0" w:after="0" w:afterAutospacing="0" w:line="240" w:lineRule="auto"/>
              <w:ind w:left="0" w:right="0"/>
              <w:jc w:val="both"/>
              <w:rPr>
                <w:rFonts w:hint="eastAsia" w:ascii="宋体" w:hAnsi="宋体" w:eastAsia="宋体" w:cs="宋体"/>
                <w:snapToGrid w:val="0"/>
                <w:color w:val="auto"/>
                <w:spacing w:val="-6"/>
                <w:kern w:val="0"/>
                <w:sz w:val="24"/>
                <w:szCs w:val="24"/>
                <w:highlight w:val="none"/>
                <w:lang w:val="en-US" w:eastAsia="zh-CN"/>
              </w:rPr>
            </w:pPr>
          </w:p>
          <w:p w14:paraId="70F1DCA3">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p>
          <w:p w14:paraId="7EF1A417">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lang w:val="en-US" w:eastAsia="zh-CN"/>
              </w:rPr>
            </w:pPr>
            <w:r>
              <w:rPr>
                <w:rFonts w:hint="eastAsia" w:ascii="宋体" w:hAnsi="宋体" w:eastAsia="宋体" w:cs="宋体"/>
                <w:snapToGrid w:val="0"/>
                <w:color w:val="auto"/>
                <w:spacing w:val="-6"/>
                <w:kern w:val="0"/>
                <w:sz w:val="24"/>
                <w:szCs w:val="24"/>
                <w:highlight w:val="none"/>
                <w:lang w:val="en-US" w:eastAsia="zh-CN"/>
              </w:rPr>
              <w:t>施工组织设计</w:t>
            </w:r>
          </w:p>
          <w:p w14:paraId="0F7B9EBF">
            <w:pPr>
              <w:keepNext w:val="0"/>
              <w:keepLines w:val="0"/>
              <w:suppressLineNumbers w:val="0"/>
              <w:shd w:val="clear"/>
              <w:spacing w:before="0" w:beforeAutospacing="0" w:after="0" w:afterAutospacing="0" w:line="240" w:lineRule="auto"/>
              <w:ind w:left="0" w:right="0"/>
              <w:jc w:val="both"/>
              <w:rPr>
                <w:rFonts w:hint="eastAsia" w:ascii="宋体" w:hAnsi="宋体" w:eastAsia="宋体" w:cs="宋体"/>
                <w:color w:val="auto"/>
                <w:sz w:val="24"/>
                <w:szCs w:val="24"/>
                <w:highlight w:val="none"/>
              </w:rPr>
            </w:pPr>
          </w:p>
        </w:tc>
        <w:tc>
          <w:tcPr>
            <w:tcW w:w="395" w:type="pct"/>
            <w:vMerge w:val="restart"/>
            <w:tcBorders>
              <w:tl2br w:val="nil"/>
              <w:tr2bl w:val="nil"/>
            </w:tcBorders>
            <w:noWrap/>
            <w:vAlign w:val="center"/>
          </w:tcPr>
          <w:p w14:paraId="6E1B1CA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639CC8E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29477D3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6873F01E">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79C25A7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2E48FBC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146D8891">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57974EDC">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617F2A4A">
            <w:pPr>
              <w:keepNext w:val="0"/>
              <w:keepLines w:val="0"/>
              <w:suppressLineNumbers w:val="0"/>
              <w:shd w:val="clear"/>
              <w:spacing w:before="0" w:beforeAutospacing="0" w:after="0" w:afterAutospacing="0" w:line="240" w:lineRule="auto"/>
              <w:ind w:left="0" w:right="0"/>
              <w:jc w:val="both"/>
              <w:rPr>
                <w:rFonts w:hint="eastAsia" w:ascii="宋体" w:hAnsi="宋体" w:eastAsia="宋体" w:cs="宋体"/>
                <w:color w:val="auto"/>
                <w:sz w:val="24"/>
                <w:szCs w:val="24"/>
                <w:highlight w:val="none"/>
                <w:lang w:val="en-US" w:eastAsia="zh-CN"/>
              </w:rPr>
            </w:pPr>
          </w:p>
          <w:p w14:paraId="3EEF6BC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p w14:paraId="78A36781">
            <w:pPr>
              <w:keepNext w:val="0"/>
              <w:keepLines w:val="0"/>
              <w:suppressLineNumbers w:val="0"/>
              <w:shd w:val="clear"/>
              <w:spacing w:before="0" w:beforeAutospacing="0" w:after="0" w:afterAutospacing="0" w:line="24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64</w:t>
            </w:r>
          </w:p>
        </w:tc>
        <w:tc>
          <w:tcPr>
            <w:tcW w:w="4212" w:type="pct"/>
            <w:tcBorders>
              <w:tl2br w:val="nil"/>
              <w:tr2bl w:val="nil"/>
            </w:tcBorders>
            <w:noWrap w:val="0"/>
            <w:vAlign w:val="center"/>
          </w:tcPr>
          <w:p w14:paraId="1E8B0A2A">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1.</w:t>
            </w:r>
            <w:r>
              <w:rPr>
                <w:rFonts w:hint="eastAsia" w:ascii="宋体" w:hAnsi="宋体" w:eastAsia="宋体" w:cs="宋体"/>
                <w:b/>
                <w:bCs/>
                <w:color w:val="auto"/>
                <w:sz w:val="24"/>
                <w:szCs w:val="24"/>
                <w:highlight w:val="none"/>
                <w:lang w:val="zh-CN" w:eastAsia="zh-CN" w:bidi="ar-SA"/>
              </w:rPr>
              <w:t>确保工程质量的技术组织措施（</w:t>
            </w:r>
            <w:r>
              <w:rPr>
                <w:rFonts w:hint="eastAsia" w:ascii="宋体" w:hAnsi="宋体" w:cs="宋体"/>
                <w:b/>
                <w:bCs/>
                <w:color w:val="auto"/>
                <w:sz w:val="24"/>
                <w:szCs w:val="24"/>
                <w:highlight w:val="none"/>
                <w:lang w:val="en-US" w:eastAsia="zh-CN" w:bidi="ar-SA"/>
              </w:rPr>
              <w:t>9</w:t>
            </w:r>
            <w:r>
              <w:rPr>
                <w:rFonts w:hint="eastAsia" w:ascii="宋体" w:hAnsi="宋体" w:eastAsia="宋体" w:cs="宋体"/>
                <w:b/>
                <w:bCs/>
                <w:color w:val="auto"/>
                <w:sz w:val="24"/>
                <w:szCs w:val="24"/>
                <w:highlight w:val="none"/>
                <w:lang w:val="en-US" w:eastAsia="zh-CN" w:bidi="ar-SA"/>
              </w:rPr>
              <w:t>分</w:t>
            </w:r>
            <w:r>
              <w:rPr>
                <w:rFonts w:hint="eastAsia" w:ascii="宋体" w:hAnsi="宋体" w:eastAsia="宋体" w:cs="宋体"/>
                <w:b/>
                <w:bCs/>
                <w:color w:val="auto"/>
                <w:sz w:val="24"/>
                <w:szCs w:val="24"/>
                <w:highlight w:val="none"/>
                <w:lang w:val="zh-CN" w:eastAsia="zh-CN" w:bidi="ar-SA"/>
              </w:rPr>
              <w:t>）</w:t>
            </w:r>
          </w:p>
          <w:p w14:paraId="1AF2FC81">
            <w:pPr>
              <w:pStyle w:val="8"/>
              <w:keepNext w:val="0"/>
              <w:keepLines w:val="0"/>
              <w:numPr>
                <w:ilvl w:val="0"/>
                <w:numId w:val="0"/>
              </w:numPr>
              <w:suppressLineNumbers w:val="0"/>
              <w:shd w:val="clear"/>
              <w:spacing w:before="0" w:beforeAutospacing="0" w:after="0" w:afterAutospacing="0" w:line="240" w:lineRule="auto"/>
              <w:ind w:left="0" w:right="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供应商针对本项目编制</w:t>
            </w:r>
            <w:r>
              <w:rPr>
                <w:rFonts w:hint="eastAsia" w:ascii="宋体" w:hAnsi="宋体" w:eastAsia="宋体" w:cs="宋体"/>
                <w:b/>
                <w:bCs/>
                <w:color w:val="auto"/>
                <w:sz w:val="24"/>
                <w:szCs w:val="24"/>
                <w:highlight w:val="none"/>
                <w:lang w:val="en-US" w:eastAsia="zh-CN"/>
              </w:rPr>
              <w:t>工</w:t>
            </w:r>
            <w:r>
              <w:rPr>
                <w:rFonts w:hint="eastAsia" w:ascii="宋体" w:hAnsi="宋体" w:eastAsia="宋体" w:cs="宋体"/>
                <w:b/>
                <w:bCs/>
                <w:color w:val="auto"/>
                <w:sz w:val="24"/>
                <w:szCs w:val="24"/>
                <w:highlight w:val="none"/>
                <w:lang w:val="zh-CN" w:eastAsia="zh-CN"/>
              </w:rPr>
              <w:t>程质量</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lang w:val="zh-CN" w:eastAsia="zh-CN"/>
              </w:rPr>
              <w:t>技术组织措施</w:t>
            </w:r>
            <w:r>
              <w:rPr>
                <w:rFonts w:hint="eastAsia" w:ascii="宋体" w:hAnsi="宋体" w:eastAsia="宋体" w:cs="宋体"/>
                <w:b/>
                <w:bCs/>
                <w:color w:val="auto"/>
                <w:sz w:val="24"/>
                <w:szCs w:val="24"/>
                <w:highlight w:val="none"/>
                <w:lang w:eastAsia="zh-CN"/>
              </w:rPr>
              <w:t>。</w:t>
            </w:r>
          </w:p>
          <w:p w14:paraId="11771AD9">
            <w:pPr>
              <w:pStyle w:val="8"/>
              <w:keepNext w:val="0"/>
              <w:keepLines w:val="0"/>
              <w:numPr>
                <w:ilvl w:val="0"/>
                <w:numId w:val="0"/>
              </w:numPr>
              <w:suppressLineNumbers w:val="0"/>
              <w:shd w:val="clear"/>
              <w:spacing w:before="0" w:beforeAutospacing="0" w:after="0" w:afterAutospacing="0" w:line="240" w:lineRule="auto"/>
              <w:ind w:left="0" w:right="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赋分依据：</w:t>
            </w:r>
          </w:p>
          <w:p w14:paraId="3C89AB75">
            <w:pPr>
              <w:pStyle w:val="8"/>
              <w:keepNext w:val="0"/>
              <w:keepLines w:val="0"/>
              <w:numPr>
                <w:ilvl w:val="0"/>
                <w:numId w:val="0"/>
              </w:numPr>
              <w:suppressLineNumbers w:val="0"/>
              <w:shd w:val="clear"/>
              <w:spacing w:before="0" w:beforeAutospacing="0" w:after="0" w:afterAutospacing="0" w:line="240" w:lineRule="auto"/>
              <w:ind w:left="0" w:right="0"/>
              <w:rPr>
                <w:rFonts w:hint="default"/>
                <w:color w:val="auto"/>
                <w:sz w:val="24"/>
                <w:szCs w:val="24"/>
                <w:highlight w:val="none"/>
              </w:rPr>
            </w:pPr>
            <w:r>
              <w:rPr>
                <w:rFonts w:hint="eastAsia" w:ascii="宋体" w:hAnsi="宋体" w:eastAsia="宋体" w:cs="宋体"/>
                <w:b/>
                <w:bCs/>
                <w:color w:val="auto"/>
                <w:sz w:val="24"/>
                <w:szCs w:val="24"/>
                <w:highlight w:val="none"/>
                <w:lang w:val="en-US" w:eastAsia="zh-CN"/>
              </w:rPr>
              <w:t>①</w:t>
            </w:r>
            <w:r>
              <w:rPr>
                <w:rFonts w:hint="eastAsia" w:ascii="宋体" w:hAnsi="宋体" w:eastAsia="宋体" w:cs="宋体"/>
                <w:b/>
                <w:bCs/>
                <w:color w:val="auto"/>
                <w:sz w:val="24"/>
                <w:szCs w:val="24"/>
                <w:highlight w:val="none"/>
              </w:rPr>
              <w:t>质量目标</w:t>
            </w:r>
            <w:r>
              <w:rPr>
                <w:rFonts w:hint="eastAsia" w:ascii="宋体" w:hAnsi="宋体" w:cs="宋体"/>
                <w:b/>
                <w:bCs/>
                <w:color w:val="auto"/>
                <w:sz w:val="24"/>
                <w:szCs w:val="24"/>
                <w:highlight w:val="none"/>
                <w:lang w:eastAsia="zh-CN"/>
              </w:rPr>
              <w:t>：</w:t>
            </w:r>
            <w:r>
              <w:rPr>
                <w:rFonts w:hint="eastAsia" w:ascii="宋体" w:hAnsi="宋体" w:eastAsia="宋体" w:cs="宋体"/>
                <w:color w:val="auto"/>
                <w:kern w:val="0"/>
                <w:sz w:val="24"/>
                <w:szCs w:val="24"/>
                <w:highlight w:val="none"/>
                <w:lang w:val="en-US" w:eastAsia="zh-CN" w:bidi="ar"/>
              </w:rPr>
              <w:t>目标制定科学详细、切实可行，完全满足项目需求，得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 xml:space="preserve">.0分； </w:t>
            </w:r>
          </w:p>
          <w:p w14:paraId="09BCA4B8">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color w:val="auto"/>
                <w:kern w:val="0"/>
                <w:sz w:val="24"/>
                <w:szCs w:val="24"/>
                <w:highlight w:val="none"/>
                <w:lang w:val="en-US" w:eastAsia="zh-CN" w:bidi="ar"/>
              </w:rPr>
              <w:t>目标制定较为详细、可以满足项目需求，得</w:t>
            </w:r>
            <w:r>
              <w:rPr>
                <w:rFonts w:hint="eastAsia" w:ascii="宋体" w:hAnsi="宋体" w:cs="宋体"/>
                <w:color w:val="auto"/>
                <w:kern w:val="0"/>
                <w:sz w:val="24"/>
                <w:szCs w:val="24"/>
                <w:highlight w:val="none"/>
                <w:lang w:val="en-US" w:eastAsia="zh-CN" w:bidi="ar"/>
              </w:rPr>
              <w:t>1.0-2.9</w:t>
            </w:r>
            <w:r>
              <w:rPr>
                <w:rFonts w:hint="eastAsia" w:ascii="宋体" w:hAnsi="宋体" w:eastAsia="宋体" w:cs="宋体"/>
                <w:color w:val="auto"/>
                <w:kern w:val="0"/>
                <w:sz w:val="24"/>
                <w:szCs w:val="24"/>
                <w:highlight w:val="none"/>
                <w:lang w:val="en-US" w:eastAsia="zh-CN" w:bidi="ar"/>
              </w:rPr>
              <w:t xml:space="preserve"> 分；目标制定</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 0</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 xml:space="preserve">-0.9 分；不符合项目实际情况或未提供得0分。 </w:t>
            </w:r>
          </w:p>
          <w:p w14:paraId="2FA6BA95">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②质量保证措施：</w:t>
            </w:r>
            <w:r>
              <w:rPr>
                <w:rFonts w:hint="eastAsia" w:ascii="宋体" w:hAnsi="宋体" w:eastAsia="宋体" w:cs="宋体"/>
                <w:color w:val="auto"/>
                <w:kern w:val="0"/>
                <w:sz w:val="24"/>
                <w:szCs w:val="24"/>
                <w:highlight w:val="none"/>
                <w:lang w:val="en-US" w:eastAsia="zh-CN" w:bidi="ar"/>
              </w:rPr>
              <w:t xml:space="preserve">具有切实可行的质量保证措施，操作性强、完全满足本项 </w:t>
            </w:r>
          </w:p>
          <w:p w14:paraId="310D580F">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color w:val="auto"/>
                <w:kern w:val="0"/>
                <w:sz w:val="24"/>
                <w:szCs w:val="24"/>
                <w:highlight w:val="none"/>
                <w:lang w:val="en-US" w:eastAsia="zh-CN" w:bidi="ar"/>
              </w:rPr>
              <w:t>目需求，得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.0分；措施较为合理、可以满足项目需求，得</w:t>
            </w:r>
            <w:r>
              <w:rPr>
                <w:rFonts w:hint="eastAsia" w:ascii="宋体" w:hAnsi="宋体" w:cs="宋体"/>
                <w:color w:val="auto"/>
                <w:kern w:val="0"/>
                <w:sz w:val="24"/>
                <w:szCs w:val="24"/>
                <w:highlight w:val="none"/>
                <w:lang w:val="en-US" w:eastAsia="zh-CN" w:bidi="ar"/>
              </w:rPr>
              <w:t>1.0-2.9</w:t>
            </w:r>
            <w:r>
              <w:rPr>
                <w:rFonts w:hint="eastAsia" w:ascii="宋体" w:hAnsi="宋体" w:eastAsia="宋体" w:cs="宋体"/>
                <w:color w:val="auto"/>
                <w:kern w:val="0"/>
                <w:sz w:val="24"/>
                <w:szCs w:val="24"/>
                <w:highlight w:val="none"/>
                <w:lang w:val="en-US" w:eastAsia="zh-CN" w:bidi="ar"/>
              </w:rPr>
              <w:t>分；措施</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得0</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 xml:space="preserve">-0.9分；不符合项目实际情况或未提供得0分。 </w:t>
            </w:r>
          </w:p>
          <w:p w14:paraId="1280D7C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lang w:val="en-US"/>
              </w:rPr>
            </w:pPr>
            <w:r>
              <w:rPr>
                <w:rFonts w:hint="eastAsia" w:ascii="宋体" w:hAnsi="宋体" w:eastAsia="宋体" w:cs="宋体"/>
                <w:b/>
                <w:bCs/>
                <w:color w:val="auto"/>
                <w:kern w:val="0"/>
                <w:sz w:val="24"/>
                <w:szCs w:val="24"/>
                <w:highlight w:val="none"/>
                <w:lang w:val="en-US" w:eastAsia="zh-CN" w:bidi="ar"/>
              </w:rPr>
              <w:t>③质量</w:t>
            </w:r>
            <w:r>
              <w:rPr>
                <w:rFonts w:hint="eastAsia" w:ascii="宋体" w:hAnsi="宋体" w:cs="宋体"/>
                <w:b/>
                <w:bCs/>
                <w:color w:val="auto"/>
                <w:kern w:val="0"/>
                <w:sz w:val="24"/>
                <w:szCs w:val="24"/>
                <w:highlight w:val="none"/>
                <w:lang w:val="en-US" w:eastAsia="zh-CN" w:bidi="ar"/>
              </w:rPr>
              <w:t>管理措施</w:t>
            </w:r>
            <w:r>
              <w:rPr>
                <w:rFonts w:hint="eastAsia" w:ascii="宋体" w:hAnsi="宋体" w:eastAsia="宋体" w:cs="宋体"/>
                <w:b/>
                <w:bC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具有切实可行的质量</w:t>
            </w:r>
            <w:r>
              <w:rPr>
                <w:rFonts w:hint="eastAsia" w:ascii="宋体" w:hAnsi="宋体" w:cs="宋体"/>
                <w:color w:val="auto"/>
                <w:kern w:val="0"/>
                <w:sz w:val="24"/>
                <w:szCs w:val="24"/>
                <w:highlight w:val="none"/>
                <w:lang w:val="en-US" w:eastAsia="zh-CN" w:bidi="ar"/>
              </w:rPr>
              <w:t>管理措施</w:t>
            </w:r>
            <w:r>
              <w:rPr>
                <w:rFonts w:hint="eastAsia" w:ascii="宋体" w:hAnsi="宋体" w:eastAsia="宋体" w:cs="宋体"/>
                <w:color w:val="auto"/>
                <w:kern w:val="0"/>
                <w:sz w:val="24"/>
                <w:szCs w:val="24"/>
                <w:highlight w:val="none"/>
                <w:lang w:val="en-US" w:eastAsia="zh-CN" w:bidi="ar"/>
              </w:rPr>
              <w:t>，操作性强、完全满足本项目需求，得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.0分；措施较为合理、可以满足项目需求，得</w:t>
            </w:r>
            <w:r>
              <w:rPr>
                <w:rFonts w:hint="eastAsia" w:ascii="宋体" w:hAnsi="宋体" w:cs="宋体"/>
                <w:color w:val="auto"/>
                <w:kern w:val="0"/>
                <w:sz w:val="24"/>
                <w:szCs w:val="24"/>
                <w:highlight w:val="none"/>
                <w:lang w:val="en-US" w:eastAsia="zh-CN" w:bidi="ar"/>
              </w:rPr>
              <w:t>1.0-2.9</w:t>
            </w:r>
            <w:r>
              <w:rPr>
                <w:rFonts w:hint="eastAsia" w:ascii="宋体" w:hAnsi="宋体" w:eastAsia="宋体" w:cs="宋体"/>
                <w:color w:val="auto"/>
                <w:kern w:val="0"/>
                <w:sz w:val="24"/>
                <w:szCs w:val="24"/>
                <w:highlight w:val="none"/>
                <w:lang w:val="en-US" w:eastAsia="zh-CN" w:bidi="ar"/>
              </w:rPr>
              <w:t>分；</w:t>
            </w:r>
            <w:r>
              <w:rPr>
                <w:rFonts w:hint="eastAsia" w:ascii="宋体" w:hAnsi="宋体" w:cs="宋体"/>
                <w:color w:val="auto"/>
                <w:kern w:val="0"/>
                <w:sz w:val="24"/>
                <w:szCs w:val="24"/>
                <w:highlight w:val="none"/>
                <w:lang w:val="en-US" w:eastAsia="zh-CN" w:bidi="ar"/>
              </w:rPr>
              <w:t>措施内容简单，但基本满足项目需求</w:t>
            </w:r>
            <w:r>
              <w:rPr>
                <w:rFonts w:hint="eastAsia" w:ascii="宋体" w:hAnsi="宋体" w:eastAsia="宋体" w:cs="宋体"/>
                <w:color w:val="auto"/>
                <w:kern w:val="0"/>
                <w:sz w:val="24"/>
                <w:szCs w:val="24"/>
                <w:highlight w:val="none"/>
                <w:lang w:val="en-US" w:eastAsia="zh-CN" w:bidi="ar"/>
              </w:rPr>
              <w:t>得0</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-0.9分；不符合项目实际情况或未提供得0分。</w:t>
            </w:r>
          </w:p>
        </w:tc>
      </w:tr>
      <w:tr w14:paraId="69F84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trPr>
        <w:tc>
          <w:tcPr>
            <w:tcW w:w="392" w:type="pct"/>
            <w:vMerge w:val="continue"/>
            <w:tcBorders>
              <w:tl2br w:val="nil"/>
              <w:tr2bl w:val="nil"/>
            </w:tcBorders>
            <w:noWrap w:val="0"/>
            <w:vAlign w:val="center"/>
          </w:tcPr>
          <w:p w14:paraId="20C98D7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rPr>
            </w:pPr>
          </w:p>
        </w:tc>
        <w:tc>
          <w:tcPr>
            <w:tcW w:w="395" w:type="pct"/>
            <w:vMerge w:val="continue"/>
            <w:tcBorders>
              <w:tl2br w:val="nil"/>
              <w:tr2bl w:val="nil"/>
            </w:tcBorders>
            <w:noWrap/>
            <w:vAlign w:val="center"/>
          </w:tcPr>
          <w:p w14:paraId="06D15C4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pacing w:val="-20"/>
                <w:w w:val="100"/>
                <w:sz w:val="24"/>
                <w:szCs w:val="24"/>
                <w:highlight w:val="none"/>
                <w:lang w:val="en-US" w:eastAsia="zh-CN"/>
              </w:rPr>
            </w:pPr>
          </w:p>
        </w:tc>
        <w:tc>
          <w:tcPr>
            <w:tcW w:w="4212" w:type="pct"/>
            <w:tcBorders>
              <w:tl2br w:val="nil"/>
              <w:tr2bl w:val="nil"/>
            </w:tcBorders>
            <w:noWrap w:val="0"/>
            <w:vAlign w:val="center"/>
          </w:tcPr>
          <w:p w14:paraId="06F9C580">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zh-CN" w:eastAsia="zh-CN"/>
              </w:rPr>
              <w:t>确保安全生产的技术组织措施（</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val="zh-CN" w:eastAsia="zh-CN"/>
              </w:rPr>
              <w:t>）</w:t>
            </w:r>
          </w:p>
          <w:p w14:paraId="34344E4C">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eastAsia" w:ascii="宋体" w:hAnsi="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供应商针对本项目编制安全生产的技术组织措施</w:t>
            </w:r>
            <w:r>
              <w:rPr>
                <w:rFonts w:hint="eastAsia" w:ascii="宋体" w:hAnsi="宋体" w:cs="宋体"/>
                <w:b/>
                <w:bCs/>
                <w:color w:val="auto"/>
                <w:sz w:val="24"/>
                <w:szCs w:val="24"/>
                <w:highlight w:val="none"/>
                <w:lang w:val="zh-CN" w:eastAsia="zh-CN"/>
              </w:rPr>
              <w:t>。</w:t>
            </w:r>
          </w:p>
          <w:p w14:paraId="3BDF8F1A">
            <w:pPr>
              <w:pStyle w:val="8"/>
              <w:keepNext w:val="0"/>
              <w:keepLines w:val="0"/>
              <w:numPr>
                <w:ilvl w:val="0"/>
                <w:numId w:val="0"/>
              </w:numPr>
              <w:suppressLineNumbers w:val="0"/>
              <w:shd w:val="clear"/>
              <w:spacing w:before="0" w:beforeAutospacing="0" w:after="0" w:afterAutospacing="0" w:line="240" w:lineRule="auto"/>
              <w:ind w:left="0" w:right="0"/>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sz w:val="24"/>
                <w:szCs w:val="24"/>
                <w:highlight w:val="none"/>
                <w:lang w:val="en-US" w:eastAsia="zh-CN"/>
              </w:rPr>
              <w:t>赋分依据：</w:t>
            </w:r>
          </w:p>
          <w:p w14:paraId="72F201A9">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①施工安全生产目标：</w:t>
            </w:r>
            <w:r>
              <w:rPr>
                <w:rFonts w:hint="eastAsia" w:ascii="宋体" w:hAnsi="宋体" w:eastAsia="宋体" w:cs="宋体"/>
                <w:color w:val="auto"/>
                <w:kern w:val="0"/>
                <w:sz w:val="24"/>
                <w:szCs w:val="24"/>
                <w:highlight w:val="none"/>
                <w:lang w:val="en-US" w:eastAsia="zh-CN" w:bidi="ar"/>
              </w:rPr>
              <w:t xml:space="preserve">目标制定科学合理、切实可行，完全满足项目需求， </w:t>
            </w:r>
          </w:p>
          <w:p w14:paraId="3E10D7B8">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.0分；目标制定较为合理、可以满足项目需求，得</w:t>
            </w:r>
            <w:r>
              <w:rPr>
                <w:rFonts w:hint="eastAsia" w:ascii="宋体" w:hAnsi="宋体" w:cs="宋体"/>
                <w:color w:val="auto"/>
                <w:kern w:val="0"/>
                <w:sz w:val="24"/>
                <w:szCs w:val="24"/>
                <w:highlight w:val="none"/>
                <w:lang w:val="en-US" w:eastAsia="zh-CN" w:bidi="ar"/>
              </w:rPr>
              <w:t>1.0-2.9</w:t>
            </w:r>
            <w:r>
              <w:rPr>
                <w:rFonts w:hint="eastAsia" w:ascii="宋体" w:hAnsi="宋体" w:eastAsia="宋体" w:cs="宋体"/>
                <w:color w:val="auto"/>
                <w:kern w:val="0"/>
                <w:sz w:val="24"/>
                <w:szCs w:val="24"/>
                <w:highlight w:val="none"/>
                <w:lang w:val="en-US" w:eastAsia="zh-CN" w:bidi="ar"/>
              </w:rPr>
              <w:t>分；目标制定</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得0</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 xml:space="preserve">-0.9分；不符合项目实际情况或未提供得0分。 </w:t>
            </w:r>
          </w:p>
          <w:p w14:paraId="244B9594">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②安全生产保证体系：</w:t>
            </w:r>
            <w:r>
              <w:rPr>
                <w:rFonts w:hint="eastAsia" w:ascii="宋体" w:hAnsi="宋体" w:eastAsia="宋体" w:cs="宋体"/>
                <w:color w:val="auto"/>
                <w:kern w:val="0"/>
                <w:sz w:val="24"/>
                <w:szCs w:val="24"/>
                <w:highlight w:val="none"/>
                <w:lang w:val="en-US" w:eastAsia="zh-CN" w:bidi="ar"/>
              </w:rPr>
              <w:t xml:space="preserve">安全生产保证体系方案制定科学详细、切实可行，完 </w:t>
            </w:r>
          </w:p>
          <w:p w14:paraId="739A6033">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color w:val="auto"/>
                <w:kern w:val="0"/>
                <w:sz w:val="24"/>
                <w:szCs w:val="24"/>
                <w:highlight w:val="none"/>
                <w:lang w:val="en-US" w:eastAsia="zh-CN" w:bidi="ar"/>
              </w:rPr>
              <w:t>全满足项目需求，得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.0分；方案较为详细、可以满足项目需求，得</w:t>
            </w:r>
            <w:r>
              <w:rPr>
                <w:rFonts w:hint="eastAsia" w:ascii="宋体" w:hAnsi="宋体" w:cs="宋体"/>
                <w:color w:val="auto"/>
                <w:kern w:val="0"/>
                <w:sz w:val="24"/>
                <w:szCs w:val="24"/>
                <w:highlight w:val="none"/>
                <w:lang w:val="en-US" w:eastAsia="zh-CN" w:bidi="ar"/>
              </w:rPr>
              <w:t>1.0-2.9</w:t>
            </w:r>
            <w:r>
              <w:rPr>
                <w:rFonts w:hint="eastAsia" w:ascii="宋体" w:hAnsi="宋体" w:eastAsia="宋体" w:cs="宋体"/>
                <w:color w:val="auto"/>
                <w:kern w:val="0"/>
                <w:sz w:val="24"/>
                <w:szCs w:val="24"/>
                <w:highlight w:val="none"/>
                <w:lang w:val="en-US" w:eastAsia="zh-CN" w:bidi="ar"/>
              </w:rPr>
              <w:t>分；方案</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0.1-</w:t>
            </w:r>
            <w:r>
              <w:rPr>
                <w:rFonts w:hint="eastAsia" w:ascii="宋体" w:hAnsi="宋体" w:eastAsia="宋体" w:cs="宋体"/>
                <w:color w:val="auto"/>
                <w:kern w:val="0"/>
                <w:sz w:val="24"/>
                <w:szCs w:val="24"/>
                <w:highlight w:val="none"/>
                <w:lang w:val="en-US" w:eastAsia="zh-CN" w:bidi="ar"/>
              </w:rPr>
              <w:t xml:space="preserve">0.9分；不符合项目实际情况或未提供得0分。 </w:t>
            </w:r>
          </w:p>
          <w:p w14:paraId="52762885">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③安全生产技术措施： </w:t>
            </w:r>
          </w:p>
          <w:p w14:paraId="64ACE2D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安全生产技术措施全面详细、贴合实际、完全满足项目需求，得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.0分；措施较为详细、可以满足项目需求，得</w:t>
            </w:r>
            <w:r>
              <w:rPr>
                <w:rFonts w:hint="eastAsia" w:ascii="宋体" w:hAnsi="宋体" w:cs="宋体"/>
                <w:color w:val="auto"/>
                <w:kern w:val="0"/>
                <w:sz w:val="24"/>
                <w:szCs w:val="24"/>
                <w:highlight w:val="none"/>
                <w:lang w:val="en-US" w:eastAsia="zh-CN" w:bidi="ar"/>
              </w:rPr>
              <w:t>1.0-2.9</w:t>
            </w:r>
            <w:r>
              <w:rPr>
                <w:rFonts w:hint="eastAsia" w:ascii="宋体" w:hAnsi="宋体" w:eastAsia="宋体" w:cs="宋体"/>
                <w:color w:val="auto"/>
                <w:kern w:val="0"/>
                <w:sz w:val="24"/>
                <w:szCs w:val="24"/>
                <w:highlight w:val="none"/>
                <w:lang w:val="en-US" w:eastAsia="zh-CN" w:bidi="ar"/>
              </w:rPr>
              <w:t>分；措施</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 xml:space="preserve">得 </w:t>
            </w:r>
            <w:r>
              <w:rPr>
                <w:rFonts w:hint="eastAsia" w:ascii="宋体" w:hAnsi="宋体" w:cs="宋体"/>
                <w:color w:val="auto"/>
                <w:kern w:val="0"/>
                <w:sz w:val="24"/>
                <w:szCs w:val="24"/>
                <w:highlight w:val="none"/>
                <w:lang w:val="en-US" w:eastAsia="zh-CN" w:bidi="ar"/>
              </w:rPr>
              <w:t>0.1-</w:t>
            </w:r>
            <w:r>
              <w:rPr>
                <w:rFonts w:hint="eastAsia" w:ascii="宋体" w:hAnsi="宋体" w:eastAsia="宋体" w:cs="宋体"/>
                <w:color w:val="auto"/>
                <w:kern w:val="0"/>
                <w:sz w:val="24"/>
                <w:szCs w:val="24"/>
                <w:highlight w:val="none"/>
                <w:lang w:val="en-US" w:eastAsia="zh-CN" w:bidi="ar"/>
              </w:rPr>
              <w:t>0.9 分；不符合项目实际情况或未提供得0分。</w:t>
            </w:r>
          </w:p>
        </w:tc>
      </w:tr>
      <w:tr w14:paraId="19E1D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trPr>
        <w:tc>
          <w:tcPr>
            <w:tcW w:w="392" w:type="pct"/>
            <w:vMerge w:val="continue"/>
            <w:tcBorders>
              <w:tl2br w:val="nil"/>
              <w:tr2bl w:val="nil"/>
            </w:tcBorders>
            <w:noWrap w:val="0"/>
            <w:vAlign w:val="center"/>
          </w:tcPr>
          <w:p w14:paraId="2D06F3B4">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rPr>
            </w:pPr>
          </w:p>
        </w:tc>
        <w:tc>
          <w:tcPr>
            <w:tcW w:w="395" w:type="pct"/>
            <w:vMerge w:val="continue"/>
            <w:tcBorders>
              <w:tl2br w:val="nil"/>
              <w:tr2bl w:val="nil"/>
            </w:tcBorders>
            <w:noWrap/>
            <w:vAlign w:val="center"/>
          </w:tcPr>
          <w:p w14:paraId="3FEE1EA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rPr>
            </w:pPr>
          </w:p>
        </w:tc>
        <w:tc>
          <w:tcPr>
            <w:tcW w:w="4212" w:type="pct"/>
            <w:tcBorders>
              <w:tl2br w:val="nil"/>
              <w:tr2bl w:val="nil"/>
            </w:tcBorders>
            <w:noWrap w:val="0"/>
            <w:vAlign w:val="center"/>
          </w:tcPr>
          <w:p w14:paraId="7FF2D789">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zh-CN" w:eastAsia="zh-CN"/>
              </w:rPr>
              <w:t>确保文明施工的技术措施及环境保护措施（</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val="zh-CN" w:eastAsia="zh-CN"/>
              </w:rPr>
              <w:t>）</w:t>
            </w:r>
          </w:p>
          <w:p w14:paraId="199852D5">
            <w:pPr>
              <w:keepNext w:val="0"/>
              <w:keepLines w:val="0"/>
              <w:suppressLineNumbers w:val="0"/>
              <w:shd w:val="clear"/>
              <w:spacing w:before="0" w:beforeAutospacing="0" w:after="0" w:afterAutospacing="0" w:line="240" w:lineRule="auto"/>
              <w:ind w:left="0" w:right="0"/>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sz w:val="24"/>
                <w:szCs w:val="24"/>
                <w:highlight w:val="none"/>
                <w:lang w:val="zh-CN" w:eastAsia="zh-CN"/>
              </w:rPr>
              <w:t>供应商针对本项目编制文明施工的技术措施及环境保护措施</w:t>
            </w:r>
            <w:r>
              <w:rPr>
                <w:rFonts w:hint="eastAsia" w:ascii="宋体" w:hAnsi="宋体" w:cs="宋体"/>
                <w:b/>
                <w:bCs/>
                <w:color w:val="auto"/>
                <w:sz w:val="24"/>
                <w:szCs w:val="24"/>
                <w:highlight w:val="none"/>
                <w:lang w:val="zh-CN" w:eastAsia="zh-CN"/>
              </w:rPr>
              <w:t>。</w:t>
            </w:r>
          </w:p>
          <w:p w14:paraId="350DB577">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赋分依据： </w:t>
            </w:r>
          </w:p>
          <w:p w14:paraId="1CBFD5F3">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①文明施工的技术措施：</w:t>
            </w:r>
            <w:r>
              <w:rPr>
                <w:rFonts w:hint="eastAsia" w:ascii="宋体" w:hAnsi="宋体" w:eastAsia="宋体" w:cs="宋体"/>
                <w:color w:val="auto"/>
                <w:kern w:val="0"/>
                <w:sz w:val="24"/>
                <w:szCs w:val="24"/>
                <w:highlight w:val="none"/>
                <w:lang w:val="en-US" w:eastAsia="zh-CN" w:bidi="ar"/>
              </w:rPr>
              <w:t xml:space="preserve">文明施工的技术措施制定全面详细、贴合实际、完 </w:t>
            </w:r>
          </w:p>
          <w:p w14:paraId="4E74C24D">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color w:val="auto"/>
                <w:kern w:val="0"/>
                <w:sz w:val="24"/>
                <w:szCs w:val="24"/>
                <w:highlight w:val="none"/>
                <w:lang w:val="en-US" w:eastAsia="zh-CN" w:bidi="ar"/>
              </w:rPr>
              <w:t>全满足项目需求，得</w:t>
            </w:r>
            <w:r>
              <w:rPr>
                <w:rFonts w:hint="eastAsia" w:ascii="宋体" w:hAnsi="宋体" w:cs="宋体"/>
                <w:color w:val="auto"/>
                <w:kern w:val="0"/>
                <w:sz w:val="24"/>
                <w:szCs w:val="24"/>
                <w:highlight w:val="none"/>
                <w:lang w:val="en-US" w:eastAsia="zh-CN" w:bidi="ar"/>
              </w:rPr>
              <w:t>3.0</w:t>
            </w:r>
            <w:r>
              <w:rPr>
                <w:rFonts w:hint="eastAsia" w:ascii="宋体" w:hAnsi="宋体" w:eastAsia="宋体" w:cs="宋体"/>
                <w:color w:val="auto"/>
                <w:kern w:val="0"/>
                <w:sz w:val="24"/>
                <w:szCs w:val="24"/>
                <w:highlight w:val="none"/>
                <w:lang w:val="en-US" w:eastAsia="zh-CN" w:bidi="ar"/>
              </w:rPr>
              <w:t>分；措施较为详细、可以满足项目需求，得</w:t>
            </w:r>
            <w:r>
              <w:rPr>
                <w:rFonts w:hint="eastAsia" w:ascii="宋体" w:hAnsi="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2.9</w:t>
            </w:r>
            <w:r>
              <w:rPr>
                <w:rFonts w:hint="eastAsia" w:ascii="宋体" w:hAnsi="宋体" w:eastAsia="宋体" w:cs="宋体"/>
                <w:color w:val="auto"/>
                <w:kern w:val="0"/>
                <w:sz w:val="24"/>
                <w:szCs w:val="24"/>
                <w:highlight w:val="none"/>
                <w:lang w:val="en-US" w:eastAsia="zh-CN" w:bidi="ar"/>
              </w:rPr>
              <w:t>分；措施</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0.1</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0.9</w:t>
            </w:r>
            <w:r>
              <w:rPr>
                <w:rFonts w:hint="eastAsia" w:ascii="宋体" w:hAnsi="宋体" w:eastAsia="宋体" w:cs="宋体"/>
                <w:color w:val="auto"/>
                <w:kern w:val="0"/>
                <w:sz w:val="24"/>
                <w:szCs w:val="24"/>
                <w:highlight w:val="none"/>
                <w:lang w:val="en-US" w:eastAsia="zh-CN" w:bidi="ar"/>
              </w:rPr>
              <w:t xml:space="preserve">分；不符合项目实际情况或未提供得0分。 </w:t>
            </w:r>
          </w:p>
          <w:p w14:paraId="16F13986">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②环境保护措施： </w:t>
            </w:r>
          </w:p>
          <w:p w14:paraId="743779F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lang w:val="zh-CN"/>
              </w:rPr>
            </w:pPr>
            <w:r>
              <w:rPr>
                <w:rFonts w:hint="eastAsia" w:ascii="宋体" w:hAnsi="宋体" w:eastAsia="宋体" w:cs="宋体"/>
                <w:color w:val="auto"/>
                <w:kern w:val="0"/>
                <w:sz w:val="24"/>
                <w:szCs w:val="24"/>
                <w:highlight w:val="none"/>
                <w:lang w:val="en-US" w:eastAsia="zh-CN" w:bidi="ar"/>
              </w:rPr>
              <w:t>环境保护措施制定全面详细、贴合实际、完全满足项目需求，得</w:t>
            </w:r>
            <w:r>
              <w:rPr>
                <w:rFonts w:hint="eastAsia" w:ascii="宋体" w:hAnsi="宋体" w:cs="宋体"/>
                <w:color w:val="auto"/>
                <w:kern w:val="0"/>
                <w:sz w:val="24"/>
                <w:szCs w:val="24"/>
                <w:highlight w:val="none"/>
                <w:lang w:val="en-US" w:eastAsia="zh-CN" w:bidi="ar"/>
              </w:rPr>
              <w:t>3.0</w:t>
            </w:r>
            <w:r>
              <w:rPr>
                <w:rFonts w:hint="eastAsia" w:ascii="宋体" w:hAnsi="宋体" w:eastAsia="宋体" w:cs="宋体"/>
                <w:color w:val="auto"/>
                <w:kern w:val="0"/>
                <w:sz w:val="24"/>
                <w:szCs w:val="24"/>
                <w:highlight w:val="none"/>
                <w:lang w:val="en-US" w:eastAsia="zh-CN" w:bidi="ar"/>
              </w:rPr>
              <w:t>分；措施较为详细、可以满足项目需求，得</w:t>
            </w:r>
            <w:r>
              <w:rPr>
                <w:rFonts w:hint="eastAsia" w:ascii="宋体" w:hAnsi="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2.9</w:t>
            </w:r>
            <w:r>
              <w:rPr>
                <w:rFonts w:hint="eastAsia" w:ascii="宋体" w:hAnsi="宋体" w:eastAsia="宋体" w:cs="宋体"/>
                <w:color w:val="auto"/>
                <w:kern w:val="0"/>
                <w:sz w:val="24"/>
                <w:szCs w:val="24"/>
                <w:highlight w:val="none"/>
                <w:lang w:val="en-US" w:eastAsia="zh-CN" w:bidi="ar"/>
              </w:rPr>
              <w:t>分； 措施</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0.1</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0.9</w:t>
            </w:r>
            <w:r>
              <w:rPr>
                <w:rFonts w:hint="eastAsia" w:ascii="宋体" w:hAnsi="宋体" w:eastAsia="宋体" w:cs="宋体"/>
                <w:color w:val="auto"/>
                <w:kern w:val="0"/>
                <w:sz w:val="24"/>
                <w:szCs w:val="24"/>
                <w:highlight w:val="none"/>
                <w:lang w:val="en-US" w:eastAsia="zh-CN" w:bidi="ar"/>
              </w:rPr>
              <w:t xml:space="preserve">分；不符合项目实际情况或未提供得0分。 </w:t>
            </w:r>
          </w:p>
        </w:tc>
      </w:tr>
      <w:tr w14:paraId="19050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2" w:type="pct"/>
            <w:vMerge w:val="continue"/>
            <w:tcBorders>
              <w:tl2br w:val="nil"/>
              <w:tr2bl w:val="nil"/>
            </w:tcBorders>
            <w:noWrap w:val="0"/>
            <w:vAlign w:val="center"/>
          </w:tcPr>
          <w:p w14:paraId="24E78408">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rPr>
            </w:pPr>
          </w:p>
        </w:tc>
        <w:tc>
          <w:tcPr>
            <w:tcW w:w="395" w:type="pct"/>
            <w:vMerge w:val="continue"/>
            <w:tcBorders>
              <w:tl2br w:val="nil"/>
              <w:tr2bl w:val="nil"/>
            </w:tcBorders>
            <w:noWrap/>
            <w:vAlign w:val="center"/>
          </w:tcPr>
          <w:p w14:paraId="5CBBD261">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tc>
        <w:tc>
          <w:tcPr>
            <w:tcW w:w="4212" w:type="pct"/>
            <w:tcBorders>
              <w:tl2br w:val="nil"/>
              <w:tr2bl w:val="nil"/>
            </w:tcBorders>
            <w:noWrap w:val="0"/>
            <w:vAlign w:val="center"/>
          </w:tcPr>
          <w:p w14:paraId="46C755AC">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zh-CN" w:eastAsia="zh-CN"/>
              </w:rPr>
              <w:t>确保工期的技术组织措施（</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val="zh-CN" w:eastAsia="zh-CN"/>
              </w:rPr>
              <w:t>）</w:t>
            </w:r>
          </w:p>
          <w:p w14:paraId="408CCE3E">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b/>
                <w:bCs/>
                <w:color w:val="auto"/>
                <w:sz w:val="24"/>
                <w:szCs w:val="24"/>
                <w:highlight w:val="none"/>
                <w:lang w:val="zh-CN" w:eastAsia="zh-CN"/>
              </w:rPr>
              <w:t>供应商针对本项目编制工期的技术组织措施</w:t>
            </w:r>
            <w:r>
              <w:rPr>
                <w:rFonts w:hint="eastAsia" w:ascii="宋体" w:hAnsi="宋体" w:cs="宋体"/>
                <w:b/>
                <w:bCs/>
                <w:color w:val="auto"/>
                <w:sz w:val="24"/>
                <w:szCs w:val="24"/>
                <w:highlight w:val="none"/>
                <w:lang w:val="zh-CN" w:eastAsia="zh-CN"/>
              </w:rPr>
              <w:t>。</w:t>
            </w:r>
          </w:p>
          <w:p w14:paraId="1EDB653E">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赋分依据： </w:t>
            </w:r>
          </w:p>
          <w:p w14:paraId="038A1408">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①施工进度表或施工网络图</w:t>
            </w:r>
            <w:r>
              <w:rPr>
                <w:rFonts w:hint="eastAsia" w:ascii="宋体" w:hAnsi="宋体" w:eastAsia="宋体" w:cs="宋体"/>
                <w:color w:val="auto"/>
                <w:kern w:val="0"/>
                <w:sz w:val="24"/>
                <w:szCs w:val="24"/>
                <w:highlight w:val="none"/>
                <w:lang w:val="en-US" w:eastAsia="zh-CN" w:bidi="ar"/>
              </w:rPr>
              <w:t xml:space="preserve">贴合项目实际、切实可行，完全满足项目需求， </w:t>
            </w:r>
          </w:p>
          <w:p w14:paraId="78CBD000">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color w:val="auto"/>
                <w:kern w:val="0"/>
                <w:sz w:val="24"/>
                <w:szCs w:val="24"/>
                <w:highlight w:val="none"/>
                <w:lang w:val="en-US" w:eastAsia="zh-CN" w:bidi="ar"/>
              </w:rPr>
              <w:t>得3.0分；较为合理、可以满足项目需求，得</w:t>
            </w:r>
            <w:r>
              <w:rPr>
                <w:rFonts w:hint="eastAsia" w:ascii="宋体" w:hAnsi="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val="en-US" w:eastAsia="zh-CN" w:bidi="ar"/>
              </w:rPr>
              <w:t>-2.9分；</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val="en-US" w:eastAsia="zh-CN" w:bidi="ar"/>
              </w:rPr>
              <w:t xml:space="preserve">.9分；不符合项目实际情况或未提供得0分。 </w:t>
            </w:r>
          </w:p>
          <w:p w14:paraId="66737DC1">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②进度计划保证措施：</w:t>
            </w:r>
            <w:r>
              <w:rPr>
                <w:rFonts w:hint="eastAsia" w:ascii="宋体" w:hAnsi="宋体" w:eastAsia="宋体" w:cs="宋体"/>
                <w:color w:val="auto"/>
                <w:kern w:val="0"/>
                <w:sz w:val="24"/>
                <w:szCs w:val="24"/>
                <w:highlight w:val="none"/>
                <w:lang w:val="en-US" w:eastAsia="zh-CN" w:bidi="ar"/>
              </w:rPr>
              <w:t xml:space="preserve">进度计划保证措施制定全面详细、贴合实际、完全满 </w:t>
            </w:r>
          </w:p>
          <w:p w14:paraId="55188286">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足项目需求，得3.0分；措施制定较为详细、可以满足项目需求，得</w:t>
            </w:r>
            <w:r>
              <w:rPr>
                <w:rFonts w:hint="eastAsia" w:ascii="宋体" w:hAnsi="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val="en-US" w:eastAsia="zh-CN" w:bidi="ar"/>
              </w:rPr>
              <w:t>-2.9分；措施制定</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 xml:space="preserve">得 </w:t>
            </w:r>
            <w:r>
              <w:rPr>
                <w:rFonts w:hint="eastAsia" w:ascii="宋体" w:hAnsi="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val="en-US" w:eastAsia="zh-CN" w:bidi="ar"/>
              </w:rPr>
              <w:t>.9 分；不符合项目实际情况或未提供得0分。</w:t>
            </w:r>
          </w:p>
        </w:tc>
      </w:tr>
      <w:tr w14:paraId="5844F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2" w:type="pct"/>
            <w:vMerge w:val="continue"/>
            <w:tcBorders>
              <w:tl2br w:val="nil"/>
              <w:tr2bl w:val="nil"/>
            </w:tcBorders>
            <w:noWrap w:val="0"/>
            <w:vAlign w:val="center"/>
          </w:tcPr>
          <w:p w14:paraId="28880529">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rPr>
            </w:pPr>
          </w:p>
        </w:tc>
        <w:tc>
          <w:tcPr>
            <w:tcW w:w="395" w:type="pct"/>
            <w:vMerge w:val="continue"/>
            <w:tcBorders>
              <w:tl2br w:val="nil"/>
              <w:tr2bl w:val="nil"/>
            </w:tcBorders>
            <w:noWrap/>
            <w:vAlign w:val="center"/>
          </w:tcPr>
          <w:p w14:paraId="60A33C96">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tc>
        <w:tc>
          <w:tcPr>
            <w:tcW w:w="4212" w:type="pct"/>
            <w:tcBorders>
              <w:tl2br w:val="nil"/>
              <w:tr2bl w:val="nil"/>
            </w:tcBorders>
            <w:noWrap w:val="0"/>
            <w:vAlign w:val="center"/>
          </w:tcPr>
          <w:p w14:paraId="51B9AACA">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zh-CN" w:eastAsia="zh-CN"/>
              </w:rPr>
              <w:t>施工方案（</w:t>
            </w:r>
            <w:r>
              <w:rPr>
                <w:rFonts w:hint="eastAsia" w:ascii="宋体" w:hAnsi="宋体" w:eastAsia="宋体" w:cs="宋体"/>
                <w:b/>
                <w:bCs/>
                <w:color w:val="auto"/>
                <w:sz w:val="24"/>
                <w:szCs w:val="24"/>
                <w:highlight w:val="none"/>
                <w:lang w:val="en-US" w:eastAsia="zh-CN"/>
              </w:rPr>
              <w:t>9分</w:t>
            </w:r>
            <w:r>
              <w:rPr>
                <w:rFonts w:hint="eastAsia" w:ascii="宋体" w:hAnsi="宋体" w:eastAsia="宋体" w:cs="宋体"/>
                <w:b/>
                <w:bCs/>
                <w:color w:val="auto"/>
                <w:sz w:val="24"/>
                <w:szCs w:val="24"/>
                <w:highlight w:val="none"/>
                <w:lang w:val="zh-CN" w:eastAsia="zh-CN"/>
              </w:rPr>
              <w:t>）</w:t>
            </w:r>
          </w:p>
          <w:p w14:paraId="2B4EB882">
            <w:pPr>
              <w:keepNext w:val="0"/>
              <w:keepLines w:val="0"/>
              <w:suppressLineNumbers w:val="0"/>
              <w:shd w:val="clear"/>
              <w:tabs>
                <w:tab w:val="left" w:pos="547"/>
              </w:tabs>
              <w:autoSpaceDE w:val="0"/>
              <w:autoSpaceDN w:val="0"/>
              <w:adjustRightInd w:val="0"/>
              <w:spacing w:before="0" w:beforeAutospacing="0" w:after="0" w:afterAutospacing="0" w:line="240" w:lineRule="auto"/>
              <w:ind w:left="0" w:right="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供</w:t>
            </w:r>
            <w:r>
              <w:rPr>
                <w:rFonts w:hint="eastAsia" w:ascii="宋体" w:hAnsi="宋体" w:eastAsia="宋体" w:cs="宋体"/>
                <w:b/>
                <w:bCs/>
                <w:color w:val="auto"/>
                <w:sz w:val="24"/>
                <w:szCs w:val="24"/>
                <w:highlight w:val="none"/>
              </w:rPr>
              <w:t>应商针对本项目编制完善的工程施工方案，</w:t>
            </w:r>
          </w:p>
          <w:p w14:paraId="78291DCE">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 xml:space="preserve">赋分依据： </w:t>
            </w:r>
          </w:p>
          <w:p w14:paraId="3398D129">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①工程重难点及解决措施：</w:t>
            </w:r>
            <w:r>
              <w:rPr>
                <w:rFonts w:hint="eastAsia" w:asciiTheme="minorEastAsia" w:hAnsiTheme="minorEastAsia" w:eastAsiaTheme="minorEastAsia" w:cstheme="minorEastAsia"/>
                <w:color w:val="auto"/>
                <w:kern w:val="0"/>
                <w:sz w:val="24"/>
                <w:szCs w:val="24"/>
                <w:highlight w:val="none"/>
                <w:lang w:val="en-US" w:eastAsia="zh-CN" w:bidi="ar"/>
              </w:rPr>
              <w:t xml:space="preserve">工程重难点及解决措施科学合理、贴合实际、完 </w:t>
            </w:r>
          </w:p>
          <w:p w14:paraId="67BD1571">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全满足项目需求，得3.0分；措施较为合理、可以满足项目需求，得1.0-2.9分；措施制定内容简单，</w:t>
            </w:r>
            <w:r>
              <w:rPr>
                <w:rFonts w:hint="eastAsia" w:ascii="宋体" w:hAnsi="宋体" w:cs="宋体"/>
                <w:color w:val="auto"/>
                <w:kern w:val="0"/>
                <w:sz w:val="24"/>
                <w:szCs w:val="24"/>
                <w:highlight w:val="none"/>
                <w:lang w:val="en-US" w:eastAsia="zh-CN" w:bidi="ar"/>
              </w:rPr>
              <w:t>但基本满足项目需求</w:t>
            </w:r>
            <w:r>
              <w:rPr>
                <w:rFonts w:hint="eastAsia" w:asciiTheme="minorEastAsia" w:hAnsiTheme="minorEastAsia" w:eastAsiaTheme="minorEastAsia" w:cstheme="minorEastAsia"/>
                <w:color w:val="auto"/>
                <w:kern w:val="0"/>
                <w:sz w:val="24"/>
                <w:szCs w:val="24"/>
                <w:highlight w:val="none"/>
                <w:lang w:val="en-US" w:eastAsia="zh-CN" w:bidi="ar"/>
              </w:rPr>
              <w:t xml:space="preserve">得0.1-0.9分；不符合项目实际情况或未提供得0分。 </w:t>
            </w:r>
          </w:p>
          <w:p w14:paraId="0DE4DA50">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②分部分项工程施工方案：</w:t>
            </w:r>
            <w:r>
              <w:rPr>
                <w:rFonts w:hint="eastAsia" w:asciiTheme="minorEastAsia" w:hAnsiTheme="minorEastAsia" w:eastAsiaTheme="minorEastAsia" w:cstheme="minorEastAsia"/>
                <w:color w:val="auto"/>
                <w:kern w:val="0"/>
                <w:sz w:val="24"/>
                <w:szCs w:val="24"/>
                <w:highlight w:val="none"/>
                <w:lang w:val="en-US" w:eastAsia="zh-CN" w:bidi="ar"/>
              </w:rPr>
              <w:t xml:space="preserve">分部分项工程施工方案内容详尽、科学合理、能 </w:t>
            </w:r>
          </w:p>
          <w:p w14:paraId="22FCBB33">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有效指导施工、完全满足项目需求，得3.0分；施工方案内容较为详细、合理、可以满足项目需求，得1-2.9分；施工方案内容简单，</w:t>
            </w:r>
            <w:r>
              <w:rPr>
                <w:rFonts w:hint="eastAsia" w:ascii="宋体" w:hAnsi="宋体" w:cs="宋体"/>
                <w:color w:val="auto"/>
                <w:kern w:val="0"/>
                <w:sz w:val="24"/>
                <w:szCs w:val="24"/>
                <w:highlight w:val="none"/>
                <w:lang w:val="en-US" w:eastAsia="zh-CN" w:bidi="ar"/>
              </w:rPr>
              <w:t>但基本满足项目需求</w:t>
            </w:r>
            <w:r>
              <w:rPr>
                <w:rFonts w:hint="eastAsia" w:asciiTheme="minorEastAsia" w:hAnsiTheme="minorEastAsia" w:eastAsiaTheme="minorEastAsia" w:cstheme="minorEastAsia"/>
                <w:color w:val="auto"/>
                <w:kern w:val="0"/>
                <w:sz w:val="24"/>
                <w:szCs w:val="24"/>
                <w:highlight w:val="none"/>
                <w:lang w:val="en-US" w:eastAsia="zh-CN" w:bidi="ar"/>
              </w:rPr>
              <w:t xml:space="preserve">得0.1-0.9分；不符合项目实际情况或未提供得0分。 </w:t>
            </w:r>
          </w:p>
          <w:p w14:paraId="255ACF0C">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 xml:space="preserve">③施工质量通病防治措施： </w:t>
            </w:r>
          </w:p>
          <w:p w14:paraId="64EC5232">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 xml:space="preserve">施工质量通病防治措施科学合理、贴合实际、完全满足项目需求，得3.0分； </w:t>
            </w:r>
          </w:p>
          <w:p w14:paraId="16FB8DC6">
            <w:pPr>
              <w:keepNext w:val="0"/>
              <w:keepLines w:val="0"/>
              <w:widowControl/>
              <w:suppressLineNumbers w:val="0"/>
              <w:spacing w:before="0" w:beforeAutospacing="0" w:after="0" w:afterAutospacing="0"/>
              <w:ind w:left="0" w:right="0"/>
              <w:jc w:val="left"/>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
              </w:rPr>
              <w:t>措施制定较为合理、可以满足项目需求，得1.0-2.9分；措施制定内容简单，</w:t>
            </w:r>
            <w:r>
              <w:rPr>
                <w:rFonts w:hint="eastAsia" w:ascii="宋体" w:hAnsi="宋体" w:cs="宋体"/>
                <w:color w:val="auto"/>
                <w:kern w:val="0"/>
                <w:sz w:val="24"/>
                <w:szCs w:val="24"/>
                <w:highlight w:val="none"/>
                <w:lang w:val="en-US" w:eastAsia="zh-CN" w:bidi="ar"/>
              </w:rPr>
              <w:t>但基本满足项目需求</w:t>
            </w:r>
            <w:r>
              <w:rPr>
                <w:rFonts w:hint="eastAsia" w:asciiTheme="minorEastAsia" w:hAnsiTheme="minorEastAsia" w:eastAsiaTheme="minorEastAsia" w:cstheme="minorEastAsia"/>
                <w:color w:val="auto"/>
                <w:kern w:val="0"/>
                <w:sz w:val="24"/>
                <w:szCs w:val="24"/>
                <w:highlight w:val="none"/>
                <w:lang w:val="en-US" w:eastAsia="zh-CN" w:bidi="ar"/>
              </w:rPr>
              <w:t>得 0.1-0.9分；不符合项目实际情况或未提供得0分。</w:t>
            </w:r>
          </w:p>
        </w:tc>
      </w:tr>
      <w:tr w14:paraId="724A0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8" w:hRule="atLeast"/>
        </w:trPr>
        <w:tc>
          <w:tcPr>
            <w:tcW w:w="392" w:type="pct"/>
            <w:vMerge w:val="continue"/>
            <w:tcBorders>
              <w:tl2br w:val="nil"/>
              <w:tr2bl w:val="nil"/>
            </w:tcBorders>
            <w:noWrap w:val="0"/>
            <w:vAlign w:val="center"/>
          </w:tcPr>
          <w:p w14:paraId="4463A31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snapToGrid w:val="0"/>
                <w:color w:val="auto"/>
                <w:spacing w:val="-6"/>
                <w:kern w:val="0"/>
                <w:sz w:val="24"/>
                <w:szCs w:val="24"/>
                <w:highlight w:val="none"/>
              </w:rPr>
            </w:pPr>
          </w:p>
        </w:tc>
        <w:tc>
          <w:tcPr>
            <w:tcW w:w="395" w:type="pct"/>
            <w:vMerge w:val="continue"/>
            <w:tcBorders>
              <w:tl2br w:val="nil"/>
              <w:tr2bl w:val="nil"/>
            </w:tcBorders>
            <w:noWrap/>
            <w:vAlign w:val="center"/>
          </w:tcPr>
          <w:p w14:paraId="711F9570">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tc>
        <w:tc>
          <w:tcPr>
            <w:tcW w:w="4212" w:type="pct"/>
            <w:tcBorders>
              <w:tl2br w:val="nil"/>
              <w:tr2bl w:val="nil"/>
            </w:tcBorders>
            <w:noWrap w:val="0"/>
            <w:vAlign w:val="center"/>
          </w:tcPr>
          <w:p w14:paraId="025C53F9">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zh-CN" w:eastAsia="zh-CN"/>
              </w:rPr>
              <w:t>施工机械设备配备计划和劳动力安排计划（</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val="zh-CN" w:eastAsia="zh-CN"/>
              </w:rPr>
              <w:t>）</w:t>
            </w:r>
          </w:p>
          <w:p w14:paraId="0582805A">
            <w:pPr>
              <w:keepNext w:val="0"/>
              <w:keepLines w:val="0"/>
              <w:widowControl/>
              <w:suppressLineNumbers w:val="0"/>
              <w:spacing w:before="0" w:beforeAutospacing="0" w:after="0" w:afterAutospacing="0"/>
              <w:ind w:left="0" w:right="0"/>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针对本项目编制施工机械设备配备计划和劳动力安排计划。</w:t>
            </w:r>
          </w:p>
          <w:p w14:paraId="155533F0">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 xml:space="preserve">赋分依据： </w:t>
            </w:r>
          </w:p>
          <w:p w14:paraId="3F740174">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①施工机械设备配备计划:</w:t>
            </w:r>
            <w:r>
              <w:rPr>
                <w:rFonts w:hint="eastAsia" w:ascii="宋体" w:hAnsi="宋体" w:eastAsia="宋体" w:cs="宋体"/>
                <w:color w:val="auto"/>
                <w:kern w:val="0"/>
                <w:sz w:val="24"/>
                <w:szCs w:val="24"/>
                <w:highlight w:val="none"/>
                <w:lang w:val="en-US" w:eastAsia="zh-CN" w:bidi="ar"/>
              </w:rPr>
              <w:t>计划科学合理，切实可行、完全满足项目需求，得3.0分；计划较为合理、可以满足项目需求，得</w:t>
            </w:r>
            <w:r>
              <w:rPr>
                <w:rFonts w:hint="eastAsia" w:ascii="宋体" w:hAnsi="宋体" w:cs="宋体"/>
                <w:color w:val="auto"/>
                <w:kern w:val="0"/>
                <w:sz w:val="24"/>
                <w:szCs w:val="24"/>
                <w:highlight w:val="none"/>
                <w:lang w:val="en-US" w:eastAsia="zh-CN" w:bidi="ar"/>
              </w:rPr>
              <w:t>1.0-2.9</w:t>
            </w:r>
            <w:r>
              <w:rPr>
                <w:rFonts w:hint="eastAsia" w:ascii="宋体" w:hAnsi="宋体" w:eastAsia="宋体" w:cs="宋体"/>
                <w:color w:val="auto"/>
                <w:kern w:val="0"/>
                <w:sz w:val="24"/>
                <w:szCs w:val="24"/>
                <w:highlight w:val="none"/>
                <w:lang w:val="en-US" w:eastAsia="zh-CN" w:bidi="ar"/>
              </w:rPr>
              <w:t>分；计划</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0.1-0.9</w:t>
            </w:r>
            <w:r>
              <w:rPr>
                <w:rFonts w:hint="eastAsia" w:ascii="宋体" w:hAnsi="宋体" w:eastAsia="宋体" w:cs="宋体"/>
                <w:color w:val="auto"/>
                <w:kern w:val="0"/>
                <w:sz w:val="24"/>
                <w:szCs w:val="24"/>
                <w:highlight w:val="none"/>
                <w:lang w:val="en-US" w:eastAsia="zh-CN" w:bidi="ar"/>
              </w:rPr>
              <w:t xml:space="preserve">分；不符合项目实际情况或未提供得0分。 </w:t>
            </w:r>
          </w:p>
          <w:p w14:paraId="438D488F">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②劳动力安排计划: </w:t>
            </w:r>
          </w:p>
          <w:p w14:paraId="085A35E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劳动力安排计划科学合理，切实可行、完全满足项目需求，得</w:t>
            </w:r>
            <w:r>
              <w:rPr>
                <w:rFonts w:hint="eastAsia" w:ascii="宋体" w:hAnsi="宋体" w:cs="宋体"/>
                <w:color w:val="auto"/>
                <w:kern w:val="0"/>
                <w:sz w:val="24"/>
                <w:szCs w:val="24"/>
                <w:highlight w:val="none"/>
                <w:lang w:val="en-US" w:eastAsia="zh-CN" w:bidi="ar"/>
              </w:rPr>
              <w:t>3.0</w:t>
            </w:r>
            <w:r>
              <w:rPr>
                <w:rFonts w:hint="eastAsia" w:ascii="宋体" w:hAnsi="宋体" w:eastAsia="宋体" w:cs="宋体"/>
                <w:color w:val="auto"/>
                <w:kern w:val="0"/>
                <w:sz w:val="24"/>
                <w:szCs w:val="24"/>
                <w:highlight w:val="none"/>
                <w:lang w:val="en-US" w:eastAsia="zh-CN" w:bidi="ar"/>
              </w:rPr>
              <w:t>分；计划较为合理、可以满足项目需求，得1.0</w:t>
            </w:r>
            <w:r>
              <w:rPr>
                <w:rFonts w:hint="eastAsia" w:ascii="宋体" w:hAnsi="宋体" w:cs="宋体"/>
                <w:color w:val="auto"/>
                <w:kern w:val="0"/>
                <w:sz w:val="24"/>
                <w:szCs w:val="24"/>
                <w:highlight w:val="none"/>
                <w:lang w:val="en-US" w:eastAsia="zh-CN" w:bidi="ar"/>
              </w:rPr>
              <w:t>-2.9</w:t>
            </w:r>
            <w:r>
              <w:rPr>
                <w:rFonts w:hint="eastAsia" w:ascii="宋体" w:hAnsi="宋体" w:eastAsia="宋体" w:cs="宋体"/>
                <w:color w:val="auto"/>
                <w:kern w:val="0"/>
                <w:sz w:val="24"/>
                <w:szCs w:val="24"/>
                <w:highlight w:val="none"/>
                <w:lang w:val="en-US" w:eastAsia="zh-CN" w:bidi="ar"/>
              </w:rPr>
              <w:t xml:space="preserve"> 分；计划</w:t>
            </w:r>
            <w:r>
              <w:rPr>
                <w:rFonts w:hint="eastAsia" w:ascii="宋体" w:hAnsi="宋体" w:cs="宋体"/>
                <w:color w:val="auto"/>
                <w:kern w:val="0"/>
                <w:sz w:val="24"/>
                <w:szCs w:val="24"/>
                <w:highlight w:val="none"/>
                <w:lang w:val="en-US" w:eastAsia="zh-CN" w:bidi="ar"/>
              </w:rPr>
              <w:t>内容简单，但基本满足项目需求</w:t>
            </w:r>
            <w:r>
              <w:rPr>
                <w:rFonts w:hint="eastAsia" w:asciiTheme="minorEastAsia" w:hAnsiTheme="minorEastAsia" w:eastAsiaTheme="minorEastAsia" w:cstheme="minorEastAsia"/>
                <w:color w:val="auto"/>
                <w:kern w:val="0"/>
                <w:sz w:val="24"/>
                <w:szCs w:val="24"/>
                <w:highlight w:val="none"/>
                <w:lang w:val="en-US" w:eastAsia="zh-CN" w:bidi="ar"/>
              </w:rPr>
              <w:t>得</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cs="宋体"/>
                <w:color w:val="auto"/>
                <w:kern w:val="0"/>
                <w:sz w:val="24"/>
                <w:szCs w:val="24"/>
                <w:highlight w:val="none"/>
                <w:lang w:val="en-US" w:eastAsia="zh-CN" w:bidi="ar"/>
              </w:rPr>
              <w:t>0.1-0.9</w:t>
            </w:r>
            <w:r>
              <w:rPr>
                <w:rFonts w:hint="eastAsia" w:ascii="宋体" w:hAnsi="宋体" w:eastAsia="宋体" w:cs="宋体"/>
                <w:color w:val="auto"/>
                <w:kern w:val="0"/>
                <w:sz w:val="24"/>
                <w:szCs w:val="24"/>
                <w:highlight w:val="none"/>
                <w:lang w:val="en-US" w:eastAsia="zh-CN" w:bidi="ar"/>
              </w:rPr>
              <w:t xml:space="preserve"> 分；不符合项目实际情况或未提供得 0 分。</w:t>
            </w:r>
          </w:p>
        </w:tc>
      </w:tr>
      <w:tr w14:paraId="57C3C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8" w:hRule="atLeast"/>
        </w:trPr>
        <w:tc>
          <w:tcPr>
            <w:tcW w:w="392" w:type="pct"/>
            <w:vMerge w:val="continue"/>
            <w:tcBorders>
              <w:tl2br w:val="nil"/>
              <w:tr2bl w:val="nil"/>
            </w:tcBorders>
            <w:noWrap w:val="0"/>
            <w:vAlign w:val="center"/>
          </w:tcPr>
          <w:p w14:paraId="5D62DFD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rPr>
            </w:pPr>
          </w:p>
        </w:tc>
        <w:tc>
          <w:tcPr>
            <w:tcW w:w="395" w:type="pct"/>
            <w:vMerge w:val="continue"/>
            <w:tcBorders>
              <w:tl2br w:val="nil"/>
              <w:tr2bl w:val="nil"/>
            </w:tcBorders>
            <w:noWrap/>
            <w:vAlign w:val="center"/>
          </w:tcPr>
          <w:p w14:paraId="63FFE5B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rPr>
            </w:pPr>
          </w:p>
        </w:tc>
        <w:tc>
          <w:tcPr>
            <w:tcW w:w="4212" w:type="pct"/>
            <w:tcBorders>
              <w:tl2br w:val="nil"/>
              <w:tr2bl w:val="nil"/>
            </w:tcBorders>
            <w:noWrap w:val="0"/>
            <w:vAlign w:val="top"/>
          </w:tcPr>
          <w:p w14:paraId="0E93DA84">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.项目部组成（5分）</w:t>
            </w:r>
          </w:p>
          <w:p w14:paraId="7320932E">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人员配备齐全，除项目经理外，提供施工员、质量员、安全员、材料员、资料员的执业培训合格证；（安全员提供安全生产考核C3证）</w:t>
            </w:r>
          </w:p>
          <w:p w14:paraId="27FC4E81">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需提供相应执业培训合格证，每提供1份得1分。</w:t>
            </w:r>
          </w:p>
          <w:p w14:paraId="4B34EB3F">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rightChars="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（提供有效证书复印件并加盖供应商公章，未提供者不得分）；</w:t>
            </w:r>
          </w:p>
        </w:tc>
      </w:tr>
      <w:tr w14:paraId="7BB26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1" w:hRule="atLeast"/>
        </w:trPr>
        <w:tc>
          <w:tcPr>
            <w:tcW w:w="392" w:type="pct"/>
            <w:vMerge w:val="continue"/>
            <w:tcBorders>
              <w:tl2br w:val="nil"/>
              <w:tr2bl w:val="nil"/>
            </w:tcBorders>
            <w:noWrap w:val="0"/>
            <w:vAlign w:val="center"/>
          </w:tcPr>
          <w:p w14:paraId="06F28115">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rPr>
            </w:pPr>
          </w:p>
        </w:tc>
        <w:tc>
          <w:tcPr>
            <w:tcW w:w="395" w:type="pct"/>
            <w:vMerge w:val="continue"/>
            <w:tcBorders>
              <w:tl2br w:val="nil"/>
              <w:tr2bl w:val="nil"/>
            </w:tcBorders>
            <w:noWrap/>
            <w:vAlign w:val="center"/>
          </w:tcPr>
          <w:p w14:paraId="7FD1EC9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tc>
        <w:tc>
          <w:tcPr>
            <w:tcW w:w="4212" w:type="pct"/>
            <w:tcBorders>
              <w:tl2br w:val="nil"/>
              <w:tr2bl w:val="nil"/>
            </w:tcBorders>
            <w:noWrap w:val="0"/>
            <w:vAlign w:val="top"/>
          </w:tcPr>
          <w:p w14:paraId="34DE4846">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kern w:val="0"/>
                <w:sz w:val="24"/>
                <w:szCs w:val="24"/>
                <w:highlight w:val="none"/>
                <w:lang w:val="en-US" w:eastAsia="zh-CN" w:bidi="ar"/>
              </w:rPr>
              <w:t>施工现场总平面布置图（</w:t>
            </w:r>
            <w:r>
              <w:rPr>
                <w:rFonts w:hint="eastAsia" w:ascii="宋体" w:hAnsi="宋体" w:cs="宋体"/>
                <w:b/>
                <w:bCs/>
                <w:color w:val="auto"/>
                <w:kern w:val="0"/>
                <w:sz w:val="24"/>
                <w:szCs w:val="24"/>
                <w:highlight w:val="none"/>
                <w:lang w:val="en-US" w:eastAsia="zh-CN" w:bidi="ar"/>
              </w:rPr>
              <w:t>3</w:t>
            </w:r>
            <w:r>
              <w:rPr>
                <w:rFonts w:hint="eastAsia" w:ascii="宋体" w:hAnsi="宋体" w:eastAsia="宋体" w:cs="宋体"/>
                <w:b/>
                <w:bCs/>
                <w:color w:val="auto"/>
                <w:kern w:val="0"/>
                <w:sz w:val="24"/>
                <w:szCs w:val="24"/>
                <w:highlight w:val="none"/>
                <w:lang w:val="en-US" w:eastAsia="zh-CN" w:bidi="ar"/>
              </w:rPr>
              <w:t xml:space="preserve">分） </w:t>
            </w:r>
          </w:p>
          <w:p w14:paraId="2C0D8E2A">
            <w:pPr>
              <w:keepNext w:val="0"/>
              <w:keepLines w:val="0"/>
              <w:widowControl/>
              <w:suppressLineNumbers w:val="0"/>
              <w:spacing w:before="0" w:beforeAutospacing="0" w:after="0" w:afterAutospacing="0"/>
              <w:ind w:left="0" w:right="0"/>
              <w:jc w:val="left"/>
              <w:rPr>
                <w:rFonts w:hint="default"/>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针对本项目提供施工现场总平面布置图。 </w:t>
            </w:r>
          </w:p>
          <w:p w14:paraId="1EB1B215">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kern w:val="0"/>
                <w:sz w:val="24"/>
                <w:szCs w:val="24"/>
                <w:highlight w:val="none"/>
                <w:lang w:val="en-US" w:eastAsia="zh-CN" w:bidi="ar"/>
              </w:rPr>
              <w:t>赋分依据：施工现场总平面布置图贴合项目实际、切实可行，完全满足项目需求，得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.0分；较为合理、可以满足项目需求，得1.0</w:t>
            </w:r>
            <w:r>
              <w:rPr>
                <w:rFonts w:hint="eastAsia" w:ascii="宋体" w:hAnsi="宋体" w:cs="宋体"/>
                <w:color w:val="auto"/>
                <w:kern w:val="0"/>
                <w:sz w:val="24"/>
                <w:szCs w:val="24"/>
                <w:highlight w:val="none"/>
                <w:lang w:val="en-US" w:eastAsia="zh-CN" w:bidi="ar"/>
              </w:rPr>
              <w:t>-2.9</w:t>
            </w:r>
            <w:r>
              <w:rPr>
                <w:rFonts w:hint="eastAsia" w:ascii="宋体" w:hAnsi="宋体" w:eastAsia="宋体" w:cs="宋体"/>
                <w:color w:val="auto"/>
                <w:kern w:val="0"/>
                <w:sz w:val="24"/>
                <w:szCs w:val="24"/>
                <w:highlight w:val="none"/>
                <w:lang w:val="en-US" w:eastAsia="zh-CN" w:bidi="ar"/>
              </w:rPr>
              <w:t>分；</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 xml:space="preserve">得 </w:t>
            </w:r>
            <w:r>
              <w:rPr>
                <w:rFonts w:hint="eastAsia" w:ascii="宋体" w:hAnsi="宋体" w:cs="宋体"/>
                <w:color w:val="auto"/>
                <w:kern w:val="0"/>
                <w:sz w:val="24"/>
                <w:szCs w:val="24"/>
                <w:highlight w:val="none"/>
                <w:lang w:val="en-US" w:eastAsia="zh-CN" w:bidi="ar"/>
              </w:rPr>
              <w:t>0.1-</w:t>
            </w:r>
            <w:r>
              <w:rPr>
                <w:rFonts w:hint="eastAsia" w:ascii="宋体" w:hAnsi="宋体" w:eastAsia="宋体" w:cs="宋体"/>
                <w:color w:val="auto"/>
                <w:kern w:val="0"/>
                <w:sz w:val="24"/>
                <w:szCs w:val="24"/>
                <w:highlight w:val="none"/>
                <w:lang w:val="en-US" w:eastAsia="zh-CN" w:bidi="ar"/>
              </w:rPr>
              <w:t>0.9 分；不符合项目实际情况或未提供得0分。</w:t>
            </w:r>
          </w:p>
        </w:tc>
      </w:tr>
      <w:tr w14:paraId="1D99E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trPr>
        <w:tc>
          <w:tcPr>
            <w:tcW w:w="392" w:type="pct"/>
            <w:vMerge w:val="continue"/>
            <w:tcBorders>
              <w:tl2br w:val="nil"/>
              <w:tr2bl w:val="nil"/>
            </w:tcBorders>
            <w:noWrap w:val="0"/>
            <w:vAlign w:val="center"/>
          </w:tcPr>
          <w:p w14:paraId="65658552">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tc>
        <w:tc>
          <w:tcPr>
            <w:tcW w:w="395" w:type="pct"/>
            <w:vMerge w:val="continue"/>
            <w:tcBorders>
              <w:tl2br w:val="nil"/>
              <w:tr2bl w:val="nil"/>
            </w:tcBorders>
            <w:noWrap/>
            <w:vAlign w:val="center"/>
          </w:tcPr>
          <w:p w14:paraId="05251FDA">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tc>
        <w:tc>
          <w:tcPr>
            <w:tcW w:w="4212" w:type="pct"/>
            <w:tcBorders>
              <w:tl2br w:val="nil"/>
              <w:tr2bl w:val="nil"/>
            </w:tcBorders>
            <w:noWrap w:val="0"/>
            <w:vAlign w:val="top"/>
          </w:tcPr>
          <w:p w14:paraId="1371F5B5">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新技术、新产品、新工艺、新材料应用</w:t>
            </w:r>
            <w:r>
              <w:rPr>
                <w:rFonts w:hint="eastAsia" w:ascii="宋体" w:hAnsi="宋体" w:eastAsia="宋体" w:cs="宋体"/>
                <w:b/>
                <w:bCs/>
                <w:color w:val="auto"/>
                <w:sz w:val="24"/>
                <w:szCs w:val="24"/>
                <w:highlight w:val="none"/>
                <w:lang w:val="en-US" w:eastAsia="zh-CN"/>
              </w:rPr>
              <w:t>情况</w:t>
            </w:r>
            <w:r>
              <w:rPr>
                <w:rFonts w:hint="eastAsia" w:ascii="宋体" w:hAnsi="宋体" w:eastAsia="宋体" w:cs="宋体"/>
                <w:b/>
                <w:bCs/>
                <w:color w:val="auto"/>
                <w:sz w:val="24"/>
                <w:szCs w:val="24"/>
                <w:highlight w:val="none"/>
                <w:lang w:val="zh-CN" w:eastAsia="zh-CN"/>
              </w:rPr>
              <w:t>（</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val="zh-CN" w:eastAsia="zh-CN"/>
              </w:rPr>
              <w:t>）</w:t>
            </w:r>
          </w:p>
          <w:p w14:paraId="4A09C7AE">
            <w:pPr>
              <w:keepNext w:val="0"/>
              <w:keepLines w:val="0"/>
              <w:widowControl/>
              <w:suppressLineNumbers w:val="0"/>
              <w:spacing w:before="0" w:beforeAutospacing="0" w:after="0" w:afterAutospacing="0"/>
              <w:ind w:left="0" w:right="0"/>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针对本项目编制新技术、新产品、新工艺、新材料应用情况。 </w:t>
            </w:r>
          </w:p>
          <w:p w14:paraId="2B38C528">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①新</w:t>
            </w:r>
            <w:r>
              <w:rPr>
                <w:rFonts w:hint="eastAsia" w:ascii="宋体" w:hAnsi="宋体" w:cs="宋体"/>
                <w:b w:val="0"/>
                <w:bCs w:val="0"/>
                <w:color w:val="auto"/>
                <w:kern w:val="0"/>
                <w:sz w:val="24"/>
                <w:szCs w:val="24"/>
                <w:highlight w:val="none"/>
                <w:lang w:val="en-US" w:eastAsia="zh-CN" w:bidi="ar"/>
              </w:rPr>
              <w:t>产品和新</w:t>
            </w:r>
            <w:r>
              <w:rPr>
                <w:rFonts w:hint="eastAsia" w:ascii="宋体" w:hAnsi="宋体" w:eastAsia="宋体" w:cs="宋体"/>
                <w:b w:val="0"/>
                <w:bCs w:val="0"/>
                <w:color w:val="auto"/>
                <w:kern w:val="0"/>
                <w:sz w:val="24"/>
                <w:szCs w:val="24"/>
                <w:highlight w:val="none"/>
                <w:lang w:val="en-US" w:eastAsia="zh-CN" w:bidi="ar"/>
              </w:rPr>
              <w:t>材料的应用情况：科学合理、完全满足项目需求，得</w:t>
            </w:r>
            <w:r>
              <w:rPr>
                <w:rFonts w:hint="eastAsia" w:ascii="宋体" w:hAnsi="宋体" w:cs="宋体"/>
                <w:b w:val="0"/>
                <w:bCs w:val="0"/>
                <w:color w:val="auto"/>
                <w:kern w:val="0"/>
                <w:sz w:val="24"/>
                <w:szCs w:val="24"/>
                <w:highlight w:val="none"/>
                <w:lang w:val="en-US" w:eastAsia="zh-CN" w:bidi="ar"/>
              </w:rPr>
              <w:t>1.5</w:t>
            </w:r>
            <w:r>
              <w:rPr>
                <w:rFonts w:hint="eastAsia" w:ascii="宋体" w:hAnsi="宋体" w:eastAsia="宋体" w:cs="宋体"/>
                <w:b w:val="0"/>
                <w:bCs w:val="0"/>
                <w:color w:val="auto"/>
                <w:kern w:val="0"/>
                <w:sz w:val="24"/>
                <w:szCs w:val="24"/>
                <w:highlight w:val="none"/>
                <w:lang w:val="en-US" w:eastAsia="zh-CN" w:bidi="ar"/>
              </w:rPr>
              <w:t xml:space="preserve">分；不符合项目实际情况或未提供得0分。 </w:t>
            </w:r>
          </w:p>
          <w:p w14:paraId="7B6DE9F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
              </w:rPr>
              <w:t>②新技术和新工艺的应用情况：科学合理、完全满足项目需求，得</w:t>
            </w:r>
            <w:r>
              <w:rPr>
                <w:rFonts w:hint="eastAsia" w:ascii="宋体" w:hAnsi="宋体" w:cs="宋体"/>
                <w:b w:val="0"/>
                <w:bCs w:val="0"/>
                <w:color w:val="auto"/>
                <w:kern w:val="0"/>
                <w:sz w:val="24"/>
                <w:szCs w:val="24"/>
                <w:highlight w:val="none"/>
                <w:lang w:val="en-US" w:eastAsia="zh-CN" w:bidi="ar"/>
              </w:rPr>
              <w:t>1.5</w:t>
            </w:r>
            <w:r>
              <w:rPr>
                <w:rFonts w:hint="eastAsia" w:ascii="宋体" w:hAnsi="宋体" w:eastAsia="宋体" w:cs="宋体"/>
                <w:b w:val="0"/>
                <w:bCs w:val="0"/>
                <w:color w:val="auto"/>
                <w:kern w:val="0"/>
                <w:sz w:val="24"/>
                <w:szCs w:val="24"/>
                <w:highlight w:val="none"/>
                <w:lang w:val="en-US" w:eastAsia="zh-CN" w:bidi="ar"/>
              </w:rPr>
              <w:t>分；不符合项目实际情况或未提供得0分。</w:t>
            </w:r>
          </w:p>
        </w:tc>
      </w:tr>
      <w:tr w14:paraId="0CD66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trPr>
        <w:tc>
          <w:tcPr>
            <w:tcW w:w="392" w:type="pct"/>
            <w:vMerge w:val="continue"/>
            <w:tcBorders>
              <w:tl2br w:val="nil"/>
              <w:tr2bl w:val="nil"/>
            </w:tcBorders>
            <w:noWrap w:val="0"/>
            <w:vAlign w:val="center"/>
          </w:tcPr>
          <w:p w14:paraId="674AC60F">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p>
        </w:tc>
        <w:tc>
          <w:tcPr>
            <w:tcW w:w="395" w:type="pct"/>
            <w:vMerge w:val="continue"/>
            <w:tcBorders>
              <w:tl2br w:val="nil"/>
              <w:tr2bl w:val="nil"/>
            </w:tcBorders>
            <w:noWrap/>
            <w:vAlign w:val="center"/>
          </w:tcPr>
          <w:p w14:paraId="417D74CD">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rPr>
            </w:pPr>
          </w:p>
        </w:tc>
        <w:tc>
          <w:tcPr>
            <w:tcW w:w="4212" w:type="pct"/>
            <w:tcBorders>
              <w:tl2br w:val="nil"/>
              <w:tr2bl w:val="nil"/>
            </w:tcBorders>
            <w:noWrap w:val="0"/>
            <w:vAlign w:val="top"/>
          </w:tcPr>
          <w:p w14:paraId="4A727C7B">
            <w:pPr>
              <w:keepNext w:val="0"/>
              <w:keepLines w:val="0"/>
              <w:numPr>
                <w:ilvl w:val="0"/>
                <w:numId w:val="0"/>
              </w:numPr>
              <w:suppressLineNumbers w:val="0"/>
              <w:shd w:val="clear"/>
              <w:tabs>
                <w:tab w:val="left" w:pos="547"/>
              </w:tabs>
              <w:autoSpaceDE w:val="0"/>
              <w:autoSpaceDN w:val="0"/>
              <w:adjustRightInd w:val="0"/>
              <w:spacing w:before="0" w:beforeAutospacing="0" w:after="0" w:afterAutospacing="0" w:line="240" w:lineRule="auto"/>
              <w:ind w:left="0" w:right="0"/>
              <w:rPr>
                <w:rFonts w:hint="eastAsia" w:ascii="宋体" w:hAnsi="宋体" w:eastAsia="宋体" w:cs="宋体"/>
                <w:b/>
                <w:bCs/>
                <w:color w:val="auto"/>
                <w:sz w:val="24"/>
                <w:szCs w:val="21"/>
                <w:highlight w:val="none"/>
                <w:lang w:val="en-US" w:eastAsia="zh-CN"/>
              </w:rPr>
            </w:pPr>
            <w:r>
              <w:rPr>
                <w:rFonts w:hint="eastAsia" w:ascii="宋体" w:hAnsi="宋体" w:eastAsia="宋体" w:cs="宋体"/>
                <w:b/>
                <w:bCs/>
                <w:color w:val="auto"/>
                <w:sz w:val="24"/>
                <w:szCs w:val="21"/>
                <w:highlight w:val="none"/>
                <w:lang w:val="en-US" w:eastAsia="zh-CN"/>
              </w:rPr>
              <w:t>1</w:t>
            </w:r>
            <w:r>
              <w:rPr>
                <w:rFonts w:hint="eastAsia" w:ascii="宋体" w:hAnsi="宋体" w:cs="宋体"/>
                <w:b/>
                <w:bCs/>
                <w:color w:val="auto"/>
                <w:sz w:val="24"/>
                <w:szCs w:val="21"/>
                <w:highlight w:val="none"/>
                <w:lang w:val="en-US" w:eastAsia="zh-CN"/>
              </w:rPr>
              <w:t>0</w:t>
            </w:r>
            <w:r>
              <w:rPr>
                <w:rFonts w:hint="eastAsia" w:ascii="宋体" w:hAnsi="宋体" w:eastAsia="宋体" w:cs="宋体"/>
                <w:b/>
                <w:bCs/>
                <w:color w:val="auto"/>
                <w:sz w:val="24"/>
                <w:szCs w:val="21"/>
                <w:highlight w:val="none"/>
                <w:lang w:val="en-US" w:eastAsia="zh-CN"/>
              </w:rPr>
              <w:t>.保修承诺</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en-US" w:eastAsia="zh-CN"/>
              </w:rPr>
              <w:t>8分</w:t>
            </w:r>
            <w:r>
              <w:rPr>
                <w:rFonts w:hint="eastAsia" w:ascii="宋体" w:hAnsi="宋体" w:eastAsia="宋体" w:cs="宋体"/>
                <w:b/>
                <w:bCs/>
                <w:color w:val="auto"/>
                <w:sz w:val="24"/>
                <w:szCs w:val="24"/>
                <w:highlight w:val="none"/>
                <w:lang w:val="zh-CN" w:eastAsia="zh-CN"/>
              </w:rPr>
              <w:t>）</w:t>
            </w:r>
          </w:p>
          <w:p w14:paraId="70740E8F">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提供对本项目的保修承诺。 </w:t>
            </w:r>
          </w:p>
          <w:p w14:paraId="19B1B8C5">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①工程质保期内的保修服务承诺：</w:t>
            </w:r>
            <w:r>
              <w:rPr>
                <w:rFonts w:hint="eastAsia" w:ascii="宋体" w:hAnsi="宋体" w:eastAsia="宋体" w:cs="宋体"/>
                <w:color w:val="auto"/>
                <w:kern w:val="0"/>
                <w:sz w:val="24"/>
                <w:szCs w:val="24"/>
                <w:highlight w:val="none"/>
                <w:lang w:val="en-US" w:eastAsia="zh-CN" w:bidi="ar"/>
              </w:rPr>
              <w:t xml:space="preserve">服务承诺完整详尽、可行性强，完全符合 </w:t>
            </w:r>
          </w:p>
          <w:p w14:paraId="7BAAB023">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color w:val="auto"/>
                <w:kern w:val="0"/>
                <w:sz w:val="24"/>
                <w:szCs w:val="24"/>
                <w:highlight w:val="none"/>
                <w:lang w:val="en-US" w:eastAsia="zh-CN" w:bidi="ar"/>
              </w:rPr>
              <w:t>项目实际情况得4.0分；措施较为详细、可以满足项目需求，得2.0-3.9分；措施制定</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0.1-1.9</w:t>
            </w:r>
            <w:r>
              <w:rPr>
                <w:rFonts w:hint="eastAsia" w:ascii="宋体" w:hAnsi="宋体" w:eastAsia="宋体" w:cs="宋体"/>
                <w:color w:val="auto"/>
                <w:kern w:val="0"/>
                <w:sz w:val="24"/>
                <w:szCs w:val="24"/>
                <w:highlight w:val="none"/>
                <w:lang w:val="en-US" w:eastAsia="zh-CN" w:bidi="ar"/>
              </w:rPr>
              <w:t xml:space="preserve">分；不符合项目实际情况或未提供得0分。 </w:t>
            </w:r>
          </w:p>
          <w:p w14:paraId="0426EB86">
            <w:pPr>
              <w:keepNext w:val="0"/>
              <w:keepLines w:val="0"/>
              <w:widowControl/>
              <w:suppressLineNumbers w:val="0"/>
              <w:spacing w:before="0" w:beforeAutospacing="0" w:after="0" w:afterAutospacing="0"/>
              <w:ind w:left="0" w:right="0"/>
              <w:jc w:val="left"/>
              <w:rPr>
                <w:rFonts w:hint="default"/>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②工程竣工验收合格后使用过程中因质量问题而产生的补救措施，响应时 </w:t>
            </w:r>
          </w:p>
          <w:p w14:paraId="338E1833">
            <w:pPr>
              <w:keepNext w:val="0"/>
              <w:keepLines w:val="0"/>
              <w:widowControl/>
              <w:suppressLineNumbers w:val="0"/>
              <w:spacing w:before="0" w:beforeAutospacing="0" w:after="0" w:afterAutospacing="0"/>
              <w:ind w:left="0" w:right="0"/>
              <w:jc w:val="left"/>
              <w:rPr>
                <w:rFonts w:hint="eastAsia" w:ascii="宋体" w:hAnsi="宋体" w:eastAsia="宋体" w:cs="宋体"/>
                <w:color w:val="auto"/>
                <w:highlight w:val="none"/>
                <w:lang w:val="en-US" w:eastAsia="zh-CN"/>
              </w:rPr>
            </w:pPr>
            <w:r>
              <w:rPr>
                <w:rFonts w:hint="eastAsia" w:ascii="宋体" w:hAnsi="宋体" w:eastAsia="宋体" w:cs="宋体"/>
                <w:b/>
                <w:bCs/>
                <w:color w:val="auto"/>
                <w:kern w:val="0"/>
                <w:sz w:val="24"/>
                <w:szCs w:val="24"/>
                <w:highlight w:val="none"/>
                <w:lang w:val="en-US" w:eastAsia="zh-CN" w:bidi="ar"/>
              </w:rPr>
              <w:t>间：</w:t>
            </w:r>
            <w:r>
              <w:rPr>
                <w:rFonts w:hint="eastAsia" w:ascii="宋体" w:hAnsi="宋体" w:eastAsia="宋体" w:cs="宋体"/>
                <w:b w:val="0"/>
                <w:bCs w:val="0"/>
                <w:color w:val="auto"/>
                <w:kern w:val="0"/>
                <w:sz w:val="24"/>
                <w:szCs w:val="24"/>
                <w:highlight w:val="none"/>
                <w:lang w:val="en-US" w:eastAsia="zh-CN" w:bidi="ar"/>
              </w:rPr>
              <w:t>措施完</w:t>
            </w:r>
            <w:r>
              <w:rPr>
                <w:rFonts w:hint="eastAsia" w:ascii="宋体" w:hAnsi="宋体" w:eastAsia="宋体" w:cs="宋体"/>
                <w:color w:val="auto"/>
                <w:kern w:val="0"/>
                <w:sz w:val="24"/>
                <w:szCs w:val="24"/>
                <w:highlight w:val="none"/>
                <w:lang w:val="en-US" w:eastAsia="zh-CN" w:bidi="ar"/>
              </w:rPr>
              <w:t>整详尽、可行性强，能及时响应承诺、完全符合项目实际情况得4.0分；措施较为详细、可以满足项目需求，得2.0-3.9分；措施制定</w:t>
            </w:r>
            <w:r>
              <w:rPr>
                <w:rFonts w:hint="eastAsia" w:ascii="宋体" w:hAnsi="宋体" w:cs="宋体"/>
                <w:color w:val="auto"/>
                <w:kern w:val="0"/>
                <w:sz w:val="24"/>
                <w:szCs w:val="24"/>
                <w:highlight w:val="none"/>
                <w:lang w:val="en-US" w:eastAsia="zh-CN" w:bidi="ar"/>
              </w:rPr>
              <w:t>内容简单，但基本满足项目需求</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0.1-1.9</w:t>
            </w:r>
            <w:r>
              <w:rPr>
                <w:rFonts w:hint="eastAsia" w:ascii="宋体" w:hAnsi="宋体" w:eastAsia="宋体" w:cs="宋体"/>
                <w:color w:val="auto"/>
                <w:kern w:val="0"/>
                <w:sz w:val="24"/>
                <w:szCs w:val="24"/>
                <w:highlight w:val="none"/>
                <w:lang w:val="en-US" w:eastAsia="zh-CN" w:bidi="ar"/>
              </w:rPr>
              <w:t>分；不符合项目实际情况或未提供得0分。</w:t>
            </w:r>
          </w:p>
        </w:tc>
      </w:tr>
      <w:tr w14:paraId="02AE8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trPr>
        <w:tc>
          <w:tcPr>
            <w:tcW w:w="392" w:type="pct"/>
            <w:tcBorders>
              <w:tl2br w:val="nil"/>
              <w:tr2bl w:val="nil"/>
            </w:tcBorders>
            <w:noWrap w:val="0"/>
            <w:vAlign w:val="center"/>
          </w:tcPr>
          <w:p w14:paraId="5B5E34FB">
            <w:pPr>
              <w:keepNext w:val="0"/>
              <w:keepLines w:val="0"/>
              <w:suppressLineNumbers w:val="0"/>
              <w:shd w:val="clear"/>
              <w:spacing w:before="0" w:beforeAutospacing="0" w:after="0" w:afterAutospacing="0" w:line="24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业绩</w:t>
            </w:r>
          </w:p>
        </w:tc>
        <w:tc>
          <w:tcPr>
            <w:tcW w:w="395" w:type="pct"/>
            <w:tcBorders>
              <w:tl2br w:val="nil"/>
              <w:tr2bl w:val="nil"/>
            </w:tcBorders>
            <w:noWrap/>
            <w:vAlign w:val="center"/>
          </w:tcPr>
          <w:p w14:paraId="6321C207">
            <w:pPr>
              <w:keepNext w:val="0"/>
              <w:keepLines w:val="0"/>
              <w:suppressLineNumbers w:val="0"/>
              <w:shd w:val="clear"/>
              <w:spacing w:before="0" w:beforeAutospacing="0" w:after="0" w:afterAutospacing="0" w:line="24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4212" w:type="pct"/>
            <w:tcBorders>
              <w:tl2br w:val="nil"/>
              <w:tr2bl w:val="nil"/>
            </w:tcBorders>
            <w:noWrap w:val="0"/>
            <w:vAlign w:val="center"/>
          </w:tcPr>
          <w:p w14:paraId="05FA0DE7">
            <w:pPr>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供应商须提供2023年</w:t>
            </w: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月1日至今类似项目业绩证明文件（以合同</w:t>
            </w:r>
            <w:r>
              <w:rPr>
                <w:rFonts w:hint="eastAsia" w:ascii="宋体" w:hAnsi="宋体" w:cs="宋体"/>
                <w:i w:val="0"/>
                <w:iCs w:val="0"/>
                <w:color w:val="auto"/>
                <w:kern w:val="0"/>
                <w:sz w:val="24"/>
                <w:szCs w:val="24"/>
                <w:highlight w:val="none"/>
                <w:u w:val="none"/>
                <w:lang w:val="en-US" w:eastAsia="zh-CN" w:bidi="ar"/>
              </w:rPr>
              <w:t>签订</w:t>
            </w:r>
            <w:r>
              <w:rPr>
                <w:rFonts w:hint="eastAsia" w:ascii="宋体" w:hAnsi="宋体" w:eastAsia="宋体" w:cs="宋体"/>
                <w:i w:val="0"/>
                <w:iCs w:val="0"/>
                <w:color w:val="auto"/>
                <w:kern w:val="0"/>
                <w:sz w:val="24"/>
                <w:szCs w:val="24"/>
                <w:highlight w:val="none"/>
                <w:u w:val="none"/>
                <w:lang w:val="en-US" w:eastAsia="zh-CN" w:bidi="ar"/>
              </w:rPr>
              <w:t>时间为准），每提供1份得</w:t>
            </w: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分，最高得</w:t>
            </w:r>
            <w:r>
              <w:rPr>
                <w:rFonts w:hint="eastAsia" w:ascii="宋体" w:hAnsi="宋体" w:cs="宋体"/>
                <w:i w:val="0"/>
                <w:iCs w:val="0"/>
                <w:color w:val="auto"/>
                <w:kern w:val="0"/>
                <w:sz w:val="24"/>
                <w:szCs w:val="24"/>
                <w:highlight w:val="none"/>
                <w:u w:val="none"/>
                <w:lang w:val="en-US" w:eastAsia="zh-CN" w:bidi="ar"/>
              </w:rPr>
              <w:t>6</w:t>
            </w:r>
            <w:r>
              <w:rPr>
                <w:rFonts w:hint="eastAsia" w:ascii="宋体" w:hAnsi="宋体" w:eastAsia="宋体" w:cs="宋体"/>
                <w:i w:val="0"/>
                <w:iCs w:val="0"/>
                <w:color w:val="auto"/>
                <w:kern w:val="0"/>
                <w:sz w:val="24"/>
                <w:szCs w:val="24"/>
                <w:highlight w:val="none"/>
                <w:u w:val="none"/>
                <w:lang w:val="en-US" w:eastAsia="zh-CN" w:bidi="ar"/>
              </w:rPr>
              <w:t>分，不提供不得分。</w:t>
            </w:r>
          </w:p>
          <w:p w14:paraId="26066A99">
            <w:pPr>
              <w:keepNext w:val="0"/>
              <w:keepLines w:val="0"/>
              <w:suppressLineNumbers w:val="0"/>
              <w:shd w:val="clear"/>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注：业绩证明文件应为投标人与用户签订的合同复印件并加盖投标人公章。</w:t>
            </w:r>
          </w:p>
        </w:tc>
      </w:tr>
      <w:tr w14:paraId="02EA2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5000" w:type="pct"/>
            <w:gridSpan w:val="3"/>
            <w:tcBorders>
              <w:tl2br w:val="nil"/>
              <w:tr2bl w:val="nil"/>
            </w:tcBorders>
            <w:noWrap w:val="0"/>
            <w:vAlign w:val="center"/>
          </w:tcPr>
          <w:p w14:paraId="1981F40D">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240" w:lineRule="auto"/>
              <w:ind w:left="0" w:righ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开标后，对投标单位进行资格评审，资格评审合格的响应文件再进行符合性评审。不合格的单位，不再对其进行后续评审与分值评定。</w:t>
            </w:r>
          </w:p>
        </w:tc>
      </w:tr>
    </w:tbl>
    <w:p w14:paraId="13D9AB62">
      <w:pPr>
        <w:pageBreakBefore w:val="0"/>
        <w:wordWrap/>
        <w:topLinePunct w:val="0"/>
        <w:bidi w:val="0"/>
        <w:spacing w:line="460" w:lineRule="exact"/>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备注</w:t>
      </w:r>
      <w:r>
        <w:rPr>
          <w:rFonts w:hint="eastAsia" w:cs="宋体" w:asciiTheme="minorEastAsia" w:hAnsiTheme="minorEastAsia" w:eastAsiaTheme="minorEastAsia"/>
          <w:bCs/>
          <w:sz w:val="24"/>
          <w:szCs w:val="24"/>
        </w:rPr>
        <w:t>：</w:t>
      </w:r>
    </w:p>
    <w:p w14:paraId="52E6B1EC">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1</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以上各项打分均由</w:t>
      </w:r>
      <w:r>
        <w:rPr>
          <w:rFonts w:hint="eastAsia" w:cs="宋体" w:asciiTheme="minorEastAsia" w:hAnsiTheme="minorEastAsia" w:eastAsiaTheme="minorEastAsia"/>
          <w:bCs/>
          <w:sz w:val="24"/>
          <w:szCs w:val="24"/>
          <w:lang w:val="en-US" w:eastAsia="zh-CN"/>
        </w:rPr>
        <w:t>磋商小组</w:t>
      </w:r>
      <w:r>
        <w:rPr>
          <w:rFonts w:hint="eastAsia" w:cs="宋体" w:asciiTheme="minorEastAsia" w:hAnsiTheme="minorEastAsia" w:eastAsiaTheme="minorEastAsia"/>
          <w:bCs/>
          <w:sz w:val="24"/>
          <w:szCs w:val="24"/>
        </w:rPr>
        <w:t>独立评分，评分相邻</w:t>
      </w:r>
      <w:r>
        <w:rPr>
          <w:rFonts w:hint="eastAsia" w:cs="宋体" w:asciiTheme="minorEastAsia" w:hAnsiTheme="minorEastAsia" w:eastAsiaTheme="minorEastAsia"/>
          <w:bCs/>
          <w:sz w:val="24"/>
          <w:szCs w:val="24"/>
          <w:lang w:eastAsia="zh-CN"/>
        </w:rPr>
        <w:t>两档之间的</w:t>
      </w:r>
      <w:r>
        <w:rPr>
          <w:rFonts w:hint="eastAsia" w:cs="宋体" w:asciiTheme="minorEastAsia" w:hAnsiTheme="minorEastAsia" w:eastAsiaTheme="minorEastAsia"/>
          <w:bCs/>
          <w:sz w:val="24"/>
          <w:szCs w:val="24"/>
        </w:rPr>
        <w:t>得分，归属于较低一档</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rPr>
        <w:t>两档之间可取小数点进行打分，按评审后综合得分由高到低推荐一至三名中标候选人。</w:t>
      </w:r>
    </w:p>
    <w:p w14:paraId="16114D7C">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2</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对于非专门面向中小企业的项目，对小型和微型企业产品的价格给予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%的扣除，用扣除后的价格参与评审；</w:t>
      </w:r>
    </w:p>
    <w:p w14:paraId="46BC5F20">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3</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对于非专门面向残疾人福利性单位的项目，对残疾人福利性单位产品的价格给予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%的扣除，用扣除后的价格参与评审，残疾人福利性单位属于小型、微型企业的，不重复享受政策；</w:t>
      </w:r>
    </w:p>
    <w:p w14:paraId="7A5778BA">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4</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《关于政府采购支持监狱企业发展有关问题的通知》（财库</w:t>
      </w:r>
      <w:r>
        <w:rPr>
          <w:rFonts w:hint="eastAsia" w:cs="宋体" w:asciiTheme="minorEastAsia" w:hAnsiTheme="minorEastAsia" w:eastAsiaTheme="minorEastAsia"/>
          <w:bCs/>
          <w:sz w:val="24"/>
          <w:szCs w:val="24"/>
          <w:lang w:eastAsia="zh-CN"/>
        </w:rPr>
        <w:t>〔2014〕68号</w:t>
      </w:r>
      <w:r>
        <w:rPr>
          <w:rFonts w:hint="eastAsia" w:cs="宋体" w:asciiTheme="minorEastAsia" w:hAnsiTheme="minorEastAsia" w:eastAsiaTheme="minorEastAsia"/>
          <w:bCs/>
          <w:sz w:val="24"/>
          <w:szCs w:val="24"/>
        </w:rPr>
        <w:t>）的规定，对监狱企业给予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%的价格扣除，用扣除后的价格参与评审。（提供由省级以上监狱管理局、戒毒管理局（含新疆生产建设兵团）出具的属于监狱企业的证明文件）</w:t>
      </w:r>
    </w:p>
    <w:p w14:paraId="1653A196">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cs="宋体" w:asciiTheme="minorEastAsia" w:hAnsiTheme="minorEastAsia" w:eastAsiaTheme="minorEastAsia"/>
          <w:bCs/>
          <w:sz w:val="24"/>
          <w:szCs w:val="24"/>
          <w:highlight w:val="none"/>
        </w:rPr>
        <w:t>5</w:t>
      </w:r>
      <w:r>
        <w:rPr>
          <w:rFonts w:hint="eastAsia" w:cs="宋体" w:asciiTheme="minorEastAsia" w:hAnsiTheme="minorEastAsia" w:eastAsiaTheme="minorEastAsia"/>
          <w:bCs/>
          <w:sz w:val="24"/>
          <w:szCs w:val="24"/>
          <w:highlight w:val="none"/>
          <w:lang w:val="en-US" w:eastAsia="zh-CN"/>
        </w:rPr>
        <w:t>.</w:t>
      </w:r>
      <w:r>
        <w:rPr>
          <w:rFonts w:hint="eastAsia" w:ascii="宋体" w:hAnsi="宋体" w:cs="宋体"/>
          <w:sz w:val="24"/>
          <w:szCs w:val="24"/>
          <w:highlight w:val="none"/>
          <w:lang w:val="en-US" w:eastAsia="zh-CN"/>
        </w:rPr>
        <w:t>在评审中出现下列情形之一的，磋商小组将启动异常低价响应审查程序：</w:t>
      </w:r>
    </w:p>
    <w:p w14:paraId="18B6BAD0">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（1）响应报价低于全部通过符合性审查供应商响应报价平均值50%的，即响应报价＜全部通过符合性审查供应商响应报价平均值×50%；</w:t>
      </w:r>
    </w:p>
    <w:p w14:paraId="3025634A">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（2）响应报价低于通过符合性审查的次低报价供应商响应报价50%的，即响应报价＜通过符合性审查的次低报价供应商响应报价×50%；</w:t>
      </w:r>
    </w:p>
    <w:p w14:paraId="6F579BFC">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（3）响应报价低于采购项目最高限价45%的，即响应报价＜采购项目最高限价×45%；</w:t>
      </w:r>
    </w:p>
    <w:p w14:paraId="07D33F0B">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（4）磋商小组基于专业判断，认为供应商报价过低，有可能影响产品质量或者不能诚信履约的其他情形。</w:t>
      </w:r>
    </w:p>
    <w:p w14:paraId="45520FD3">
      <w:pPr>
        <w:keepNext/>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cs="宋体"/>
          <w:bCs/>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fill="FFFFFF"/>
          <w:lang w:val="en-US" w:eastAsia="zh-CN"/>
        </w:rPr>
        <w:t>磋商小组</w:t>
      </w:r>
      <w:r>
        <w:rPr>
          <w:rFonts w:hint="eastAsia" w:ascii="宋体" w:hAnsi="宋体" w:eastAsia="宋体" w:cs="宋体"/>
          <w:i w:val="0"/>
          <w:iCs w:val="0"/>
          <w:caps w:val="0"/>
          <w:color w:val="000000"/>
          <w:spacing w:val="0"/>
          <w:sz w:val="24"/>
          <w:szCs w:val="24"/>
          <w:highlight w:val="none"/>
          <w:shd w:val="clear" w:fill="FFFFFF"/>
        </w:rPr>
        <w:t>启动异常低价响应审查后，属于前述第1项至第4项情形的，相关供应商在评审现场30分钟</w:t>
      </w:r>
      <w:r>
        <w:rPr>
          <w:rFonts w:hint="eastAsia" w:ascii="宋体" w:hAnsi="宋体" w:eastAsia="宋体" w:cs="宋体"/>
          <w:i w:val="0"/>
          <w:iCs w:val="0"/>
          <w:caps w:val="0"/>
          <w:color w:val="000000"/>
          <w:spacing w:val="0"/>
          <w:sz w:val="24"/>
          <w:szCs w:val="24"/>
          <w:highlight w:val="none"/>
          <w:shd w:val="clear" w:fill="FFFFFF"/>
          <w:lang w:val="en-US" w:eastAsia="zh-CN"/>
        </w:rPr>
        <w:t>以</w:t>
      </w:r>
      <w:r>
        <w:rPr>
          <w:rFonts w:hint="eastAsia" w:ascii="宋体" w:hAnsi="宋体" w:eastAsia="宋体" w:cs="宋体"/>
          <w:i w:val="0"/>
          <w:iCs w:val="0"/>
          <w:caps w:val="0"/>
          <w:color w:val="000000"/>
          <w:spacing w:val="0"/>
          <w:sz w:val="24"/>
          <w:szCs w:val="24"/>
          <w:highlight w:val="none"/>
          <w:shd w:val="clear" w:fill="FFFFFF"/>
        </w:rPr>
        <w:t>内对响应价格作出解释，提供项目具体成本测算等与报价合理性相关的书面说明及必要的证明材料，包括但不限于原材料成本、人工成本、制造费用等</w:t>
      </w:r>
      <w:r>
        <w:rPr>
          <w:rFonts w:hint="eastAsia" w:ascii="宋体" w:hAnsi="宋体" w:cs="宋体"/>
          <w:i w:val="0"/>
          <w:iCs w:val="0"/>
          <w:caps w:val="0"/>
          <w:color w:val="000000"/>
          <w:spacing w:val="0"/>
          <w:sz w:val="24"/>
          <w:szCs w:val="24"/>
          <w:highlight w:val="none"/>
          <w:shd w:val="clear" w:fill="FFFFFF"/>
          <w:lang w:eastAsia="zh-CN"/>
        </w:rPr>
        <w:t>，</w:t>
      </w:r>
      <w:r>
        <w:rPr>
          <w:rFonts w:hint="eastAsia" w:ascii="宋体" w:hAnsi="宋体" w:cs="宋体"/>
          <w:i w:val="0"/>
          <w:iCs w:val="0"/>
          <w:caps w:val="0"/>
          <w:color w:val="000000"/>
          <w:spacing w:val="0"/>
          <w:sz w:val="24"/>
          <w:szCs w:val="24"/>
          <w:highlight w:val="none"/>
          <w:shd w:val="clear" w:fill="FFFFFF"/>
          <w:lang w:val="en-US" w:eastAsia="zh-CN"/>
        </w:rPr>
        <w:t>如不能在规定时间内提供证明其报价合理的说明，磋商小组将其作为无效投标处理。</w:t>
      </w:r>
      <w:r>
        <w:rPr>
          <w:rFonts w:hint="eastAsia" w:ascii="宋体" w:hAnsi="宋体" w:eastAsia="宋体" w:cs="宋体"/>
          <w:i w:val="0"/>
          <w:iCs w:val="0"/>
          <w:caps w:val="0"/>
          <w:color w:val="000000"/>
          <w:spacing w:val="0"/>
          <w:sz w:val="24"/>
          <w:szCs w:val="24"/>
          <w:highlight w:val="none"/>
          <w:shd w:val="clear" w:fill="FFFFFF"/>
        </w:rPr>
        <w:t>其中，属于第3项情形，供应商已随响应文件一并提交相关书面说明及必要的证明材料的，在评审现场可不再重复提交。</w:t>
      </w:r>
    </w:p>
    <w:p w14:paraId="4A2524EB">
      <w:pPr>
        <w:pageBreakBefore w:val="0"/>
        <w:wordWrap/>
        <w:topLinePunct w:val="0"/>
        <w:bidi w:val="0"/>
        <w:spacing w:line="460" w:lineRule="exact"/>
        <w:ind w:firstLine="600" w:firstLineChars="250"/>
        <w:textAlignment w:val="auto"/>
        <w:rPr>
          <w:rFonts w:hint="eastAsia" w:cs="宋体" w:asciiTheme="minorEastAsia" w:hAnsiTheme="minorEastAsia" w:eastAsiaTheme="minorEastAsia"/>
          <w:bCs/>
          <w:sz w:val="24"/>
          <w:szCs w:val="24"/>
        </w:rPr>
      </w:pPr>
    </w:p>
    <w:p w14:paraId="073F5FB4">
      <w:pPr>
        <w:bidi w:val="0"/>
        <w:rPr>
          <w:rFonts w:hint="eastAsia"/>
          <w:lang w:val="en-US" w:eastAsia="zh-CN"/>
        </w:rPr>
      </w:pPr>
    </w:p>
    <w:bookmarkEnd w:id="134"/>
    <w:p w14:paraId="3632C014">
      <w:pPr>
        <w:pStyle w:val="25"/>
        <w:keepNext w:val="0"/>
        <w:keepLines w:val="0"/>
        <w:pageBreakBefore w:val="0"/>
        <w:widowControl w:val="0"/>
        <w:numPr>
          <w:ilvl w:val="0"/>
          <w:numId w:val="5"/>
        </w:numPr>
        <w:kinsoku/>
        <w:wordWrap/>
        <w:overflowPunct/>
        <w:topLinePunct w:val="0"/>
        <w:autoSpaceDE/>
        <w:autoSpaceDN/>
        <w:bidi w:val="0"/>
        <w:adjustRightInd/>
        <w:snapToGrid/>
        <w:spacing w:before="0" w:after="0" w:line="240" w:lineRule="auto"/>
        <w:jc w:val="center"/>
        <w:textAlignment w:val="auto"/>
        <w:outlineLvl w:val="0"/>
        <w:rPr>
          <w:rFonts w:hint="eastAsia" w:eastAsia="宋体"/>
          <w:color w:val="000000" w:themeColor="text1"/>
          <w:sz w:val="36"/>
          <w:lang w:eastAsia="zh-CN"/>
          <w14:textFill>
            <w14:solidFill>
              <w14:schemeClr w14:val="tx1"/>
            </w14:solidFill>
          </w14:textFill>
        </w:rPr>
      </w:pPr>
      <w:bookmarkStart w:id="135" w:name="_Toc28227"/>
      <w:bookmarkStart w:id="136" w:name="_Toc6835"/>
      <w:bookmarkStart w:id="137" w:name="_Toc15647"/>
      <w:r>
        <w:rPr>
          <w:rFonts w:hint="eastAsia" w:eastAsia="宋体"/>
          <w:color w:val="000000" w:themeColor="text1"/>
          <w:sz w:val="36"/>
          <w14:textFill>
            <w14:solidFill>
              <w14:schemeClr w14:val="tx1"/>
            </w14:solidFill>
          </w14:textFill>
        </w:rPr>
        <w:t>采购内容及</w:t>
      </w:r>
      <w:r>
        <w:rPr>
          <w:rFonts w:hint="eastAsia" w:eastAsia="宋体"/>
          <w:color w:val="000000" w:themeColor="text1"/>
          <w:sz w:val="36"/>
          <w:lang w:eastAsia="zh-CN"/>
          <w14:textFill>
            <w14:solidFill>
              <w14:schemeClr w14:val="tx1"/>
            </w14:solidFill>
          </w14:textFill>
        </w:rPr>
        <w:t>要求</w:t>
      </w:r>
      <w:bookmarkEnd w:id="135"/>
    </w:p>
    <w:p w14:paraId="7E5D9E9F">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sz w:val="24"/>
          <w:szCs w:val="24"/>
        </w:rPr>
      </w:pPr>
      <w:bookmarkStart w:id="138" w:name="OLE_LINK13"/>
      <w:r>
        <w:rPr>
          <w:rFonts w:hint="eastAsia" w:ascii="宋体" w:hAnsi="宋体" w:eastAsia="宋体" w:cs="宋体"/>
          <w:b/>
          <w:sz w:val="24"/>
          <w:szCs w:val="24"/>
        </w:rPr>
        <w:t>一、工程内容</w:t>
      </w:r>
    </w:p>
    <w:p w14:paraId="4D501284">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本工程为：</w:t>
      </w:r>
      <w:r>
        <w:rPr>
          <w:rFonts w:hint="eastAsia" w:ascii="宋体" w:hAnsi="宋体" w:cs="宋体"/>
          <w:sz w:val="24"/>
          <w:szCs w:val="24"/>
          <w:lang w:eastAsia="zh-CN"/>
        </w:rPr>
        <w:t>安康市第二幼儿园消防改造项目</w:t>
      </w:r>
    </w:p>
    <w:p w14:paraId="5CC2C4E2">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施工地点：</w:t>
      </w:r>
      <w:r>
        <w:rPr>
          <w:rFonts w:hint="eastAsia" w:ascii="宋体" w:hAnsi="宋体" w:cs="宋体"/>
          <w:sz w:val="24"/>
          <w:szCs w:val="24"/>
          <w:lang w:val="en-US" w:eastAsia="zh-CN"/>
        </w:rPr>
        <w:t>采购人指定地点</w:t>
      </w:r>
    </w:p>
    <w:p w14:paraId="454A5EB5">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sz w:val="24"/>
          <w:szCs w:val="24"/>
        </w:rPr>
      </w:pPr>
      <w:r>
        <w:rPr>
          <w:rFonts w:hint="eastAsia" w:ascii="宋体" w:hAnsi="宋体" w:eastAsia="宋体" w:cs="宋体"/>
          <w:b/>
          <w:sz w:val="24"/>
          <w:szCs w:val="24"/>
        </w:rPr>
        <w:t>二、工程</w:t>
      </w:r>
      <w:r>
        <w:rPr>
          <w:rFonts w:hint="eastAsia" w:ascii="宋体" w:hAnsi="宋体" w:cs="宋体"/>
          <w:b/>
          <w:sz w:val="24"/>
          <w:szCs w:val="24"/>
          <w:lang w:val="en-US" w:eastAsia="zh-CN"/>
        </w:rPr>
        <w:t>概况</w:t>
      </w:r>
      <w:r>
        <w:rPr>
          <w:rFonts w:hint="eastAsia" w:ascii="宋体" w:hAnsi="宋体" w:eastAsia="宋体" w:cs="宋体"/>
          <w:b/>
          <w:sz w:val="24"/>
          <w:szCs w:val="24"/>
        </w:rPr>
        <w:t>：</w:t>
      </w:r>
    </w:p>
    <w:p w14:paraId="0A9FC5BF">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eastAsia="宋体" w:cs="宋体"/>
          <w:sz w:val="24"/>
          <w:szCs w:val="24"/>
          <w:lang w:val="en-US" w:eastAsia="zh-CN"/>
        </w:rPr>
      </w:pPr>
      <w:bookmarkStart w:id="139" w:name="OLE_LINK15"/>
      <w:r>
        <w:rPr>
          <w:rFonts w:hint="eastAsia" w:ascii="宋体" w:hAnsi="宋体" w:eastAsia="宋体" w:cs="宋体"/>
          <w:sz w:val="24"/>
          <w:szCs w:val="24"/>
          <w:lang w:val="en-US" w:eastAsia="zh-CN"/>
        </w:rPr>
        <w:t>本项目为安康市第二幼儿园消防改造项目，工作内容包含厨房防火门封堵、室外玻璃雨棚、新装防火门、水路改造等；室外工程为：室外排水沟管网铺设、室外草皮及塑胶跑道拆除及恢复、混凝土地面拆除及恢复等；综合楼土建改造工程：防火门安装、墙体封堵、安装挡烟垂壁各项建设内容，具体内容详见设计施工图纸及工程量清单。。</w:t>
      </w:r>
    </w:p>
    <w:bookmarkEnd w:id="136"/>
    <w:bookmarkEnd w:id="137"/>
    <w:bookmarkEnd w:id="138"/>
    <w:bookmarkEnd w:id="139"/>
    <w:p w14:paraId="5016756B">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sz w:val="24"/>
          <w:szCs w:val="24"/>
          <w:lang w:val="en-US" w:eastAsia="zh-CN"/>
        </w:rPr>
      </w:pPr>
      <w:bookmarkStart w:id="140" w:name="_Toc19543347"/>
      <w:bookmarkStart w:id="141" w:name="_Toc3837039"/>
      <w:r>
        <w:rPr>
          <w:rFonts w:hint="eastAsia" w:ascii="宋体" w:hAnsi="宋体" w:eastAsia="宋体" w:cs="宋体"/>
          <w:b/>
          <w:sz w:val="24"/>
          <w:szCs w:val="24"/>
          <w:lang w:val="en-US" w:eastAsia="zh-CN"/>
        </w:rPr>
        <w:t>三、</w:t>
      </w:r>
      <w:r>
        <w:rPr>
          <w:rFonts w:hint="eastAsia" w:ascii="宋体" w:hAnsi="宋体" w:cs="宋体"/>
          <w:b/>
          <w:sz w:val="24"/>
          <w:szCs w:val="24"/>
          <w:lang w:val="en-US" w:eastAsia="zh-CN"/>
        </w:rPr>
        <w:t>工程</w:t>
      </w:r>
      <w:r>
        <w:rPr>
          <w:rFonts w:hint="eastAsia" w:ascii="宋体" w:hAnsi="宋体" w:eastAsia="宋体" w:cs="宋体"/>
          <w:b/>
          <w:sz w:val="24"/>
          <w:szCs w:val="24"/>
          <w:lang w:val="en-US" w:eastAsia="zh-CN"/>
        </w:rPr>
        <w:t>材料设备要求：</w:t>
      </w:r>
    </w:p>
    <w:p w14:paraId="7C8BE6AB">
      <w:pPr>
        <w:keepNext w:val="0"/>
        <w:keepLines w:val="0"/>
        <w:pageBreakBefore w:val="0"/>
        <w:widowControl/>
        <w:suppressLineNumbers w:val="0"/>
        <w:kinsoku/>
        <w:wordWrap/>
        <w:overflowPunct/>
        <w:topLinePunct w:val="0"/>
        <w:autoSpaceDE/>
        <w:autoSpaceDN/>
        <w:bidi w:val="0"/>
        <w:adjustRightInd/>
        <w:snapToGrid/>
        <w:spacing w:line="460" w:lineRule="exact"/>
        <w:ind w:left="0" w:right="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本工程所有消防器材、管材、电气设备均由</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负责采购，必须符合国家消防规范及幼教场所消防标准，具备3C认证、产品合格证、检测报告等完整资质资料。</w:t>
      </w:r>
    </w:p>
    <w:p w14:paraId="13874DF8">
      <w:pPr>
        <w:keepNext w:val="0"/>
        <w:keepLines w:val="0"/>
        <w:pageBreakBefore w:val="0"/>
        <w:widowControl/>
        <w:suppressLineNumbers w:val="0"/>
        <w:kinsoku/>
        <w:wordWrap/>
        <w:overflowPunct/>
        <w:topLinePunct w:val="0"/>
        <w:autoSpaceDE/>
        <w:autoSpaceDN/>
        <w:bidi w:val="0"/>
        <w:adjustRightInd/>
        <w:snapToGrid/>
        <w:spacing w:line="460" w:lineRule="exact"/>
        <w:ind w:left="0" w:right="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所有材料设备进场前须报</w:t>
      </w:r>
      <w:r>
        <w:rPr>
          <w:rFonts w:hint="eastAsia" w:ascii="宋体" w:hAnsi="宋体" w:cs="宋体"/>
          <w:color w:val="000000"/>
          <w:kern w:val="0"/>
          <w:sz w:val="24"/>
          <w:szCs w:val="24"/>
          <w:lang w:val="en-US" w:eastAsia="zh-CN" w:bidi="ar"/>
        </w:rPr>
        <w:t>采购</w:t>
      </w:r>
      <w:r>
        <w:rPr>
          <w:rFonts w:hint="eastAsia" w:ascii="宋体" w:hAnsi="宋体" w:eastAsia="宋体" w:cs="宋体"/>
          <w:color w:val="000000"/>
          <w:kern w:val="0"/>
          <w:sz w:val="24"/>
          <w:szCs w:val="24"/>
          <w:lang w:val="en-US" w:eastAsia="zh-CN" w:bidi="ar"/>
        </w:rPr>
        <w:t>方查验认可，合格后方可进场安装，严禁使用劣质、三无、过期不合格消防产品，一经发现，</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必须无条件全部更换，并承担由此造成的一切损失和责任。</w:t>
      </w:r>
    </w:p>
    <w:p w14:paraId="5C055090">
      <w:pPr>
        <w:keepNext w:val="0"/>
        <w:keepLines w:val="0"/>
        <w:pageBreakBefore w:val="0"/>
        <w:widowControl/>
        <w:suppressLineNumbers w:val="0"/>
        <w:kinsoku/>
        <w:wordWrap/>
        <w:overflowPunct/>
        <w:topLinePunct w:val="0"/>
        <w:autoSpaceDE/>
        <w:autoSpaceDN/>
        <w:bidi w:val="0"/>
        <w:adjustRightInd/>
        <w:snapToGrid/>
        <w:spacing w:line="460" w:lineRule="exact"/>
        <w:ind w:left="0" w:right="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选用设备器材须适配幼儿园公共场所使用标准，安全环保、阻燃达标。</w:t>
      </w:r>
    </w:p>
    <w:p w14:paraId="27C6263B">
      <w:pPr>
        <w:keepNext w:val="0"/>
        <w:keepLines w:val="0"/>
        <w:pageBreakBefore w:val="0"/>
        <w:widowControl w:val="0"/>
        <w:kinsoku/>
        <w:wordWrap/>
        <w:overflowPunct/>
        <w:topLinePunct w:val="0"/>
        <w:autoSpaceDE/>
        <w:autoSpaceDN/>
        <w:bidi w:val="0"/>
        <w:spacing w:line="460" w:lineRule="exact"/>
        <w:textAlignment w:val="auto"/>
        <w:rPr>
          <w:rFonts w:hint="eastAsia" w:ascii="宋体" w:hAnsi="宋体" w:cs="宋体"/>
          <w:b/>
          <w:color w:val="auto"/>
          <w:sz w:val="24"/>
          <w:szCs w:val="24"/>
          <w:lang w:val="en-US" w:eastAsia="zh-CN"/>
        </w:rPr>
      </w:pPr>
      <w:r>
        <w:rPr>
          <w:rFonts w:hint="eastAsia" w:ascii="宋体" w:hAnsi="宋体" w:eastAsia="宋体" w:cs="宋体"/>
          <w:b/>
          <w:sz w:val="24"/>
          <w:szCs w:val="24"/>
          <w:lang w:val="en-US" w:eastAsia="zh-CN"/>
        </w:rPr>
        <w:t>四、</w:t>
      </w:r>
      <w:r>
        <w:rPr>
          <w:rFonts w:hint="eastAsia" w:ascii="宋体" w:hAnsi="宋体" w:cs="宋体"/>
          <w:b/>
          <w:color w:val="auto"/>
          <w:sz w:val="24"/>
          <w:szCs w:val="24"/>
          <w:lang w:val="en-US" w:eastAsia="zh-CN"/>
        </w:rPr>
        <w:t>质量要求及验收程序</w:t>
      </w:r>
    </w:p>
    <w:p w14:paraId="15C9028F">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严格按照国家现行消防施工规范、设计图纸及幼儿园消防安全要求施工，确保工程质量合格、消防检测达标、顺利通过消防验收及备案。</w:t>
      </w:r>
    </w:p>
    <w:p w14:paraId="6163BBBA">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2.供应商</w:t>
      </w:r>
      <w:r>
        <w:rPr>
          <w:rFonts w:hint="eastAsia" w:ascii="宋体" w:hAnsi="宋体" w:eastAsia="宋体" w:cs="宋体"/>
          <w:sz w:val="24"/>
          <w:szCs w:val="24"/>
          <w:lang w:val="en-US" w:eastAsia="zh-CN"/>
        </w:rPr>
        <w:t>全程接受</w:t>
      </w:r>
      <w:r>
        <w:rPr>
          <w:rFonts w:hint="eastAsia" w:ascii="宋体" w:hAnsi="宋体" w:cs="宋体"/>
          <w:sz w:val="24"/>
          <w:szCs w:val="24"/>
          <w:lang w:val="en-US" w:eastAsia="zh-CN"/>
        </w:rPr>
        <w:t>采购</w:t>
      </w:r>
      <w:r>
        <w:rPr>
          <w:rFonts w:hint="eastAsia" w:ascii="宋体" w:hAnsi="宋体" w:eastAsia="宋体" w:cs="宋体"/>
          <w:sz w:val="24"/>
          <w:szCs w:val="24"/>
          <w:lang w:val="en-US" w:eastAsia="zh-CN"/>
        </w:rPr>
        <w:t>方及园方管理人员监督检查，严格按规范工序施工。</w:t>
      </w:r>
    </w:p>
    <w:p w14:paraId="770EB57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若因</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材料、施工工艺问题导致消防验收不合格，</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须无偿返工、整改，直至验收合格，承担所有费用及工期延误责任。</w:t>
      </w:r>
    </w:p>
    <w:p w14:paraId="64F2F10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应在施工组织设计中列明环境保护的具体措施，在合同履行期间，供应商应采取合理措施保护施工现场环境，对施工作业过程中可能引起的大气、水、噪音以及固体废物污染采取具体可行的防范措施</w:t>
      </w:r>
      <w:r>
        <w:rPr>
          <w:rFonts w:hint="eastAsia" w:ascii="宋体" w:hAnsi="宋体" w:cs="宋体"/>
          <w:sz w:val="24"/>
          <w:szCs w:val="24"/>
          <w:lang w:val="en-US" w:eastAsia="zh-CN"/>
        </w:rPr>
        <w:t>。</w:t>
      </w:r>
    </w:p>
    <w:p w14:paraId="7AD4EBD5">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工程所选的材料符合磋商文件、响应文件、合同等要求的技术标准及国家有关的质量标准规定</w:t>
      </w:r>
      <w:r>
        <w:rPr>
          <w:rFonts w:hint="eastAsia" w:ascii="宋体" w:hAnsi="宋体" w:cs="宋体"/>
          <w:sz w:val="24"/>
          <w:szCs w:val="24"/>
          <w:lang w:val="en-US" w:eastAsia="zh-CN"/>
        </w:rPr>
        <w:t>。</w:t>
      </w:r>
    </w:p>
    <w:p w14:paraId="6C63A97D">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工程完工后，</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向</w:t>
      </w:r>
      <w:r>
        <w:rPr>
          <w:rFonts w:hint="eastAsia" w:ascii="宋体" w:hAnsi="宋体" w:cs="宋体"/>
          <w:sz w:val="24"/>
          <w:szCs w:val="24"/>
          <w:lang w:val="en-US" w:eastAsia="zh-CN"/>
        </w:rPr>
        <w:t>采购方</w:t>
      </w:r>
      <w:r>
        <w:rPr>
          <w:rFonts w:hint="eastAsia" w:ascii="宋体" w:hAnsi="宋体" w:eastAsia="宋体" w:cs="宋体"/>
          <w:sz w:val="24"/>
          <w:szCs w:val="24"/>
          <w:lang w:val="en-US" w:eastAsia="zh-CN"/>
        </w:rPr>
        <w:t>提出书面验收申请并提供完整的验收申请材料，申请材料经</w:t>
      </w:r>
      <w:r>
        <w:rPr>
          <w:rFonts w:hint="eastAsia" w:ascii="宋体" w:hAnsi="宋体" w:cs="宋体"/>
          <w:sz w:val="24"/>
          <w:szCs w:val="24"/>
          <w:lang w:val="en-US" w:eastAsia="zh-CN"/>
        </w:rPr>
        <w:t>采购方</w:t>
      </w:r>
      <w:r>
        <w:rPr>
          <w:rFonts w:hint="eastAsia" w:ascii="宋体" w:hAnsi="宋体" w:eastAsia="宋体" w:cs="宋体"/>
          <w:sz w:val="24"/>
          <w:szCs w:val="24"/>
          <w:lang w:val="en-US" w:eastAsia="zh-CN"/>
        </w:rPr>
        <w:t>审核合格后，组织验收并出具验收结论或整改意见</w:t>
      </w:r>
      <w:r>
        <w:rPr>
          <w:rFonts w:hint="eastAsia" w:ascii="宋体" w:hAnsi="宋体" w:cs="宋体"/>
          <w:sz w:val="24"/>
          <w:szCs w:val="24"/>
          <w:lang w:val="en-US" w:eastAsia="zh-CN"/>
        </w:rPr>
        <w:t>。</w:t>
      </w:r>
    </w:p>
    <w:p w14:paraId="367E472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若验收结论为不合格</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应在规定时限内进行整改，整改完毕后再次向采购方提出书面验收申请，采购方应按照验收质量、标准等相关要求择机进行再次验收</w:t>
      </w:r>
      <w:r>
        <w:rPr>
          <w:rFonts w:hint="eastAsia" w:ascii="宋体" w:hAnsi="宋体" w:cs="宋体"/>
          <w:sz w:val="24"/>
          <w:szCs w:val="24"/>
          <w:lang w:val="en-US" w:eastAsia="zh-CN"/>
        </w:rPr>
        <w:t>。</w:t>
      </w:r>
    </w:p>
    <w:p w14:paraId="205533D7">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如果在规定日期内无法整改完毕或再次验收结论仍为不合格，</w:t>
      </w:r>
      <w:r>
        <w:rPr>
          <w:rFonts w:hint="eastAsia" w:ascii="宋体" w:hAnsi="宋体" w:cs="宋体"/>
          <w:sz w:val="24"/>
          <w:szCs w:val="24"/>
          <w:lang w:val="en-US" w:eastAsia="zh-CN"/>
        </w:rPr>
        <w:t>采购方</w:t>
      </w:r>
      <w:r>
        <w:rPr>
          <w:rFonts w:hint="eastAsia" w:ascii="宋体" w:hAnsi="宋体" w:eastAsia="宋体" w:cs="宋体"/>
          <w:sz w:val="24"/>
          <w:szCs w:val="24"/>
          <w:lang w:val="en-US" w:eastAsia="zh-CN"/>
        </w:rPr>
        <w:t>有权解除合同，同时供应商应向采购方支付违约金。若两次验收均不合格，采购方将有权无限期延迟项目验收时间，延长期限视情而定。</w:t>
      </w:r>
    </w:p>
    <w:p w14:paraId="0E9A7C12">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五、商务要求</w:t>
      </w:r>
    </w:p>
    <w:p w14:paraId="2298A3C1">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5.1</w:t>
      </w:r>
      <w:r>
        <w:rPr>
          <w:rFonts w:hint="eastAsia" w:ascii="宋体" w:hAnsi="宋体" w:eastAsia="宋体" w:cs="宋体"/>
          <w:color w:val="auto"/>
          <w:sz w:val="24"/>
          <w:szCs w:val="24"/>
        </w:rPr>
        <w:t>质量验收标准</w:t>
      </w:r>
    </w:p>
    <w:p w14:paraId="5A80FEA1">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按照</w:t>
      </w:r>
      <w:r>
        <w:rPr>
          <w:rFonts w:hint="eastAsia" w:ascii="宋体" w:hAnsi="宋体" w:eastAsia="宋体" w:cs="宋体"/>
          <w:color w:val="auto"/>
          <w:sz w:val="24"/>
          <w:szCs w:val="24"/>
        </w:rPr>
        <w:t>国家及相关地方政策规范执行</w:t>
      </w:r>
      <w:r>
        <w:rPr>
          <w:rFonts w:hint="eastAsia" w:ascii="宋体" w:hAnsi="宋体" w:eastAsia="宋体" w:cs="宋体"/>
          <w:color w:val="auto"/>
          <w:sz w:val="24"/>
          <w:szCs w:val="24"/>
          <w:lang w:eastAsia="zh-CN"/>
        </w:rPr>
        <w:t>。</w:t>
      </w:r>
    </w:p>
    <w:p w14:paraId="0C968961">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szCs w:val="24"/>
          <w:lang w:val="en-US" w:eastAsia="zh-CN"/>
        </w:rPr>
        <w:t>5.2工期要求：30日历天，自合同签订且下达开工通知之日起计算。</w:t>
      </w:r>
    </w:p>
    <w:p w14:paraId="2705A84E">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5.3质保要求：本工程质保期为2年，自消防验收合格备案之日起开始计算。</w:t>
      </w:r>
    </w:p>
    <w:p w14:paraId="4669FF1A">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质保期内，因施工质量、设备材料本身问题造成消防系统故障、设备损坏、功能失效的，供应商接到</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val="en-US" w:eastAsia="zh-CN"/>
          <w14:textFill>
            <w14:solidFill>
              <w14:schemeClr w14:val="tx1"/>
            </w14:solidFill>
          </w14:textFill>
        </w:rPr>
        <w:t>方通知后24小时内到场免费维修、更换。</w:t>
      </w:r>
    </w:p>
    <w:p w14:paraId="5EB73102">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若供应商维修拖延、拒不处理，采购方可委托第三方维修，产生所有费用直接从质保金中扣除。</w:t>
      </w:r>
    </w:p>
    <w:p w14:paraId="5536F4B9">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5.4合同价款</w:t>
      </w:r>
    </w:p>
    <w:p w14:paraId="5AEF8DF6">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default" w:ascii="宋体" w:hAnsi="宋体" w:cs="宋体"/>
          <w:color w:val="000000" w:themeColor="text1"/>
          <w:sz w:val="24"/>
          <w:szCs w:val="24"/>
          <w:lang w:val="en-US" w:eastAsia="zh-CN"/>
          <w14:textFill>
            <w14:solidFill>
              <w14:schemeClr w14:val="tx1"/>
            </w14:solidFill>
          </w14:textFill>
        </w:rPr>
      </w:pPr>
      <w:r>
        <w:rPr>
          <w:rFonts w:hint="default" w:ascii="宋体" w:hAnsi="宋体" w:cs="宋体"/>
          <w:color w:val="000000" w:themeColor="text1"/>
          <w:sz w:val="24"/>
          <w:szCs w:val="24"/>
          <w:lang w:val="en-US" w:eastAsia="zh-CN"/>
          <w14:textFill>
            <w14:solidFill>
              <w14:schemeClr w14:val="tx1"/>
            </w14:solidFill>
          </w14:textFill>
        </w:rPr>
        <w:t>包含材料费、人工费、机械使用费、运输装卸费、安装调试费、安全文明施工费、管理费、税费、成品保护、垃圾清运、资料编制、配合消防检测及验收等一切相关费用，无其他隐形增项。</w:t>
      </w:r>
    </w:p>
    <w:p w14:paraId="787891B3">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付款方式：</w:t>
      </w:r>
    </w:p>
    <w:p w14:paraId="07AD02CC">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（1）预付款：合同签订生效后3日内，支付合同总价</w:t>
      </w:r>
      <w:r>
        <w:rPr>
          <w:rFonts w:hint="eastAsia" w:ascii="宋体" w:hAnsi="宋体" w:cs="宋体"/>
          <w:color w:val="auto"/>
          <w:sz w:val="24"/>
          <w:szCs w:val="24"/>
          <w:u w:val="single"/>
          <w:lang w:val="en-US" w:eastAsia="zh-CN"/>
        </w:rPr>
        <w:t xml:space="preserve"> 40 </w:t>
      </w:r>
      <w:r>
        <w:rPr>
          <w:rFonts w:hint="eastAsia" w:ascii="宋体" w:hAnsi="宋体" w:eastAsia="宋体" w:cs="宋体"/>
          <w:color w:val="auto"/>
          <w:sz w:val="24"/>
          <w:szCs w:val="24"/>
          <w:lang w:val="en-US" w:eastAsia="zh-CN"/>
        </w:rPr>
        <w:t>%；</w:t>
      </w:r>
    </w:p>
    <w:p w14:paraId="75B4F03D">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（2）进度款：工程主体改造完工后3日内，付至合同总价</w:t>
      </w:r>
      <w:r>
        <w:rPr>
          <w:rFonts w:hint="eastAsia" w:ascii="宋体" w:hAnsi="宋体" w:cs="宋体"/>
          <w:color w:val="auto"/>
          <w:sz w:val="24"/>
          <w:szCs w:val="24"/>
          <w:u w:val="single"/>
          <w:lang w:val="en-US" w:eastAsia="zh-CN"/>
        </w:rPr>
        <w:t xml:space="preserve"> 80 </w:t>
      </w:r>
      <w:r>
        <w:rPr>
          <w:rFonts w:hint="eastAsia" w:ascii="宋体" w:hAnsi="宋体" w:eastAsia="宋体" w:cs="宋体"/>
          <w:color w:val="auto"/>
          <w:sz w:val="24"/>
          <w:szCs w:val="24"/>
          <w:lang w:val="en-US" w:eastAsia="zh-CN"/>
        </w:rPr>
        <w:t>%；</w:t>
      </w:r>
    </w:p>
    <w:p w14:paraId="23F5DDC9">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（3）竣工款：工程全部完工、系统调试合格、资料移交完毕、配合消防验收备案通过后7日内，付至结算总价95%；现场新增变更项目，须经甲方书面签字确认，按现场签证据实结算。</w:t>
      </w:r>
    </w:p>
    <w:p w14:paraId="56CB327D">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（4）质保金：剩余5%作为质量保证金，质保期满无质量问题后30日内无息付清。</w:t>
      </w:r>
    </w:p>
    <w:p w14:paraId="2C155823">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最高限价：</w:t>
      </w:r>
      <w:r>
        <w:rPr>
          <w:rFonts w:hint="eastAsia" w:ascii="宋体" w:hAnsi="宋体" w:cs="宋体"/>
          <w:color w:val="auto"/>
          <w:sz w:val="24"/>
          <w:szCs w:val="24"/>
          <w:lang w:val="en-US" w:eastAsia="zh-CN"/>
        </w:rPr>
        <w:t>410235.72</w:t>
      </w:r>
      <w:r>
        <w:rPr>
          <w:rFonts w:hint="eastAsia" w:ascii="宋体" w:hAnsi="宋体" w:cs="宋体"/>
          <w:color w:val="auto"/>
          <w:kern w:val="0"/>
          <w:sz w:val="24"/>
          <w:szCs w:val="24"/>
          <w:lang w:val="en-US" w:eastAsia="zh-CN" w:bidi="ar-SA"/>
        </w:rPr>
        <w:t>元</w:t>
      </w:r>
      <w:r>
        <w:rPr>
          <w:rFonts w:hint="eastAsia" w:ascii="宋体" w:hAnsi="宋体" w:eastAsia="宋体" w:cs="宋体"/>
          <w:b/>
          <w:color w:val="auto"/>
          <w:sz w:val="24"/>
          <w:szCs w:val="24"/>
          <w:lang w:val="en-US" w:eastAsia="zh-CN"/>
        </w:rPr>
        <w:t xml:space="preserve"> </w:t>
      </w:r>
    </w:p>
    <w:p w14:paraId="7F783395">
      <w:pPr>
        <w:keepNext w:val="0"/>
        <w:keepLines w:val="0"/>
        <w:pageBreakBefore w:val="0"/>
        <w:widowControl w:val="0"/>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lang w:val="en-US" w:eastAsia="zh-CN"/>
        </w:rPr>
      </w:pPr>
      <w:r>
        <w:rPr>
          <w:rFonts w:hint="eastAsia" w:ascii="宋体" w:hAnsi="宋体" w:cs="宋体"/>
          <w:b/>
          <w:color w:val="auto"/>
          <w:kern w:val="2"/>
          <w:sz w:val="24"/>
          <w:szCs w:val="24"/>
          <w:lang w:val="en-US" w:eastAsia="zh-CN" w:bidi="ar-SA"/>
        </w:rPr>
        <w:t>六</w:t>
      </w:r>
      <w:r>
        <w:rPr>
          <w:rFonts w:hint="eastAsia" w:ascii="宋体" w:hAnsi="宋体" w:eastAsia="宋体" w:cs="宋体"/>
          <w:b/>
          <w:color w:val="auto"/>
          <w:kern w:val="2"/>
          <w:sz w:val="24"/>
          <w:szCs w:val="24"/>
          <w:lang w:val="en-US" w:eastAsia="zh-CN" w:bidi="ar-SA"/>
        </w:rPr>
        <w:t>、</w:t>
      </w:r>
      <w:r>
        <w:rPr>
          <w:rFonts w:hint="eastAsia" w:ascii="Times New Roman" w:hAnsi="宋体" w:eastAsia="宋体" w:cs="Times New Roman"/>
          <w:b/>
          <w:color w:val="auto"/>
          <w:sz w:val="24"/>
          <w:szCs w:val="24"/>
          <w:lang w:val="en-US" w:eastAsia="zh-CN"/>
        </w:rPr>
        <w:t>编制说明及工程量清单</w:t>
      </w:r>
    </w:p>
    <w:p w14:paraId="2E4E0265">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pPr>
    </w:p>
    <w:p w14:paraId="0F8B4EF4">
      <w:pPr>
        <w:jc w:val="center"/>
        <w:rPr>
          <w:rFonts w:hint="eastAsia"/>
          <w:b/>
          <w:bCs/>
          <w:sz w:val="36"/>
          <w:szCs w:val="36"/>
        </w:rPr>
      </w:pPr>
    </w:p>
    <w:p w14:paraId="4099AB67">
      <w:pPr>
        <w:autoSpaceDE w:val="0"/>
        <w:autoSpaceDN w:val="0"/>
        <w:adjustRightInd w:val="0"/>
        <w:jc w:val="center"/>
        <w:rPr>
          <w:rFonts w:hint="eastAsia" w:eastAsia="宋体" w:cs="Calibri" w:asciiTheme="minorHAnsi" w:hAnsiTheme="minorHAnsi"/>
          <w:b/>
          <w:bCs/>
          <w:caps/>
          <w:color w:val="000000" w:themeColor="text1"/>
          <w:kern w:val="2"/>
          <w:sz w:val="36"/>
          <w:szCs w:val="20"/>
          <w:lang w:val="en-US" w:eastAsia="zh-CN" w:bidi="ar-SA"/>
          <w14:textFill>
            <w14:solidFill>
              <w14:schemeClr w14:val="tx1"/>
            </w14:solidFill>
          </w14:textFill>
        </w:rPr>
      </w:pPr>
      <w:r>
        <w:rPr>
          <w:rFonts w:hint="eastAsia" w:eastAsia="宋体" w:cs="Calibri" w:asciiTheme="minorHAnsi" w:hAnsiTheme="minorHAnsi"/>
          <w:b/>
          <w:bCs/>
          <w:caps/>
          <w:color w:val="000000" w:themeColor="text1"/>
          <w:kern w:val="2"/>
          <w:sz w:val="36"/>
          <w:szCs w:val="20"/>
          <w:lang w:val="en-US" w:eastAsia="zh-CN" w:bidi="ar-SA"/>
          <w14:textFill>
            <w14:solidFill>
              <w14:schemeClr w14:val="tx1"/>
            </w14:solidFill>
          </w14:textFill>
        </w:rPr>
        <w:t>编 制 说 明</w:t>
      </w:r>
    </w:p>
    <w:p w14:paraId="16A67867">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一、工程概况：</w:t>
      </w:r>
    </w:p>
    <w:p w14:paraId="7A735C90">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工程名称：安康市第二幼儿园消防改造项目；</w:t>
      </w:r>
    </w:p>
    <w:p w14:paraId="6D949D3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工程概况及主要工程内容：本项目为安康市第二幼儿园消防改造项目，工作内容包含厨房防火门封堵、室外玻璃雨棚、新装防火门、水路改造等；室外工程为：室外排水沟管网铺设、室外草皮及塑胶跑道拆除及恢复、混凝土地面拆除及恢复等；综合楼土建改造工程：防火门安装、墙体封堵、安装挡烟垂壁各项建设内容，具体内容详见设计施工图纸及工程量清单。</w:t>
      </w:r>
    </w:p>
    <w:p w14:paraId="367FF774">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二、工程量单编制依据：</w:t>
      </w:r>
    </w:p>
    <w:p w14:paraId="15CF3DFC">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陕西省工程建设标准《建设工程工程量清单计价标准》DB61/T 5126-2025、陕西省工程建设标准《房屋建筑与装饰工程工程量计算标准》DB61/T 5129-2025、陕西省工程建设标准《通用安装工程工程量计算标准》DB61/T 5130-2025、陕西省工程建设标准《市政工程工程量计算标准》DB61/T 5128-2025、陕西省工程建设标准《园林绿化工程工程量计算标准》DB61/T 5131-2025；</w:t>
      </w:r>
    </w:p>
    <w:p w14:paraId="7FD9E34A">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《陕西省建设工程费用规则》（2025）；</w:t>
      </w:r>
    </w:p>
    <w:p w14:paraId="7C80A15F">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陕西省房屋建筑与装饰工程消耗量定额》（2025）、《陕西省通用安装工程消耗量定额》（2025）、《陕西省市政工程消耗量定额》（2025）、《陕西省园林绿化工程消耗量定额》(2025)、《陕西省绿色建筑工程消耗量定额》(2025)；</w:t>
      </w:r>
    </w:p>
    <w:p w14:paraId="1ABB11CF">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《陕西省房屋建筑与装饰工程基价表》(2025)、《陕西省通用安装工程基价表》(2025)、《陕西省市政工程基价表》(2025）、《陕西省园林绿化工程基价表》(2025)、《陕西省绿色建筑工程基价表》(2025)；</w:t>
      </w:r>
    </w:p>
    <w:p w14:paraId="754BE9F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《陕西省建设工程施工机械台班费用定额》（2025）、《陕西省建设工程施工仪器仪表台班费用定额》（2025）；</w:t>
      </w:r>
    </w:p>
    <w:p w14:paraId="7BA7097F">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按照《安康工程造价信息》2025年第12期、同期陕西省材料信息价、同期广材网信息价及同期市场价格；</w:t>
      </w:r>
    </w:p>
    <w:p w14:paraId="3AE5AF9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施工设计图纸。</w:t>
      </w:r>
    </w:p>
    <w:p w14:paraId="06A3C3E3">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施工设计图中选用的相关标准图集。</w:t>
      </w:r>
    </w:p>
    <w:p w14:paraId="7B85A3E3">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三、投标人计价要求：</w:t>
      </w:r>
    </w:p>
    <w:p w14:paraId="208DE61C">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投标人应依据《计价规则》规定和招标文件要求进行计价。工程量清单计价内容包括分部分项工程费、措施项目费、其它项目费和规费、税金。工程量清单计价以综合单价计价，综合单价应根据《计价规则》的程序组价。</w:t>
      </w:r>
    </w:p>
    <w:p w14:paraId="717E7F53">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工程量清单中的每一个项目都需填入单价，对于没有填入单价或总额价的项目，其费用应视为已包括在工程量的其它单价或总额中、承包人必须按监理工程师指令完成工程量清单中未填入单价或总额价的工程项目。</w:t>
      </w:r>
    </w:p>
    <w:p w14:paraId="26872E31">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本工程量清单所提供的工程项目其工程内容仅表达了主要工程做法，报价时各投标单位应依据图纸用料说明、相关图集，结合招标文件、技术规范、图纸等文件来进行组价。</w:t>
      </w:r>
    </w:p>
    <w:p w14:paraId="2B69B0E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投标人根据《计价规则》规定和投标文件要求格式计价，其中人工费、材料费、机械费，投标人应根据施工组织设计、企业实际情况、市场信息价自主报价。组价时应考虑以下因素：人工费、材料费、机械费社会价格浮动因素，自然灾害及停水、停电、停窝工损失等风险费用。</w:t>
      </w:r>
    </w:p>
    <w:p w14:paraId="0AD1AF9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四、需要说明的问题：</w:t>
      </w:r>
    </w:p>
    <w:p w14:paraId="1AA66BBD">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1、工程计价软件采用广联达软件进行编制，版本号为7.5000.23.2。</w:t>
      </w:r>
    </w:p>
    <w:p w14:paraId="0C701342">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pPr>
    </w:p>
    <w:p w14:paraId="0EB65388">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pPr>
    </w:p>
    <w:p w14:paraId="20561B64">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p>
    <w:p w14:paraId="07499EB7">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64384" behindDoc="1" locked="0" layoutInCell="1" allowOverlap="1">
            <wp:simplePos x="0" y="0"/>
            <wp:positionH relativeFrom="column">
              <wp:posOffset>0</wp:posOffset>
            </wp:positionH>
            <wp:positionV relativeFrom="paragraph">
              <wp:posOffset>40005</wp:posOffset>
            </wp:positionV>
            <wp:extent cx="5671820" cy="8589645"/>
            <wp:effectExtent l="0" t="0" r="5080" b="0"/>
            <wp:wrapTight wrapText="bothSides">
              <wp:wrapPolygon>
                <wp:start x="0" y="0"/>
                <wp:lineTo x="0" y="21557"/>
                <wp:lineTo x="21547" y="21557"/>
                <wp:lineTo x="21547" y="0"/>
                <wp:lineTo x="0" y="0"/>
              </wp:wrapPolygon>
            </wp:wrapTight>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30"/>
                    <a:stretch>
                      <a:fillRect/>
                    </a:stretch>
                  </pic:blipFill>
                  <pic:spPr>
                    <a:xfrm>
                      <a:off x="0" y="0"/>
                      <a:ext cx="5671820" cy="8589645"/>
                    </a:xfrm>
                    <a:prstGeom prst="rect">
                      <a:avLst/>
                    </a:prstGeom>
                    <a:noFill/>
                    <a:ln>
                      <a:noFill/>
                    </a:ln>
                  </pic:spPr>
                </pic:pic>
              </a:graphicData>
            </a:graphic>
          </wp:anchor>
        </w:drawing>
      </w:r>
    </w:p>
    <w:p w14:paraId="3589CEC1">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65408" behindDoc="1" locked="0" layoutInCell="1" allowOverlap="1">
            <wp:simplePos x="0" y="0"/>
            <wp:positionH relativeFrom="column">
              <wp:posOffset>130810</wp:posOffset>
            </wp:positionH>
            <wp:positionV relativeFrom="paragraph">
              <wp:posOffset>169545</wp:posOffset>
            </wp:positionV>
            <wp:extent cx="5620385" cy="8486140"/>
            <wp:effectExtent l="0" t="0" r="18415" b="10160"/>
            <wp:wrapNone/>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31"/>
                    <a:stretch>
                      <a:fillRect/>
                    </a:stretch>
                  </pic:blipFill>
                  <pic:spPr>
                    <a:xfrm>
                      <a:off x="0" y="0"/>
                      <a:ext cx="5620385" cy="8486140"/>
                    </a:xfrm>
                    <a:prstGeom prst="rect">
                      <a:avLst/>
                    </a:prstGeom>
                    <a:noFill/>
                    <a:ln>
                      <a:noFill/>
                    </a:ln>
                  </pic:spPr>
                </pic:pic>
              </a:graphicData>
            </a:graphic>
          </wp:anchor>
        </w:drawing>
      </w:r>
    </w:p>
    <w:p w14:paraId="70659F60">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65408" behindDoc="1" locked="0" layoutInCell="1" allowOverlap="1">
            <wp:simplePos x="0" y="0"/>
            <wp:positionH relativeFrom="column">
              <wp:posOffset>-179070</wp:posOffset>
            </wp:positionH>
            <wp:positionV relativeFrom="paragraph">
              <wp:posOffset>172720</wp:posOffset>
            </wp:positionV>
            <wp:extent cx="5944870" cy="8445500"/>
            <wp:effectExtent l="0" t="0" r="17780" b="12700"/>
            <wp:wrapTight wrapText="bothSides">
              <wp:wrapPolygon>
                <wp:start x="0" y="0"/>
                <wp:lineTo x="0" y="21535"/>
                <wp:lineTo x="21526" y="21535"/>
                <wp:lineTo x="21526" y="0"/>
                <wp:lineTo x="0" y="0"/>
              </wp:wrapPolygon>
            </wp:wrapTight>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32"/>
                    <a:stretch>
                      <a:fillRect/>
                    </a:stretch>
                  </pic:blipFill>
                  <pic:spPr>
                    <a:xfrm>
                      <a:off x="0" y="0"/>
                      <a:ext cx="5944870" cy="8445500"/>
                    </a:xfrm>
                    <a:prstGeom prst="rect">
                      <a:avLst/>
                    </a:prstGeom>
                    <a:noFill/>
                    <a:ln>
                      <a:noFill/>
                    </a:ln>
                  </pic:spPr>
                </pic:pic>
              </a:graphicData>
            </a:graphic>
          </wp:anchor>
        </w:drawing>
      </w:r>
    </w:p>
    <w:p w14:paraId="6032EC0A">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66432" behindDoc="1" locked="0" layoutInCell="1" allowOverlap="1">
            <wp:simplePos x="0" y="0"/>
            <wp:positionH relativeFrom="column">
              <wp:posOffset>-83185</wp:posOffset>
            </wp:positionH>
            <wp:positionV relativeFrom="paragraph">
              <wp:posOffset>100965</wp:posOffset>
            </wp:positionV>
            <wp:extent cx="5772785" cy="8612505"/>
            <wp:effectExtent l="0" t="0" r="18415" b="0"/>
            <wp:wrapTight wrapText="bothSides">
              <wp:wrapPolygon>
                <wp:start x="0" y="0"/>
                <wp:lineTo x="0" y="21547"/>
                <wp:lineTo x="21526" y="21547"/>
                <wp:lineTo x="21526" y="0"/>
                <wp:lineTo x="0" y="0"/>
              </wp:wrapPolygon>
            </wp:wrapTight>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33"/>
                    <a:stretch>
                      <a:fillRect/>
                    </a:stretch>
                  </pic:blipFill>
                  <pic:spPr>
                    <a:xfrm>
                      <a:off x="0" y="0"/>
                      <a:ext cx="5772785" cy="8612505"/>
                    </a:xfrm>
                    <a:prstGeom prst="rect">
                      <a:avLst/>
                    </a:prstGeom>
                    <a:noFill/>
                    <a:ln>
                      <a:noFill/>
                    </a:ln>
                  </pic:spPr>
                </pic:pic>
              </a:graphicData>
            </a:graphic>
          </wp:anchor>
        </w:drawing>
      </w:r>
    </w:p>
    <w:p w14:paraId="15954B07">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67456" behindDoc="1" locked="0" layoutInCell="1" allowOverlap="1">
            <wp:simplePos x="0" y="0"/>
            <wp:positionH relativeFrom="column">
              <wp:posOffset>-34925</wp:posOffset>
            </wp:positionH>
            <wp:positionV relativeFrom="paragraph">
              <wp:posOffset>79375</wp:posOffset>
            </wp:positionV>
            <wp:extent cx="5847080" cy="8530590"/>
            <wp:effectExtent l="0" t="0" r="1270" b="3810"/>
            <wp:wrapNone/>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34"/>
                    <a:stretch>
                      <a:fillRect/>
                    </a:stretch>
                  </pic:blipFill>
                  <pic:spPr>
                    <a:xfrm>
                      <a:off x="0" y="0"/>
                      <a:ext cx="5847080" cy="8530590"/>
                    </a:xfrm>
                    <a:prstGeom prst="rect">
                      <a:avLst/>
                    </a:prstGeom>
                    <a:noFill/>
                    <a:ln>
                      <a:noFill/>
                    </a:ln>
                  </pic:spPr>
                </pic:pic>
              </a:graphicData>
            </a:graphic>
          </wp:anchor>
        </w:drawing>
      </w:r>
    </w:p>
    <w:p w14:paraId="73ACD6E7">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pPr>
      <w:r>
        <w:drawing>
          <wp:anchor distT="0" distB="0" distL="114300" distR="114300" simplePos="0" relativeHeight="251667456" behindDoc="1" locked="0" layoutInCell="1" allowOverlap="1">
            <wp:simplePos x="0" y="0"/>
            <wp:positionH relativeFrom="column">
              <wp:posOffset>214630</wp:posOffset>
            </wp:positionH>
            <wp:positionV relativeFrom="paragraph">
              <wp:posOffset>236220</wp:posOffset>
            </wp:positionV>
            <wp:extent cx="5739130" cy="8318500"/>
            <wp:effectExtent l="0" t="0" r="13970" b="6350"/>
            <wp:wrapNone/>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icPr>
                  <pic:blipFill>
                    <a:blip r:embed="rId35"/>
                    <a:stretch>
                      <a:fillRect/>
                    </a:stretch>
                  </pic:blipFill>
                  <pic:spPr>
                    <a:xfrm>
                      <a:off x="0" y="0"/>
                      <a:ext cx="5739130" cy="8318500"/>
                    </a:xfrm>
                    <a:prstGeom prst="rect">
                      <a:avLst/>
                    </a:prstGeom>
                    <a:noFill/>
                    <a:ln>
                      <a:noFill/>
                    </a:ln>
                  </pic:spPr>
                </pic:pic>
              </a:graphicData>
            </a:graphic>
          </wp:anchor>
        </w:drawing>
      </w:r>
    </w:p>
    <w:p w14:paraId="140018BB">
      <w:pPr>
        <w:bidi w:val="0"/>
        <w:rPr>
          <w:rFonts w:hint="eastAsia"/>
          <w:lang w:val="en-US" w:eastAsia="zh-CN"/>
        </w:rPr>
      </w:pPr>
    </w:p>
    <w:p w14:paraId="5E08D64D">
      <w:pPr>
        <w:bidi w:val="0"/>
        <w:rPr>
          <w:rFonts w:hint="eastAsia"/>
          <w:lang w:val="en-US" w:eastAsia="zh-CN"/>
        </w:rPr>
      </w:pPr>
    </w:p>
    <w:p w14:paraId="3266234D">
      <w:pPr>
        <w:bidi w:val="0"/>
        <w:rPr>
          <w:rFonts w:hint="eastAsia"/>
          <w:lang w:val="en-US" w:eastAsia="zh-CN"/>
        </w:rPr>
      </w:pPr>
    </w:p>
    <w:p w14:paraId="696E96BE">
      <w:pPr>
        <w:bidi w:val="0"/>
        <w:rPr>
          <w:rFonts w:hint="eastAsia"/>
          <w:lang w:val="en-US" w:eastAsia="zh-CN"/>
        </w:rPr>
      </w:pPr>
    </w:p>
    <w:p w14:paraId="3051D01A">
      <w:pPr>
        <w:bidi w:val="0"/>
        <w:rPr>
          <w:rFonts w:hint="eastAsia"/>
          <w:lang w:val="en-US" w:eastAsia="zh-CN"/>
        </w:rPr>
      </w:pPr>
    </w:p>
    <w:p w14:paraId="2A200AF4">
      <w:pPr>
        <w:bidi w:val="0"/>
        <w:rPr>
          <w:rFonts w:hint="eastAsia"/>
          <w:lang w:val="en-US" w:eastAsia="zh-CN"/>
        </w:rPr>
      </w:pPr>
    </w:p>
    <w:p w14:paraId="56BF8DD9">
      <w:pPr>
        <w:bidi w:val="0"/>
        <w:rPr>
          <w:rFonts w:hint="eastAsia"/>
          <w:lang w:val="en-US" w:eastAsia="zh-CN"/>
        </w:rPr>
      </w:pPr>
    </w:p>
    <w:p w14:paraId="37E0B289">
      <w:pPr>
        <w:bidi w:val="0"/>
        <w:rPr>
          <w:rFonts w:hint="eastAsia"/>
          <w:lang w:val="en-US" w:eastAsia="zh-CN"/>
        </w:rPr>
      </w:pPr>
    </w:p>
    <w:p w14:paraId="2CBC88FE">
      <w:pPr>
        <w:bidi w:val="0"/>
        <w:rPr>
          <w:rFonts w:hint="eastAsia"/>
          <w:lang w:val="en-US" w:eastAsia="zh-CN"/>
        </w:rPr>
      </w:pPr>
    </w:p>
    <w:p w14:paraId="06D09A1F">
      <w:pPr>
        <w:bidi w:val="0"/>
        <w:rPr>
          <w:rFonts w:hint="eastAsia"/>
          <w:lang w:val="en-US" w:eastAsia="zh-CN"/>
        </w:rPr>
      </w:pPr>
    </w:p>
    <w:p w14:paraId="7FF40472">
      <w:pPr>
        <w:bidi w:val="0"/>
        <w:rPr>
          <w:rFonts w:hint="eastAsia"/>
          <w:lang w:val="en-US" w:eastAsia="zh-CN"/>
        </w:rPr>
      </w:pPr>
    </w:p>
    <w:p w14:paraId="2D762845">
      <w:pPr>
        <w:bidi w:val="0"/>
        <w:rPr>
          <w:rFonts w:hint="eastAsia"/>
          <w:lang w:val="en-US" w:eastAsia="zh-CN"/>
        </w:rPr>
      </w:pPr>
    </w:p>
    <w:p w14:paraId="0CC69EE6">
      <w:pPr>
        <w:bidi w:val="0"/>
        <w:rPr>
          <w:rFonts w:hint="eastAsia"/>
          <w:lang w:val="en-US" w:eastAsia="zh-CN"/>
        </w:rPr>
      </w:pPr>
    </w:p>
    <w:p w14:paraId="5BF8F976">
      <w:pPr>
        <w:bidi w:val="0"/>
        <w:rPr>
          <w:rFonts w:hint="eastAsia"/>
          <w:lang w:val="en-US" w:eastAsia="zh-CN"/>
        </w:rPr>
      </w:pPr>
    </w:p>
    <w:p w14:paraId="48E1C58D">
      <w:pPr>
        <w:bidi w:val="0"/>
        <w:rPr>
          <w:rFonts w:hint="eastAsia"/>
          <w:lang w:val="en-US" w:eastAsia="zh-CN"/>
        </w:rPr>
      </w:pPr>
    </w:p>
    <w:p w14:paraId="7D6CE39A">
      <w:pPr>
        <w:bidi w:val="0"/>
        <w:rPr>
          <w:rFonts w:hint="eastAsia"/>
          <w:lang w:val="en-US" w:eastAsia="zh-CN"/>
        </w:rPr>
      </w:pPr>
    </w:p>
    <w:p w14:paraId="7E1307BE">
      <w:pPr>
        <w:bidi w:val="0"/>
        <w:rPr>
          <w:rFonts w:hint="eastAsia"/>
          <w:lang w:val="en-US" w:eastAsia="zh-CN"/>
        </w:rPr>
      </w:pPr>
    </w:p>
    <w:p w14:paraId="408F50AE">
      <w:pPr>
        <w:bidi w:val="0"/>
        <w:rPr>
          <w:rFonts w:hint="eastAsia"/>
          <w:lang w:val="en-US" w:eastAsia="zh-CN"/>
        </w:rPr>
      </w:pPr>
    </w:p>
    <w:p w14:paraId="6DB63374">
      <w:pPr>
        <w:bidi w:val="0"/>
        <w:rPr>
          <w:rFonts w:hint="eastAsia"/>
          <w:lang w:val="en-US" w:eastAsia="zh-CN"/>
        </w:rPr>
      </w:pPr>
    </w:p>
    <w:p w14:paraId="675E43E0">
      <w:pPr>
        <w:bidi w:val="0"/>
        <w:rPr>
          <w:rFonts w:hint="eastAsia"/>
          <w:lang w:val="en-US" w:eastAsia="zh-CN"/>
        </w:rPr>
      </w:pPr>
    </w:p>
    <w:p w14:paraId="73C3BCEC">
      <w:pPr>
        <w:bidi w:val="0"/>
        <w:rPr>
          <w:rFonts w:hint="eastAsia"/>
          <w:lang w:val="en-US" w:eastAsia="zh-CN"/>
        </w:rPr>
      </w:pPr>
    </w:p>
    <w:p w14:paraId="3CBFD03E">
      <w:pPr>
        <w:bidi w:val="0"/>
        <w:rPr>
          <w:rFonts w:hint="eastAsia"/>
          <w:lang w:val="en-US" w:eastAsia="zh-CN"/>
        </w:rPr>
      </w:pPr>
    </w:p>
    <w:p w14:paraId="7476785E">
      <w:pPr>
        <w:bidi w:val="0"/>
        <w:rPr>
          <w:rFonts w:hint="eastAsia"/>
          <w:lang w:val="en-US" w:eastAsia="zh-CN"/>
        </w:rPr>
      </w:pPr>
    </w:p>
    <w:p w14:paraId="3075461E">
      <w:pPr>
        <w:bidi w:val="0"/>
        <w:rPr>
          <w:rFonts w:hint="eastAsia"/>
          <w:lang w:val="en-US" w:eastAsia="zh-CN"/>
        </w:rPr>
      </w:pPr>
    </w:p>
    <w:p w14:paraId="78F6F24C">
      <w:pPr>
        <w:bidi w:val="0"/>
        <w:rPr>
          <w:rFonts w:hint="eastAsia"/>
          <w:lang w:val="en-US" w:eastAsia="zh-CN"/>
        </w:rPr>
      </w:pPr>
    </w:p>
    <w:p w14:paraId="0F676945">
      <w:pPr>
        <w:bidi w:val="0"/>
        <w:rPr>
          <w:rFonts w:hint="eastAsia"/>
          <w:lang w:val="en-US" w:eastAsia="zh-CN"/>
        </w:rPr>
      </w:pPr>
    </w:p>
    <w:p w14:paraId="3C08E79D">
      <w:pPr>
        <w:bidi w:val="0"/>
        <w:rPr>
          <w:rFonts w:hint="eastAsia"/>
          <w:lang w:val="en-US" w:eastAsia="zh-CN"/>
        </w:rPr>
      </w:pPr>
    </w:p>
    <w:p w14:paraId="2647AEA4">
      <w:pPr>
        <w:bidi w:val="0"/>
        <w:rPr>
          <w:rFonts w:hint="eastAsia"/>
          <w:lang w:val="en-US" w:eastAsia="zh-CN"/>
        </w:rPr>
      </w:pPr>
    </w:p>
    <w:p w14:paraId="34C8DB63">
      <w:pPr>
        <w:bidi w:val="0"/>
        <w:rPr>
          <w:rFonts w:hint="eastAsia"/>
          <w:lang w:val="en-US" w:eastAsia="zh-CN"/>
        </w:rPr>
      </w:pPr>
    </w:p>
    <w:p w14:paraId="04EDA98D">
      <w:pPr>
        <w:bidi w:val="0"/>
        <w:rPr>
          <w:rFonts w:hint="eastAsia"/>
          <w:lang w:val="en-US" w:eastAsia="zh-CN"/>
        </w:rPr>
      </w:pPr>
    </w:p>
    <w:p w14:paraId="585BCE56">
      <w:pPr>
        <w:bidi w:val="0"/>
        <w:rPr>
          <w:rFonts w:hint="eastAsia"/>
          <w:lang w:val="en-US" w:eastAsia="zh-CN"/>
        </w:rPr>
      </w:pPr>
    </w:p>
    <w:p w14:paraId="2F4748FA">
      <w:pPr>
        <w:bidi w:val="0"/>
        <w:rPr>
          <w:rFonts w:hint="eastAsia"/>
          <w:lang w:val="en-US" w:eastAsia="zh-CN"/>
        </w:rPr>
      </w:pPr>
    </w:p>
    <w:p w14:paraId="643354F6">
      <w:pPr>
        <w:bidi w:val="0"/>
        <w:rPr>
          <w:rFonts w:hint="eastAsia"/>
          <w:lang w:val="en-US" w:eastAsia="zh-CN"/>
        </w:rPr>
      </w:pPr>
    </w:p>
    <w:p w14:paraId="75F92DAB">
      <w:pPr>
        <w:bidi w:val="0"/>
        <w:rPr>
          <w:rFonts w:hint="eastAsia"/>
          <w:lang w:val="en-US" w:eastAsia="zh-CN"/>
        </w:rPr>
      </w:pPr>
    </w:p>
    <w:p w14:paraId="62347A13">
      <w:pPr>
        <w:bidi w:val="0"/>
        <w:rPr>
          <w:rFonts w:hint="eastAsia"/>
          <w:lang w:val="en-US" w:eastAsia="zh-CN"/>
        </w:rPr>
      </w:pPr>
    </w:p>
    <w:p w14:paraId="029C7791">
      <w:pPr>
        <w:bidi w:val="0"/>
        <w:rPr>
          <w:rFonts w:hint="eastAsia"/>
          <w:lang w:val="en-US" w:eastAsia="zh-CN"/>
        </w:rPr>
      </w:pPr>
    </w:p>
    <w:p w14:paraId="02DE3CA9">
      <w:pPr>
        <w:tabs>
          <w:tab w:val="left" w:pos="833"/>
        </w:tabs>
        <w:bidi w:val="0"/>
        <w:jc w:val="left"/>
        <w:rPr>
          <w:rFonts w:hint="eastAsia"/>
          <w:lang w:val="en-US" w:eastAsia="zh-CN"/>
        </w:rPr>
      </w:pPr>
      <w:r>
        <w:rPr>
          <w:rFonts w:hint="eastAsia"/>
          <w:lang w:val="en-US" w:eastAsia="zh-CN"/>
        </w:rPr>
        <w:tab/>
      </w:r>
    </w:p>
    <w:p w14:paraId="14279143">
      <w:pPr>
        <w:pStyle w:val="11"/>
        <w:rPr>
          <w:rFonts w:hint="eastAsia"/>
          <w:lang w:val="en-US" w:eastAsia="zh-CN"/>
        </w:rPr>
      </w:pPr>
    </w:p>
    <w:p w14:paraId="47B28D77">
      <w:pPr>
        <w:pStyle w:val="11"/>
        <w:rPr>
          <w:rFonts w:hint="eastAsia"/>
          <w:lang w:val="en-US" w:eastAsia="zh-CN"/>
        </w:rPr>
      </w:pPr>
    </w:p>
    <w:p w14:paraId="6B5416C1">
      <w:pPr>
        <w:pStyle w:val="11"/>
        <w:rPr>
          <w:rFonts w:hint="eastAsia"/>
          <w:lang w:val="en-US" w:eastAsia="zh-CN"/>
        </w:rPr>
      </w:pPr>
    </w:p>
    <w:p w14:paraId="3404021D">
      <w:pPr>
        <w:pStyle w:val="11"/>
        <w:rPr>
          <w:rFonts w:hint="eastAsia"/>
          <w:lang w:val="en-US" w:eastAsia="zh-CN"/>
        </w:rPr>
      </w:pPr>
    </w:p>
    <w:p w14:paraId="548097AB">
      <w:pPr>
        <w:pStyle w:val="11"/>
        <w:rPr>
          <w:rFonts w:hint="eastAsia"/>
          <w:lang w:val="en-US" w:eastAsia="zh-CN"/>
        </w:rPr>
      </w:pPr>
    </w:p>
    <w:p w14:paraId="02BF210D">
      <w:pPr>
        <w:pStyle w:val="11"/>
        <w:rPr>
          <w:rFonts w:hint="eastAsia"/>
          <w:lang w:val="en-US" w:eastAsia="zh-CN"/>
        </w:rPr>
      </w:pPr>
      <w:r>
        <w:drawing>
          <wp:inline distT="0" distB="0" distL="114300" distR="114300">
            <wp:extent cx="5691505" cy="8063230"/>
            <wp:effectExtent l="0" t="0" r="4445" b="13970"/>
            <wp:docPr id="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pic:cNvPicPr>
                      <a:picLocks noChangeAspect="1"/>
                    </pic:cNvPicPr>
                  </pic:nvPicPr>
                  <pic:blipFill>
                    <a:blip r:embed="rId36"/>
                    <a:stretch>
                      <a:fillRect/>
                    </a:stretch>
                  </pic:blipFill>
                  <pic:spPr>
                    <a:xfrm>
                      <a:off x="0" y="0"/>
                      <a:ext cx="5691505" cy="8063230"/>
                    </a:xfrm>
                    <a:prstGeom prst="rect">
                      <a:avLst/>
                    </a:prstGeom>
                    <a:noFill/>
                    <a:ln>
                      <a:noFill/>
                    </a:ln>
                  </pic:spPr>
                </pic:pic>
              </a:graphicData>
            </a:graphic>
          </wp:inline>
        </w:drawing>
      </w:r>
    </w:p>
    <w:p w14:paraId="7EDB2B51">
      <w:pPr>
        <w:pStyle w:val="11"/>
        <w:rPr>
          <w:rFonts w:hint="eastAsia"/>
          <w:lang w:val="en-US" w:eastAsia="zh-CN"/>
        </w:rPr>
      </w:pPr>
    </w:p>
    <w:p w14:paraId="734F947D">
      <w:pPr>
        <w:pStyle w:val="11"/>
        <w:rPr>
          <w:rFonts w:hint="eastAsia"/>
          <w:lang w:val="en-US" w:eastAsia="zh-CN"/>
        </w:rPr>
      </w:pPr>
    </w:p>
    <w:p w14:paraId="2336E2D8">
      <w:pPr>
        <w:pStyle w:val="11"/>
        <w:rPr>
          <w:rFonts w:hint="eastAsia"/>
          <w:lang w:val="en-US" w:eastAsia="zh-CN"/>
        </w:rPr>
      </w:pPr>
    </w:p>
    <w:p w14:paraId="49B49C3B">
      <w:pPr>
        <w:pStyle w:val="11"/>
        <w:rPr>
          <w:rFonts w:hint="eastAsia"/>
          <w:lang w:val="en-US" w:eastAsia="zh-CN"/>
        </w:rPr>
      </w:pPr>
      <w:r>
        <w:drawing>
          <wp:inline distT="0" distB="0" distL="114300" distR="114300">
            <wp:extent cx="5704840" cy="8032115"/>
            <wp:effectExtent l="0" t="0" r="10160" b="6985"/>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37"/>
                    <a:stretch>
                      <a:fillRect/>
                    </a:stretch>
                  </pic:blipFill>
                  <pic:spPr>
                    <a:xfrm>
                      <a:off x="0" y="0"/>
                      <a:ext cx="5704840" cy="8032115"/>
                    </a:xfrm>
                    <a:prstGeom prst="rect">
                      <a:avLst/>
                    </a:prstGeom>
                    <a:noFill/>
                    <a:ln>
                      <a:noFill/>
                    </a:ln>
                  </pic:spPr>
                </pic:pic>
              </a:graphicData>
            </a:graphic>
          </wp:inline>
        </w:drawing>
      </w:r>
    </w:p>
    <w:p w14:paraId="2D733ED8">
      <w:pPr>
        <w:pStyle w:val="11"/>
        <w:rPr>
          <w:rFonts w:hint="eastAsia"/>
          <w:lang w:val="en-US" w:eastAsia="zh-CN"/>
        </w:rPr>
      </w:pPr>
    </w:p>
    <w:p w14:paraId="78A64249">
      <w:pPr>
        <w:pStyle w:val="11"/>
        <w:rPr>
          <w:rFonts w:hint="eastAsia"/>
          <w:lang w:val="en-US" w:eastAsia="zh-CN"/>
        </w:rPr>
      </w:pPr>
    </w:p>
    <w:p w14:paraId="1995D050">
      <w:pPr>
        <w:pStyle w:val="11"/>
        <w:rPr>
          <w:rFonts w:hint="eastAsia"/>
          <w:lang w:val="en-US" w:eastAsia="zh-CN"/>
        </w:rPr>
      </w:pPr>
    </w:p>
    <w:p w14:paraId="4E63BFBE">
      <w:pPr>
        <w:pStyle w:val="11"/>
        <w:tabs>
          <w:tab w:val="left" w:pos="839"/>
        </w:tabs>
        <w:rPr>
          <w:rFonts w:hint="eastAsia"/>
          <w:lang w:val="en-US" w:eastAsia="zh-CN"/>
        </w:rPr>
      </w:pPr>
      <w:r>
        <w:drawing>
          <wp:inline distT="0" distB="0" distL="114300" distR="114300">
            <wp:extent cx="5666740" cy="8096250"/>
            <wp:effectExtent l="0" t="0" r="10160" b="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38"/>
                    <a:stretch>
                      <a:fillRect/>
                    </a:stretch>
                  </pic:blipFill>
                  <pic:spPr>
                    <a:xfrm>
                      <a:off x="0" y="0"/>
                      <a:ext cx="5666740" cy="8096250"/>
                    </a:xfrm>
                    <a:prstGeom prst="rect">
                      <a:avLst/>
                    </a:prstGeom>
                    <a:noFill/>
                    <a:ln>
                      <a:noFill/>
                    </a:ln>
                  </pic:spPr>
                </pic:pic>
              </a:graphicData>
            </a:graphic>
          </wp:inline>
        </w:drawing>
      </w:r>
    </w:p>
    <w:p w14:paraId="4A8B4691">
      <w:pPr>
        <w:pStyle w:val="11"/>
        <w:rPr>
          <w:rFonts w:hint="eastAsia"/>
          <w:lang w:val="en-US" w:eastAsia="zh-CN"/>
        </w:rPr>
      </w:pPr>
    </w:p>
    <w:p w14:paraId="58A564F7">
      <w:pPr>
        <w:pStyle w:val="11"/>
        <w:rPr>
          <w:rFonts w:hint="eastAsia"/>
          <w:lang w:val="en-US" w:eastAsia="zh-CN"/>
        </w:rPr>
      </w:pPr>
    </w:p>
    <w:p w14:paraId="2A23B5FD">
      <w:pPr>
        <w:pStyle w:val="11"/>
        <w:rPr>
          <w:rFonts w:hint="eastAsia"/>
          <w:lang w:val="en-US" w:eastAsia="zh-CN"/>
        </w:rPr>
      </w:pPr>
    </w:p>
    <w:p w14:paraId="108DFA92">
      <w:pPr>
        <w:pStyle w:val="11"/>
        <w:rPr>
          <w:rFonts w:hint="eastAsia"/>
          <w:lang w:val="en-US" w:eastAsia="zh-CN"/>
        </w:rPr>
      </w:pPr>
      <w:r>
        <w:drawing>
          <wp:inline distT="0" distB="0" distL="114300" distR="114300">
            <wp:extent cx="5741670" cy="8105775"/>
            <wp:effectExtent l="0" t="0" r="11430" b="9525"/>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pic:cNvPicPr>
                  </pic:nvPicPr>
                  <pic:blipFill>
                    <a:blip r:embed="rId39"/>
                    <a:stretch>
                      <a:fillRect/>
                    </a:stretch>
                  </pic:blipFill>
                  <pic:spPr>
                    <a:xfrm>
                      <a:off x="0" y="0"/>
                      <a:ext cx="5741670" cy="8105775"/>
                    </a:xfrm>
                    <a:prstGeom prst="rect">
                      <a:avLst/>
                    </a:prstGeom>
                    <a:noFill/>
                    <a:ln>
                      <a:noFill/>
                    </a:ln>
                  </pic:spPr>
                </pic:pic>
              </a:graphicData>
            </a:graphic>
          </wp:inline>
        </w:drawing>
      </w:r>
    </w:p>
    <w:p w14:paraId="7CE8D8A1">
      <w:pPr>
        <w:pStyle w:val="11"/>
        <w:rPr>
          <w:rFonts w:hint="eastAsia"/>
          <w:lang w:val="en-US" w:eastAsia="zh-CN"/>
        </w:rPr>
      </w:pPr>
    </w:p>
    <w:p w14:paraId="61499455">
      <w:pPr>
        <w:pStyle w:val="11"/>
        <w:rPr>
          <w:rFonts w:hint="eastAsia"/>
          <w:lang w:val="en-US" w:eastAsia="zh-CN"/>
        </w:rPr>
      </w:pPr>
    </w:p>
    <w:p w14:paraId="6C3C7266">
      <w:pPr>
        <w:pStyle w:val="11"/>
        <w:rPr>
          <w:rFonts w:hint="eastAsia"/>
          <w:lang w:val="en-US" w:eastAsia="zh-CN"/>
        </w:rPr>
      </w:pPr>
      <w:r>
        <w:drawing>
          <wp:inline distT="0" distB="0" distL="114300" distR="114300">
            <wp:extent cx="5696585" cy="8016875"/>
            <wp:effectExtent l="0" t="0" r="18415" b="3175"/>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pic:cNvPicPr>
                  </pic:nvPicPr>
                  <pic:blipFill>
                    <a:blip r:embed="rId40"/>
                    <a:stretch>
                      <a:fillRect/>
                    </a:stretch>
                  </pic:blipFill>
                  <pic:spPr>
                    <a:xfrm>
                      <a:off x="0" y="0"/>
                      <a:ext cx="5696585" cy="8016875"/>
                    </a:xfrm>
                    <a:prstGeom prst="rect">
                      <a:avLst/>
                    </a:prstGeom>
                    <a:noFill/>
                    <a:ln>
                      <a:noFill/>
                    </a:ln>
                  </pic:spPr>
                </pic:pic>
              </a:graphicData>
            </a:graphic>
          </wp:inline>
        </w:drawing>
      </w:r>
    </w:p>
    <w:p w14:paraId="0B2A4233">
      <w:pPr>
        <w:pStyle w:val="11"/>
        <w:rPr>
          <w:rFonts w:hint="eastAsia"/>
          <w:lang w:val="en-US" w:eastAsia="zh-CN"/>
        </w:rPr>
      </w:pPr>
    </w:p>
    <w:p w14:paraId="39E4192F">
      <w:pPr>
        <w:pStyle w:val="11"/>
        <w:rPr>
          <w:rFonts w:hint="eastAsia"/>
          <w:lang w:val="en-US" w:eastAsia="zh-CN"/>
        </w:rPr>
      </w:pPr>
    </w:p>
    <w:p w14:paraId="08F2AEAC">
      <w:pPr>
        <w:pStyle w:val="11"/>
        <w:rPr>
          <w:rFonts w:hint="eastAsia"/>
          <w:lang w:val="en-US" w:eastAsia="zh-CN"/>
        </w:rPr>
      </w:pPr>
    </w:p>
    <w:p w14:paraId="5E4305F1">
      <w:pPr>
        <w:pStyle w:val="11"/>
        <w:rPr>
          <w:rFonts w:hint="eastAsia"/>
          <w:lang w:val="en-US" w:eastAsia="zh-CN"/>
        </w:rPr>
      </w:pPr>
    </w:p>
    <w:p w14:paraId="5EA28D75">
      <w:pPr>
        <w:pStyle w:val="11"/>
        <w:rPr>
          <w:rFonts w:hint="eastAsia"/>
          <w:lang w:val="en-US" w:eastAsia="zh-CN"/>
        </w:rPr>
      </w:pPr>
    </w:p>
    <w:p w14:paraId="27D3DD69">
      <w:pPr>
        <w:pStyle w:val="11"/>
        <w:rPr>
          <w:rFonts w:hint="eastAsia"/>
          <w:lang w:val="en-US" w:eastAsia="zh-CN"/>
        </w:rPr>
      </w:pPr>
      <w:r>
        <w:drawing>
          <wp:inline distT="0" distB="0" distL="114300" distR="114300">
            <wp:extent cx="5464810" cy="7843520"/>
            <wp:effectExtent l="0" t="0" r="2540" b="5080"/>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2"/>
                    <pic:cNvPicPr>
                      <a:picLocks noChangeAspect="1"/>
                    </pic:cNvPicPr>
                  </pic:nvPicPr>
                  <pic:blipFill>
                    <a:blip r:embed="rId41"/>
                    <a:stretch>
                      <a:fillRect/>
                    </a:stretch>
                  </pic:blipFill>
                  <pic:spPr>
                    <a:xfrm>
                      <a:off x="0" y="0"/>
                      <a:ext cx="5464810" cy="7843520"/>
                    </a:xfrm>
                    <a:prstGeom prst="rect">
                      <a:avLst/>
                    </a:prstGeom>
                    <a:noFill/>
                    <a:ln>
                      <a:noFill/>
                    </a:ln>
                  </pic:spPr>
                </pic:pic>
              </a:graphicData>
            </a:graphic>
          </wp:inline>
        </w:drawing>
      </w:r>
    </w:p>
    <w:p w14:paraId="1C03C34C">
      <w:pPr>
        <w:pStyle w:val="11"/>
        <w:rPr>
          <w:rFonts w:hint="eastAsia"/>
          <w:lang w:val="en-US" w:eastAsia="zh-CN"/>
        </w:rPr>
      </w:pPr>
    </w:p>
    <w:p w14:paraId="14D93A4E">
      <w:pPr>
        <w:pStyle w:val="11"/>
        <w:rPr>
          <w:rFonts w:hint="eastAsia"/>
          <w:lang w:val="en-US" w:eastAsia="zh-CN"/>
        </w:rPr>
      </w:pPr>
    </w:p>
    <w:p w14:paraId="36557963">
      <w:pPr>
        <w:pStyle w:val="11"/>
        <w:rPr>
          <w:rFonts w:hint="eastAsia"/>
          <w:lang w:val="en-US" w:eastAsia="zh-CN"/>
        </w:rPr>
      </w:pPr>
    </w:p>
    <w:p w14:paraId="2E3A4BFE">
      <w:pPr>
        <w:pStyle w:val="11"/>
        <w:rPr>
          <w:rFonts w:hint="eastAsia"/>
          <w:lang w:val="en-US" w:eastAsia="zh-CN"/>
        </w:rPr>
      </w:pPr>
    </w:p>
    <w:p w14:paraId="5931F8ED">
      <w:pPr>
        <w:pStyle w:val="11"/>
        <w:rPr>
          <w:rFonts w:hint="eastAsia"/>
          <w:lang w:val="en-US" w:eastAsia="zh-CN"/>
        </w:rPr>
      </w:pPr>
      <w:r>
        <w:drawing>
          <wp:inline distT="0" distB="0" distL="114300" distR="114300">
            <wp:extent cx="5626735" cy="7941310"/>
            <wp:effectExtent l="0" t="0" r="12065" b="2540"/>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icPr>
                  <pic:blipFill>
                    <a:blip r:embed="rId42"/>
                    <a:stretch>
                      <a:fillRect/>
                    </a:stretch>
                  </pic:blipFill>
                  <pic:spPr>
                    <a:xfrm>
                      <a:off x="0" y="0"/>
                      <a:ext cx="5626735" cy="7941310"/>
                    </a:xfrm>
                    <a:prstGeom prst="rect">
                      <a:avLst/>
                    </a:prstGeom>
                    <a:noFill/>
                    <a:ln>
                      <a:noFill/>
                    </a:ln>
                  </pic:spPr>
                </pic:pic>
              </a:graphicData>
            </a:graphic>
          </wp:inline>
        </w:drawing>
      </w:r>
    </w:p>
    <w:p w14:paraId="4A47896E">
      <w:pPr>
        <w:pStyle w:val="11"/>
        <w:rPr>
          <w:rFonts w:hint="eastAsia"/>
          <w:lang w:val="en-US" w:eastAsia="zh-CN"/>
        </w:rPr>
      </w:pPr>
    </w:p>
    <w:p w14:paraId="2D9123DD">
      <w:pPr>
        <w:pStyle w:val="11"/>
        <w:rPr>
          <w:rFonts w:hint="eastAsia"/>
          <w:lang w:val="en-US" w:eastAsia="zh-CN"/>
        </w:rPr>
      </w:pPr>
    </w:p>
    <w:p w14:paraId="60430F94">
      <w:pPr>
        <w:pStyle w:val="11"/>
      </w:pPr>
    </w:p>
    <w:p w14:paraId="17CC9CE6">
      <w:pPr>
        <w:pStyle w:val="11"/>
      </w:pPr>
    </w:p>
    <w:p w14:paraId="5084B277">
      <w:pPr>
        <w:pStyle w:val="11"/>
        <w:rPr>
          <w:rFonts w:hint="eastAsia"/>
          <w:lang w:val="en-US" w:eastAsia="zh-CN"/>
        </w:rPr>
      </w:pPr>
      <w:r>
        <w:drawing>
          <wp:inline distT="0" distB="0" distL="114300" distR="114300">
            <wp:extent cx="5642610" cy="8000365"/>
            <wp:effectExtent l="0" t="0" r="15240" b="635"/>
            <wp:docPr id="2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pic:cNvPicPr>
                      <a:picLocks noChangeAspect="1"/>
                    </pic:cNvPicPr>
                  </pic:nvPicPr>
                  <pic:blipFill>
                    <a:blip r:embed="rId43"/>
                    <a:stretch>
                      <a:fillRect/>
                    </a:stretch>
                  </pic:blipFill>
                  <pic:spPr>
                    <a:xfrm>
                      <a:off x="0" y="0"/>
                      <a:ext cx="5642610" cy="8000365"/>
                    </a:xfrm>
                    <a:prstGeom prst="rect">
                      <a:avLst/>
                    </a:prstGeom>
                    <a:noFill/>
                    <a:ln>
                      <a:noFill/>
                    </a:ln>
                  </pic:spPr>
                </pic:pic>
              </a:graphicData>
            </a:graphic>
          </wp:inline>
        </w:drawing>
      </w:r>
    </w:p>
    <w:p w14:paraId="3C9A0667">
      <w:pPr>
        <w:pStyle w:val="11"/>
        <w:rPr>
          <w:rFonts w:hint="eastAsia"/>
          <w:lang w:val="en-US" w:eastAsia="zh-CN"/>
        </w:rPr>
      </w:pPr>
    </w:p>
    <w:p w14:paraId="41B08FC2">
      <w:pPr>
        <w:pStyle w:val="11"/>
        <w:rPr>
          <w:rFonts w:hint="eastAsia"/>
          <w:lang w:val="en-US" w:eastAsia="zh-CN"/>
        </w:rPr>
      </w:pPr>
    </w:p>
    <w:p w14:paraId="5C53EF7D">
      <w:pPr>
        <w:pStyle w:val="11"/>
        <w:rPr>
          <w:rFonts w:hint="eastAsia"/>
          <w:lang w:val="en-US" w:eastAsia="zh-CN"/>
        </w:rPr>
      </w:pPr>
    </w:p>
    <w:p w14:paraId="20C25830">
      <w:pPr>
        <w:pStyle w:val="11"/>
        <w:rPr>
          <w:rFonts w:hint="eastAsia"/>
          <w:lang w:val="en-US" w:eastAsia="zh-CN"/>
        </w:rPr>
      </w:pPr>
    </w:p>
    <w:p w14:paraId="78C5AB9A">
      <w:pPr>
        <w:pStyle w:val="11"/>
        <w:rPr>
          <w:rFonts w:hint="eastAsia"/>
          <w:lang w:val="en-US" w:eastAsia="zh-CN"/>
        </w:rPr>
      </w:pPr>
      <w:r>
        <w:drawing>
          <wp:inline distT="0" distB="0" distL="114300" distR="114300">
            <wp:extent cx="5577840" cy="7752080"/>
            <wp:effectExtent l="0" t="0" r="3810" b="1270"/>
            <wp:docPr id="3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5"/>
                    <pic:cNvPicPr>
                      <a:picLocks noChangeAspect="1"/>
                    </pic:cNvPicPr>
                  </pic:nvPicPr>
                  <pic:blipFill>
                    <a:blip r:embed="rId44"/>
                    <a:stretch>
                      <a:fillRect/>
                    </a:stretch>
                  </pic:blipFill>
                  <pic:spPr>
                    <a:xfrm>
                      <a:off x="0" y="0"/>
                      <a:ext cx="5577840" cy="7752080"/>
                    </a:xfrm>
                    <a:prstGeom prst="rect">
                      <a:avLst/>
                    </a:prstGeom>
                    <a:noFill/>
                    <a:ln>
                      <a:noFill/>
                    </a:ln>
                  </pic:spPr>
                </pic:pic>
              </a:graphicData>
            </a:graphic>
          </wp:inline>
        </w:drawing>
      </w:r>
    </w:p>
    <w:p w14:paraId="69A1470B">
      <w:pPr>
        <w:pStyle w:val="11"/>
        <w:rPr>
          <w:rFonts w:hint="eastAsia"/>
          <w:lang w:val="en-US" w:eastAsia="zh-CN"/>
        </w:rPr>
      </w:pPr>
    </w:p>
    <w:p w14:paraId="00019B6C">
      <w:pPr>
        <w:pStyle w:val="11"/>
        <w:rPr>
          <w:rFonts w:hint="eastAsia"/>
          <w:lang w:val="en-US" w:eastAsia="zh-CN"/>
        </w:rPr>
      </w:pPr>
    </w:p>
    <w:p w14:paraId="57F0C8FF">
      <w:pPr>
        <w:pStyle w:val="11"/>
        <w:rPr>
          <w:rFonts w:hint="eastAsia"/>
          <w:lang w:val="en-US" w:eastAsia="zh-CN"/>
        </w:rPr>
      </w:pPr>
    </w:p>
    <w:p w14:paraId="16F361E0">
      <w:pPr>
        <w:pStyle w:val="11"/>
        <w:rPr>
          <w:rFonts w:hint="eastAsia"/>
          <w:lang w:val="en-US" w:eastAsia="zh-CN"/>
        </w:rPr>
      </w:pPr>
    </w:p>
    <w:p w14:paraId="24785C7F">
      <w:pPr>
        <w:pStyle w:val="11"/>
        <w:rPr>
          <w:rFonts w:hint="eastAsia"/>
          <w:lang w:val="en-US" w:eastAsia="zh-CN"/>
        </w:rPr>
      </w:pPr>
    </w:p>
    <w:p w14:paraId="5F314E51">
      <w:pPr>
        <w:pStyle w:val="11"/>
        <w:rPr>
          <w:rFonts w:hint="eastAsia"/>
          <w:lang w:val="en-US" w:eastAsia="zh-CN"/>
        </w:rPr>
      </w:pPr>
      <w:r>
        <w:drawing>
          <wp:inline distT="0" distB="0" distL="114300" distR="114300">
            <wp:extent cx="5597525" cy="7900035"/>
            <wp:effectExtent l="0" t="0" r="3175" b="5715"/>
            <wp:docPr id="3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6"/>
                    <pic:cNvPicPr>
                      <a:picLocks noChangeAspect="1"/>
                    </pic:cNvPicPr>
                  </pic:nvPicPr>
                  <pic:blipFill>
                    <a:blip r:embed="rId45"/>
                    <a:stretch>
                      <a:fillRect/>
                    </a:stretch>
                  </pic:blipFill>
                  <pic:spPr>
                    <a:xfrm>
                      <a:off x="0" y="0"/>
                      <a:ext cx="5597525" cy="7900035"/>
                    </a:xfrm>
                    <a:prstGeom prst="rect">
                      <a:avLst/>
                    </a:prstGeom>
                    <a:noFill/>
                    <a:ln>
                      <a:noFill/>
                    </a:ln>
                  </pic:spPr>
                </pic:pic>
              </a:graphicData>
            </a:graphic>
          </wp:inline>
        </w:drawing>
      </w:r>
    </w:p>
    <w:p w14:paraId="106B5538">
      <w:pPr>
        <w:pStyle w:val="11"/>
        <w:rPr>
          <w:rFonts w:hint="eastAsia"/>
          <w:lang w:val="en-US" w:eastAsia="zh-CN"/>
        </w:rPr>
      </w:pPr>
    </w:p>
    <w:p w14:paraId="2DE2C009">
      <w:pPr>
        <w:pStyle w:val="11"/>
        <w:rPr>
          <w:rFonts w:hint="eastAsia"/>
          <w:lang w:val="en-US" w:eastAsia="zh-CN"/>
        </w:rPr>
      </w:pPr>
    </w:p>
    <w:p w14:paraId="119A89CC">
      <w:pPr>
        <w:pStyle w:val="11"/>
        <w:rPr>
          <w:rFonts w:hint="eastAsia"/>
          <w:lang w:val="en-US" w:eastAsia="zh-CN"/>
        </w:rPr>
      </w:pPr>
    </w:p>
    <w:p w14:paraId="2D2097B0">
      <w:pPr>
        <w:pStyle w:val="11"/>
        <w:rPr>
          <w:rFonts w:hint="eastAsia"/>
          <w:lang w:val="en-US" w:eastAsia="zh-CN"/>
        </w:rPr>
      </w:pPr>
    </w:p>
    <w:p w14:paraId="5F4934AD">
      <w:pPr>
        <w:pStyle w:val="11"/>
        <w:rPr>
          <w:rFonts w:hint="eastAsia"/>
          <w:lang w:val="en-US" w:eastAsia="zh-CN"/>
        </w:rPr>
      </w:pPr>
      <w:r>
        <w:drawing>
          <wp:inline distT="0" distB="0" distL="114300" distR="114300">
            <wp:extent cx="5876290" cy="7727950"/>
            <wp:effectExtent l="0" t="0" r="10160" b="6350"/>
            <wp:docPr id="3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7"/>
                    <pic:cNvPicPr>
                      <a:picLocks noChangeAspect="1"/>
                    </pic:cNvPicPr>
                  </pic:nvPicPr>
                  <pic:blipFill>
                    <a:blip r:embed="rId46"/>
                    <a:stretch>
                      <a:fillRect/>
                    </a:stretch>
                  </pic:blipFill>
                  <pic:spPr>
                    <a:xfrm>
                      <a:off x="0" y="0"/>
                      <a:ext cx="5876290" cy="7727950"/>
                    </a:xfrm>
                    <a:prstGeom prst="rect">
                      <a:avLst/>
                    </a:prstGeom>
                    <a:noFill/>
                    <a:ln>
                      <a:noFill/>
                    </a:ln>
                  </pic:spPr>
                </pic:pic>
              </a:graphicData>
            </a:graphic>
          </wp:inline>
        </w:drawing>
      </w:r>
    </w:p>
    <w:p w14:paraId="7A07FEB1">
      <w:pPr>
        <w:pStyle w:val="11"/>
        <w:rPr>
          <w:rFonts w:hint="eastAsia"/>
          <w:lang w:val="en-US" w:eastAsia="zh-CN"/>
        </w:rPr>
      </w:pPr>
    </w:p>
    <w:p w14:paraId="3F15C45A">
      <w:pPr>
        <w:pStyle w:val="11"/>
        <w:rPr>
          <w:rFonts w:hint="eastAsia"/>
          <w:lang w:val="en-US" w:eastAsia="zh-CN"/>
        </w:rPr>
      </w:pPr>
    </w:p>
    <w:p w14:paraId="7C344AF4">
      <w:pPr>
        <w:pStyle w:val="11"/>
        <w:rPr>
          <w:rFonts w:hint="eastAsia"/>
          <w:lang w:val="en-US" w:eastAsia="zh-CN"/>
        </w:rPr>
      </w:pPr>
    </w:p>
    <w:p w14:paraId="19474B0B">
      <w:pPr>
        <w:pStyle w:val="11"/>
        <w:rPr>
          <w:rFonts w:hint="eastAsia"/>
          <w:lang w:val="en-US" w:eastAsia="zh-CN"/>
        </w:rPr>
      </w:pPr>
    </w:p>
    <w:p w14:paraId="1C0BCDA6">
      <w:pPr>
        <w:pStyle w:val="11"/>
        <w:rPr>
          <w:rFonts w:hint="eastAsia"/>
          <w:lang w:val="en-US" w:eastAsia="zh-CN"/>
        </w:rPr>
      </w:pPr>
      <w:r>
        <w:drawing>
          <wp:inline distT="0" distB="0" distL="114300" distR="114300">
            <wp:extent cx="5571490" cy="7964170"/>
            <wp:effectExtent l="0" t="0" r="10160" b="17780"/>
            <wp:docPr id="3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8"/>
                    <pic:cNvPicPr>
                      <a:picLocks noChangeAspect="1"/>
                    </pic:cNvPicPr>
                  </pic:nvPicPr>
                  <pic:blipFill>
                    <a:blip r:embed="rId47"/>
                    <a:stretch>
                      <a:fillRect/>
                    </a:stretch>
                  </pic:blipFill>
                  <pic:spPr>
                    <a:xfrm>
                      <a:off x="0" y="0"/>
                      <a:ext cx="5571490" cy="7964170"/>
                    </a:xfrm>
                    <a:prstGeom prst="rect">
                      <a:avLst/>
                    </a:prstGeom>
                    <a:noFill/>
                    <a:ln>
                      <a:noFill/>
                    </a:ln>
                  </pic:spPr>
                </pic:pic>
              </a:graphicData>
            </a:graphic>
          </wp:inline>
        </w:drawing>
      </w:r>
    </w:p>
    <w:p w14:paraId="75763687">
      <w:pPr>
        <w:pStyle w:val="11"/>
        <w:rPr>
          <w:rFonts w:hint="eastAsia"/>
          <w:lang w:val="en-US" w:eastAsia="zh-CN"/>
        </w:rPr>
      </w:pPr>
    </w:p>
    <w:p w14:paraId="2E63CD95">
      <w:pPr>
        <w:pStyle w:val="11"/>
        <w:rPr>
          <w:rFonts w:hint="eastAsia"/>
          <w:lang w:val="en-US" w:eastAsia="zh-CN"/>
        </w:rPr>
      </w:pPr>
    </w:p>
    <w:p w14:paraId="67929CC8">
      <w:pPr>
        <w:pStyle w:val="11"/>
        <w:rPr>
          <w:rFonts w:hint="eastAsia"/>
          <w:lang w:val="en-US" w:eastAsia="zh-CN"/>
        </w:rPr>
      </w:pPr>
    </w:p>
    <w:p w14:paraId="027A6724">
      <w:pPr>
        <w:pStyle w:val="11"/>
        <w:rPr>
          <w:rFonts w:hint="eastAsia"/>
          <w:lang w:val="en-US" w:eastAsia="zh-CN"/>
        </w:rPr>
      </w:pPr>
    </w:p>
    <w:p w14:paraId="2040BB2F">
      <w:pPr>
        <w:pStyle w:val="11"/>
        <w:rPr>
          <w:rFonts w:hint="eastAsia"/>
          <w:lang w:val="en-US" w:eastAsia="zh-CN"/>
        </w:rPr>
      </w:pPr>
      <w:r>
        <w:drawing>
          <wp:inline distT="0" distB="0" distL="114300" distR="114300">
            <wp:extent cx="5759450" cy="8153400"/>
            <wp:effectExtent l="0" t="0" r="12700" b="0"/>
            <wp:docPr id="3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9"/>
                    <pic:cNvPicPr>
                      <a:picLocks noChangeAspect="1"/>
                    </pic:cNvPicPr>
                  </pic:nvPicPr>
                  <pic:blipFill>
                    <a:blip r:embed="rId48"/>
                    <a:stretch>
                      <a:fillRect/>
                    </a:stretch>
                  </pic:blipFill>
                  <pic:spPr>
                    <a:xfrm>
                      <a:off x="0" y="0"/>
                      <a:ext cx="5759450" cy="8153400"/>
                    </a:xfrm>
                    <a:prstGeom prst="rect">
                      <a:avLst/>
                    </a:prstGeom>
                    <a:noFill/>
                    <a:ln>
                      <a:noFill/>
                    </a:ln>
                  </pic:spPr>
                </pic:pic>
              </a:graphicData>
            </a:graphic>
          </wp:inline>
        </w:drawing>
      </w:r>
    </w:p>
    <w:p w14:paraId="061BF7AB">
      <w:pPr>
        <w:pStyle w:val="11"/>
        <w:rPr>
          <w:rFonts w:hint="eastAsia"/>
          <w:lang w:val="en-US" w:eastAsia="zh-CN"/>
        </w:rPr>
      </w:pPr>
    </w:p>
    <w:p w14:paraId="7BA2ECB5">
      <w:pPr>
        <w:pStyle w:val="11"/>
        <w:rPr>
          <w:rFonts w:hint="eastAsia"/>
          <w:lang w:val="en-US" w:eastAsia="zh-CN"/>
        </w:rPr>
      </w:pPr>
    </w:p>
    <w:p w14:paraId="6520728D">
      <w:pPr>
        <w:pStyle w:val="11"/>
        <w:rPr>
          <w:rFonts w:hint="eastAsia"/>
          <w:lang w:val="en-US" w:eastAsia="zh-CN"/>
        </w:rPr>
      </w:pPr>
    </w:p>
    <w:p w14:paraId="6F3EC5F7">
      <w:pPr>
        <w:pStyle w:val="11"/>
        <w:rPr>
          <w:rFonts w:hint="eastAsia"/>
          <w:lang w:val="en-US" w:eastAsia="zh-CN"/>
        </w:rPr>
      </w:pPr>
      <w:r>
        <w:drawing>
          <wp:inline distT="0" distB="0" distL="114300" distR="114300">
            <wp:extent cx="5706110" cy="8023225"/>
            <wp:effectExtent l="0" t="0" r="8890" b="15875"/>
            <wp:docPr id="3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0"/>
                    <pic:cNvPicPr>
                      <a:picLocks noChangeAspect="1"/>
                    </pic:cNvPicPr>
                  </pic:nvPicPr>
                  <pic:blipFill>
                    <a:blip r:embed="rId49"/>
                    <a:stretch>
                      <a:fillRect/>
                    </a:stretch>
                  </pic:blipFill>
                  <pic:spPr>
                    <a:xfrm>
                      <a:off x="0" y="0"/>
                      <a:ext cx="5706110" cy="8023225"/>
                    </a:xfrm>
                    <a:prstGeom prst="rect">
                      <a:avLst/>
                    </a:prstGeom>
                    <a:noFill/>
                    <a:ln>
                      <a:noFill/>
                    </a:ln>
                  </pic:spPr>
                </pic:pic>
              </a:graphicData>
            </a:graphic>
          </wp:inline>
        </w:drawing>
      </w:r>
    </w:p>
    <w:p w14:paraId="3A8DD9F3">
      <w:pPr>
        <w:pStyle w:val="11"/>
        <w:rPr>
          <w:rFonts w:hint="eastAsia"/>
          <w:lang w:val="en-US" w:eastAsia="zh-CN"/>
        </w:rPr>
      </w:pPr>
    </w:p>
    <w:p w14:paraId="38356B1F">
      <w:pPr>
        <w:pStyle w:val="11"/>
        <w:rPr>
          <w:rFonts w:hint="eastAsia"/>
          <w:lang w:val="en-US" w:eastAsia="zh-CN"/>
        </w:rPr>
      </w:pPr>
    </w:p>
    <w:p w14:paraId="52B5ABA5">
      <w:pPr>
        <w:pStyle w:val="11"/>
        <w:rPr>
          <w:rFonts w:hint="eastAsia"/>
          <w:lang w:val="en-US" w:eastAsia="zh-CN"/>
        </w:rPr>
      </w:pPr>
    </w:p>
    <w:p w14:paraId="58333202">
      <w:pPr>
        <w:pStyle w:val="11"/>
        <w:rPr>
          <w:rFonts w:hint="eastAsia"/>
          <w:lang w:val="en-US" w:eastAsia="zh-CN"/>
        </w:rPr>
      </w:pPr>
    </w:p>
    <w:p w14:paraId="52566E2C">
      <w:pPr>
        <w:pStyle w:val="11"/>
        <w:rPr>
          <w:rFonts w:hint="eastAsia"/>
          <w:lang w:val="en-US" w:eastAsia="zh-CN"/>
        </w:rPr>
      </w:pPr>
      <w:r>
        <w:drawing>
          <wp:inline distT="0" distB="0" distL="114300" distR="114300">
            <wp:extent cx="5558155" cy="7863840"/>
            <wp:effectExtent l="0" t="0" r="4445" b="3810"/>
            <wp:docPr id="3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1"/>
                    <pic:cNvPicPr>
                      <a:picLocks noChangeAspect="1"/>
                    </pic:cNvPicPr>
                  </pic:nvPicPr>
                  <pic:blipFill>
                    <a:blip r:embed="rId50"/>
                    <a:stretch>
                      <a:fillRect/>
                    </a:stretch>
                  </pic:blipFill>
                  <pic:spPr>
                    <a:xfrm>
                      <a:off x="0" y="0"/>
                      <a:ext cx="5558155" cy="7863840"/>
                    </a:xfrm>
                    <a:prstGeom prst="rect">
                      <a:avLst/>
                    </a:prstGeom>
                    <a:noFill/>
                    <a:ln>
                      <a:noFill/>
                    </a:ln>
                  </pic:spPr>
                </pic:pic>
              </a:graphicData>
            </a:graphic>
          </wp:inline>
        </w:drawing>
      </w:r>
    </w:p>
    <w:p w14:paraId="41430CC4">
      <w:pPr>
        <w:pStyle w:val="11"/>
        <w:rPr>
          <w:rFonts w:hint="eastAsia"/>
          <w:lang w:val="en-US" w:eastAsia="zh-CN"/>
        </w:rPr>
      </w:pPr>
    </w:p>
    <w:p w14:paraId="636A5F13">
      <w:pPr>
        <w:pStyle w:val="11"/>
        <w:rPr>
          <w:rFonts w:hint="eastAsia"/>
          <w:lang w:val="en-US" w:eastAsia="zh-CN"/>
        </w:rPr>
      </w:pPr>
    </w:p>
    <w:p w14:paraId="7284C16F">
      <w:pPr>
        <w:pStyle w:val="11"/>
        <w:rPr>
          <w:rFonts w:hint="eastAsia"/>
          <w:lang w:val="en-US" w:eastAsia="zh-CN"/>
        </w:rPr>
      </w:pPr>
    </w:p>
    <w:p w14:paraId="02D13E56">
      <w:pPr>
        <w:pStyle w:val="11"/>
        <w:rPr>
          <w:rFonts w:hint="eastAsia"/>
          <w:lang w:val="en-US" w:eastAsia="zh-CN"/>
        </w:rPr>
      </w:pPr>
    </w:p>
    <w:p w14:paraId="294E1912">
      <w:pPr>
        <w:pStyle w:val="11"/>
        <w:rPr>
          <w:rFonts w:hint="eastAsia"/>
          <w:lang w:val="en-US" w:eastAsia="zh-CN"/>
        </w:rPr>
      </w:pPr>
      <w:r>
        <w:drawing>
          <wp:inline distT="0" distB="0" distL="114300" distR="114300">
            <wp:extent cx="5542280" cy="7933055"/>
            <wp:effectExtent l="0" t="0" r="1270" b="10795"/>
            <wp:docPr id="3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2"/>
                    <pic:cNvPicPr>
                      <a:picLocks noChangeAspect="1"/>
                    </pic:cNvPicPr>
                  </pic:nvPicPr>
                  <pic:blipFill>
                    <a:blip r:embed="rId51"/>
                    <a:stretch>
                      <a:fillRect/>
                    </a:stretch>
                  </pic:blipFill>
                  <pic:spPr>
                    <a:xfrm>
                      <a:off x="0" y="0"/>
                      <a:ext cx="5542280" cy="7933055"/>
                    </a:xfrm>
                    <a:prstGeom prst="rect">
                      <a:avLst/>
                    </a:prstGeom>
                    <a:noFill/>
                    <a:ln>
                      <a:noFill/>
                    </a:ln>
                  </pic:spPr>
                </pic:pic>
              </a:graphicData>
            </a:graphic>
          </wp:inline>
        </w:drawing>
      </w:r>
    </w:p>
    <w:p w14:paraId="2C24EBF1">
      <w:pPr>
        <w:pStyle w:val="11"/>
        <w:rPr>
          <w:rFonts w:hint="eastAsia"/>
          <w:lang w:val="en-US" w:eastAsia="zh-CN"/>
        </w:rPr>
      </w:pPr>
    </w:p>
    <w:p w14:paraId="4488E302">
      <w:pPr>
        <w:pStyle w:val="11"/>
        <w:rPr>
          <w:rFonts w:hint="eastAsia"/>
          <w:lang w:val="en-US" w:eastAsia="zh-CN"/>
        </w:rPr>
      </w:pPr>
    </w:p>
    <w:p w14:paraId="4224CC4F">
      <w:pPr>
        <w:pStyle w:val="11"/>
        <w:rPr>
          <w:rFonts w:hint="eastAsia"/>
          <w:lang w:val="en-US" w:eastAsia="zh-CN"/>
        </w:rPr>
      </w:pPr>
    </w:p>
    <w:p w14:paraId="4318D69E">
      <w:pPr>
        <w:pStyle w:val="11"/>
        <w:rPr>
          <w:rFonts w:hint="eastAsia"/>
          <w:lang w:val="en-US" w:eastAsia="zh-CN"/>
        </w:rPr>
      </w:pPr>
    </w:p>
    <w:p w14:paraId="2D843AF8">
      <w:pPr>
        <w:pStyle w:val="11"/>
        <w:rPr>
          <w:rFonts w:hint="eastAsia"/>
          <w:lang w:val="en-US" w:eastAsia="zh-CN"/>
        </w:rPr>
      </w:pPr>
      <w:r>
        <w:drawing>
          <wp:inline distT="0" distB="0" distL="114300" distR="114300">
            <wp:extent cx="5641340" cy="8012430"/>
            <wp:effectExtent l="0" t="0" r="16510" b="7620"/>
            <wp:docPr id="3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3"/>
                    <pic:cNvPicPr>
                      <a:picLocks noChangeAspect="1"/>
                    </pic:cNvPicPr>
                  </pic:nvPicPr>
                  <pic:blipFill>
                    <a:blip r:embed="rId52"/>
                    <a:stretch>
                      <a:fillRect/>
                    </a:stretch>
                  </pic:blipFill>
                  <pic:spPr>
                    <a:xfrm>
                      <a:off x="0" y="0"/>
                      <a:ext cx="5641340" cy="8012430"/>
                    </a:xfrm>
                    <a:prstGeom prst="rect">
                      <a:avLst/>
                    </a:prstGeom>
                    <a:noFill/>
                    <a:ln>
                      <a:noFill/>
                    </a:ln>
                  </pic:spPr>
                </pic:pic>
              </a:graphicData>
            </a:graphic>
          </wp:inline>
        </w:drawing>
      </w:r>
    </w:p>
    <w:p w14:paraId="7EEA21E6">
      <w:pPr>
        <w:pStyle w:val="11"/>
        <w:rPr>
          <w:rFonts w:hint="eastAsia"/>
          <w:lang w:val="en-US" w:eastAsia="zh-CN"/>
        </w:rPr>
      </w:pPr>
    </w:p>
    <w:p w14:paraId="4A9CA249">
      <w:pPr>
        <w:pStyle w:val="11"/>
        <w:rPr>
          <w:rFonts w:hint="eastAsia"/>
          <w:lang w:val="en-US" w:eastAsia="zh-CN"/>
        </w:rPr>
      </w:pPr>
    </w:p>
    <w:p w14:paraId="1CE4BF56">
      <w:pPr>
        <w:pStyle w:val="11"/>
        <w:rPr>
          <w:rFonts w:hint="eastAsia"/>
          <w:lang w:val="en-US" w:eastAsia="zh-CN"/>
        </w:rPr>
      </w:pPr>
    </w:p>
    <w:p w14:paraId="47581A97">
      <w:pPr>
        <w:pStyle w:val="11"/>
        <w:rPr>
          <w:rFonts w:hint="eastAsia"/>
          <w:lang w:val="en-US" w:eastAsia="zh-CN"/>
        </w:rPr>
      </w:pPr>
    </w:p>
    <w:p w14:paraId="60DE4BD7">
      <w:pPr>
        <w:pStyle w:val="11"/>
        <w:rPr>
          <w:rFonts w:hint="eastAsia"/>
          <w:lang w:val="en-US" w:eastAsia="zh-CN"/>
        </w:rPr>
      </w:pPr>
      <w:r>
        <w:drawing>
          <wp:inline distT="0" distB="0" distL="114300" distR="114300">
            <wp:extent cx="5567680" cy="7868920"/>
            <wp:effectExtent l="0" t="0" r="13970" b="17780"/>
            <wp:docPr id="4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4"/>
                    <pic:cNvPicPr>
                      <a:picLocks noChangeAspect="1"/>
                    </pic:cNvPicPr>
                  </pic:nvPicPr>
                  <pic:blipFill>
                    <a:blip r:embed="rId53"/>
                    <a:stretch>
                      <a:fillRect/>
                    </a:stretch>
                  </pic:blipFill>
                  <pic:spPr>
                    <a:xfrm>
                      <a:off x="0" y="0"/>
                      <a:ext cx="5567680" cy="7868920"/>
                    </a:xfrm>
                    <a:prstGeom prst="rect">
                      <a:avLst/>
                    </a:prstGeom>
                    <a:noFill/>
                    <a:ln>
                      <a:noFill/>
                    </a:ln>
                  </pic:spPr>
                </pic:pic>
              </a:graphicData>
            </a:graphic>
          </wp:inline>
        </w:drawing>
      </w:r>
    </w:p>
    <w:p w14:paraId="53DABB4A">
      <w:pPr>
        <w:pStyle w:val="11"/>
        <w:rPr>
          <w:rFonts w:hint="eastAsia"/>
          <w:lang w:val="en-US" w:eastAsia="zh-CN"/>
        </w:rPr>
      </w:pPr>
    </w:p>
    <w:p w14:paraId="4EE157E8">
      <w:pPr>
        <w:pStyle w:val="11"/>
        <w:rPr>
          <w:rFonts w:hint="eastAsia"/>
          <w:lang w:val="en-US" w:eastAsia="zh-CN"/>
        </w:rPr>
      </w:pPr>
    </w:p>
    <w:p w14:paraId="78E518A9">
      <w:pPr>
        <w:pStyle w:val="11"/>
        <w:rPr>
          <w:rFonts w:hint="eastAsia"/>
          <w:lang w:val="en-US" w:eastAsia="zh-CN"/>
        </w:rPr>
      </w:pPr>
    </w:p>
    <w:p w14:paraId="1738F76C">
      <w:pPr>
        <w:pStyle w:val="11"/>
        <w:rPr>
          <w:rFonts w:hint="eastAsia"/>
          <w:lang w:val="en-US" w:eastAsia="zh-CN"/>
        </w:rPr>
      </w:pPr>
    </w:p>
    <w:p w14:paraId="0A230DFA">
      <w:pPr>
        <w:pStyle w:val="11"/>
        <w:rPr>
          <w:rFonts w:hint="eastAsia"/>
          <w:lang w:val="en-US" w:eastAsia="zh-CN"/>
        </w:rPr>
      </w:pPr>
      <w:r>
        <w:drawing>
          <wp:inline distT="0" distB="0" distL="114300" distR="114300">
            <wp:extent cx="5527675" cy="7837805"/>
            <wp:effectExtent l="0" t="0" r="15875" b="10795"/>
            <wp:docPr id="4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5"/>
                    <pic:cNvPicPr>
                      <a:picLocks noChangeAspect="1"/>
                    </pic:cNvPicPr>
                  </pic:nvPicPr>
                  <pic:blipFill>
                    <a:blip r:embed="rId54"/>
                    <a:stretch>
                      <a:fillRect/>
                    </a:stretch>
                  </pic:blipFill>
                  <pic:spPr>
                    <a:xfrm>
                      <a:off x="0" y="0"/>
                      <a:ext cx="5527675" cy="7837805"/>
                    </a:xfrm>
                    <a:prstGeom prst="rect">
                      <a:avLst/>
                    </a:prstGeom>
                    <a:noFill/>
                    <a:ln>
                      <a:noFill/>
                    </a:ln>
                  </pic:spPr>
                </pic:pic>
              </a:graphicData>
            </a:graphic>
          </wp:inline>
        </w:drawing>
      </w:r>
    </w:p>
    <w:p w14:paraId="68FC3E37">
      <w:pPr>
        <w:pStyle w:val="11"/>
        <w:rPr>
          <w:rFonts w:hint="eastAsia"/>
          <w:lang w:val="en-US" w:eastAsia="zh-CN"/>
        </w:rPr>
      </w:pPr>
    </w:p>
    <w:p w14:paraId="71B4E79B">
      <w:pPr>
        <w:pStyle w:val="11"/>
        <w:rPr>
          <w:rFonts w:hint="eastAsia"/>
          <w:lang w:val="en-US" w:eastAsia="zh-CN"/>
        </w:rPr>
      </w:pPr>
    </w:p>
    <w:p w14:paraId="684ECCD4">
      <w:pPr>
        <w:pStyle w:val="11"/>
        <w:rPr>
          <w:rFonts w:hint="eastAsia"/>
          <w:lang w:val="en-US" w:eastAsia="zh-CN"/>
        </w:rPr>
      </w:pPr>
    </w:p>
    <w:p w14:paraId="21A333EC">
      <w:pPr>
        <w:pStyle w:val="11"/>
        <w:rPr>
          <w:rFonts w:hint="eastAsia"/>
          <w:lang w:val="en-US" w:eastAsia="zh-CN"/>
        </w:rPr>
      </w:pPr>
    </w:p>
    <w:p w14:paraId="4A43DDF4">
      <w:pPr>
        <w:pStyle w:val="11"/>
        <w:rPr>
          <w:rFonts w:hint="eastAsia"/>
          <w:lang w:val="en-US" w:eastAsia="zh-CN"/>
        </w:rPr>
      </w:pPr>
      <w:r>
        <w:drawing>
          <wp:inline distT="0" distB="0" distL="114300" distR="114300">
            <wp:extent cx="5589270" cy="7957185"/>
            <wp:effectExtent l="0" t="0" r="11430" b="5715"/>
            <wp:docPr id="4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6"/>
                    <pic:cNvPicPr>
                      <a:picLocks noChangeAspect="1"/>
                    </pic:cNvPicPr>
                  </pic:nvPicPr>
                  <pic:blipFill>
                    <a:blip r:embed="rId55"/>
                    <a:stretch>
                      <a:fillRect/>
                    </a:stretch>
                  </pic:blipFill>
                  <pic:spPr>
                    <a:xfrm>
                      <a:off x="0" y="0"/>
                      <a:ext cx="5589270" cy="7957185"/>
                    </a:xfrm>
                    <a:prstGeom prst="rect">
                      <a:avLst/>
                    </a:prstGeom>
                    <a:noFill/>
                    <a:ln>
                      <a:noFill/>
                    </a:ln>
                  </pic:spPr>
                </pic:pic>
              </a:graphicData>
            </a:graphic>
          </wp:inline>
        </w:drawing>
      </w:r>
    </w:p>
    <w:p w14:paraId="4FBCF9BE">
      <w:pPr>
        <w:pStyle w:val="11"/>
        <w:rPr>
          <w:rFonts w:hint="eastAsia"/>
          <w:lang w:val="en-US" w:eastAsia="zh-CN"/>
        </w:rPr>
      </w:pPr>
    </w:p>
    <w:p w14:paraId="7E36026C">
      <w:pPr>
        <w:pStyle w:val="11"/>
        <w:rPr>
          <w:rFonts w:hint="eastAsia"/>
          <w:lang w:val="en-US" w:eastAsia="zh-CN"/>
        </w:rPr>
      </w:pPr>
    </w:p>
    <w:p w14:paraId="59B024E8">
      <w:pPr>
        <w:pStyle w:val="25"/>
        <w:keepNext w:val="0"/>
        <w:keepLines w:val="0"/>
        <w:pageBreakBefore w:val="0"/>
        <w:widowControl w:val="0"/>
        <w:numPr>
          <w:ilvl w:val="0"/>
          <w:numId w:val="5"/>
        </w:numPr>
        <w:kinsoku/>
        <w:wordWrap/>
        <w:overflowPunct/>
        <w:topLinePunct w:val="0"/>
        <w:autoSpaceDE/>
        <w:autoSpaceDN/>
        <w:bidi w:val="0"/>
        <w:adjustRightInd/>
        <w:snapToGrid/>
        <w:spacing w:before="0" w:after="0" w:line="240" w:lineRule="auto"/>
        <w:jc w:val="center"/>
        <w:textAlignment w:val="auto"/>
        <w:outlineLvl w:val="0"/>
        <w:rPr>
          <w:rFonts w:hint="eastAsia" w:eastAsia="宋体"/>
          <w:color w:val="auto"/>
          <w:sz w:val="36"/>
        </w:rPr>
      </w:pPr>
      <w:bookmarkStart w:id="142" w:name="_Toc11852"/>
      <w:r>
        <w:rPr>
          <w:rFonts w:hint="eastAsia" w:eastAsia="宋体"/>
          <w:color w:val="auto"/>
          <w:sz w:val="36"/>
        </w:rPr>
        <w:t>合同主要条款</w:t>
      </w:r>
      <w:bookmarkEnd w:id="140"/>
      <w:bookmarkEnd w:id="141"/>
      <w:bookmarkEnd w:id="142"/>
    </w:p>
    <w:p w14:paraId="6977B0F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（说明：本合同作为合同的基本格式，不作为最终合同，甲方有权在签订合同时对合同的相关条款及内容</w:t>
      </w:r>
      <w:r>
        <w:rPr>
          <w:rFonts w:hint="eastAsia" w:ascii="宋体" w:hAnsi="宋体" w:cs="宋体"/>
          <w:b/>
          <w:bCs/>
          <w:sz w:val="24"/>
          <w:szCs w:val="24"/>
          <w:lang w:eastAsia="zh-CN"/>
        </w:rPr>
        <w:t>做</w:t>
      </w:r>
      <w:r>
        <w:rPr>
          <w:rFonts w:hint="eastAsia" w:ascii="宋体" w:hAnsi="宋体" w:cs="宋体"/>
          <w:b/>
          <w:bCs/>
          <w:sz w:val="24"/>
          <w:szCs w:val="24"/>
        </w:rPr>
        <w:t>进一步的细化和修改）</w:t>
      </w:r>
    </w:p>
    <w:p w14:paraId="327911A3">
      <w:pPr>
        <w:pageBreakBefore w:val="0"/>
        <w:kinsoku/>
        <w:wordWrap/>
        <w:overflowPunct/>
        <w:topLinePunct w:val="0"/>
        <w:autoSpaceDE/>
        <w:autoSpaceDN/>
        <w:bidi w:val="0"/>
        <w:spacing w:before="0" w:beforeAutospacing="0" w:line="360" w:lineRule="auto"/>
        <w:ind w:left="0" w:leftChars="0" w:right="0" w:rightChars="0"/>
        <w:jc w:val="center"/>
        <w:textAlignment w:val="auto"/>
        <w:rPr>
          <w:rFonts w:hint="eastAsia" w:ascii="宋体" w:hAnsi="宋体" w:eastAsia="宋体" w:cs="宋体"/>
          <w:sz w:val="24"/>
          <w:szCs w:val="24"/>
          <w:u w:val="none"/>
          <w:lang w:val="en-US" w:eastAsia="zh-CN"/>
        </w:rPr>
      </w:pPr>
    </w:p>
    <w:p w14:paraId="17C83E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合同编号：________________</w:t>
      </w:r>
    </w:p>
    <w:p w14:paraId="176E6B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甲方（发包方）：安康市第二幼儿园</w:t>
      </w:r>
    </w:p>
    <w:p w14:paraId="21DB81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地址：__________________________________</w:t>
      </w:r>
    </w:p>
    <w:p w14:paraId="106BBD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联系人：______________ 电话：____________</w:t>
      </w:r>
    </w:p>
    <w:p w14:paraId="1DB581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p>
    <w:p w14:paraId="0C9F55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乙方（承包方）：________________________</w:t>
      </w:r>
    </w:p>
    <w:p w14:paraId="0CD5FD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资质等级：消防设施工程专业承包 ______ 级</w:t>
      </w:r>
    </w:p>
    <w:p w14:paraId="4E57A0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统一社会信用代码：______________________</w:t>
      </w:r>
    </w:p>
    <w:p w14:paraId="675DEA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地址：__________________________________</w:t>
      </w:r>
    </w:p>
    <w:p w14:paraId="666911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联系人：______________ 电话：____________</w:t>
      </w:r>
    </w:p>
    <w:p w14:paraId="5E9442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中华人民共和国民法典》《中华人民共和国消防法》及国家现行消防工程施工验收规范，甲乙双方就安康市第二幼儿园消防改造工程施工事宜，本着平等自愿、公平诚信、权责一致原则，签订本合同，双方共同遵照执行。</w:t>
      </w:r>
    </w:p>
    <w:p w14:paraId="249F2E5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一、工程概况</w:t>
      </w:r>
    </w:p>
    <w:p w14:paraId="455597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工程名称：安康市第二幼儿园消防改造工程</w:t>
      </w:r>
    </w:p>
    <w:p w14:paraId="762021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工程地点：安康市第二幼儿园园区内指定施工区域</w:t>
      </w:r>
    </w:p>
    <w:p w14:paraId="253F69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内容：园区原有消防设施隐患整改、火灾自动报警系统维修改造、消火栓系统检修更换、应急照明及疏散指示系统新装与更换、防火门检修更换、消防管道维修敷设、系统整体调试、竣工资料整理编制、配合消防检测及备案验收、施工垃圾清运、现场复原等全部工作内容（具体以施工图纸、工程量清单及现场实际整改范围为准）。</w:t>
      </w:r>
    </w:p>
    <w:p w14:paraId="15CC36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承包方式：□ 包工包料  □ 包工部分包料</w:t>
      </w:r>
    </w:p>
    <w:p w14:paraId="3CCBEF1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二、合同工期</w:t>
      </w:r>
    </w:p>
    <w:p w14:paraId="7B746A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总工期：30个日历天</w:t>
      </w:r>
    </w:p>
    <w:p w14:paraId="06EFFF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开工日期：______年____月____日</w:t>
      </w:r>
    </w:p>
    <w:p w14:paraId="6F21FF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竣工日期：______年____月____日</w:t>
      </w:r>
    </w:p>
    <w:p w14:paraId="3493DB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因幼儿园教学安排、甲方现场协调、设计变更、不可抗力等非乙方原因造成停工的，工期顺延；因乙方施工组织、人员安排不当造成工期延误的，由乙方承担全部违约责任。</w:t>
      </w:r>
    </w:p>
    <w:p w14:paraId="08CB03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施工须避开幼儿正常教学高峰时段，服从幼儿园作息及安全管理规定，做到文明施工、静音施工。</w:t>
      </w:r>
    </w:p>
    <w:p w14:paraId="05BF4A0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三、合同价款及付款方式</w:t>
      </w:r>
    </w:p>
    <w:p w14:paraId="45D978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合同含税总价：人民币________元（大写：________________________元整）。</w:t>
      </w:r>
    </w:p>
    <w:p w14:paraId="12AAA1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包干范围：包含材料费、人工费、机械使用费、运输装卸费、安装调试费、安全文明施工费、管理费、税费、成品保护、垃圾清运、资料编制、配合消防检测及验收等一切相关费用，无其他隐形增项。</w:t>
      </w:r>
    </w:p>
    <w:p w14:paraId="6F2FD8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付款方式：</w:t>
      </w:r>
    </w:p>
    <w:p w14:paraId="097AFF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（1）预付款：合同签订生效后3日内，支付合同总价______%；</w:t>
      </w:r>
    </w:p>
    <w:p w14:paraId="3DA790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（2）进度款：工程主体改造完工后3日内，付至合同总价______%；</w:t>
      </w:r>
    </w:p>
    <w:p w14:paraId="4C29BF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（3）竣工款：工程全部完工、系统调试合格、资料移交完毕、配合消防验收备案通过后7日内，付至结算总价95%；现场新增变更项目，须经甲方书面签字确认，按现场签证据实结算。</w:t>
      </w:r>
    </w:p>
    <w:p w14:paraId="1B447048">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firstLine="480" w:firstLineChars="20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（4）质保金：剩余</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%作为质量保证金，质保期满无质量问题后30日内无息付清。</w:t>
      </w:r>
    </w:p>
    <w:p w14:paraId="6023690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四、材料设备要求</w:t>
      </w:r>
    </w:p>
    <w:p w14:paraId="201ECC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本工程所有消防器材、管材、电气设备均由乙方负责采购，必须符合国家消防规范及幼教场所消防标准，具备3C认证、产品合格证、检测报告等完整资质资料。</w:t>
      </w:r>
    </w:p>
    <w:p w14:paraId="1D6304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所有材料设备进场前须报甲方查验认可，合格后方可进场安装，严禁使用劣质、三无、过期不合格消防产品，一经发现，乙方必须无条件全部更换，并承担由此造成的一切损失和责任。</w:t>
      </w:r>
    </w:p>
    <w:p w14:paraId="3176D2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选用设备器材须适配幼儿园公共场所使用标准，安全环保、阻燃达标。</w:t>
      </w:r>
    </w:p>
    <w:p w14:paraId="4008375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五、工程质量与验收</w:t>
      </w:r>
    </w:p>
    <w:p w14:paraId="77E1EA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质量标准：严格按照国家现行消防施工规范、设计图纸及幼儿园消防安全要求施工，确保工程质量合格、消防检测达标、顺利通过消防验收及备案。</w:t>
      </w:r>
    </w:p>
    <w:p w14:paraId="0DAF79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乙方全程接受甲方及园方管理人员监督检查，严格按规范工序施工。</w:t>
      </w:r>
    </w:p>
    <w:p w14:paraId="3AD72E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若因乙方材料、施工工艺问题导致消防验收不合格，乙方须无偿返工、整改，直至验收合格，承担所有费用及工期延误责任。</w:t>
      </w:r>
    </w:p>
    <w:p w14:paraId="4551EC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工程完工后，乙方负责整理全套竣工图纸、资料、检测报告、产品资质等全套档案，移交甲方存档，并全程配合主管部门验收检查。</w:t>
      </w:r>
    </w:p>
    <w:p w14:paraId="7169326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六、双方责任</w:t>
      </w:r>
    </w:p>
    <w:p w14:paraId="219516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甲方责任</w:t>
      </w:r>
    </w:p>
    <w:p w14:paraId="54A067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提供施工用水、用电接驳点，协调园内场地、施工进出及幼儿安全隔离事宜；</w:t>
      </w:r>
    </w:p>
    <w:p w14:paraId="0CFFCD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及时确认施工方案、工程变更及现场签证，按合同约定按时支付工程款；</w:t>
      </w:r>
    </w:p>
    <w:p w14:paraId="6A592F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指派专人________为园方现场代表，负责日常对接、现场协调及签字确认。</w:t>
      </w:r>
    </w:p>
    <w:p w14:paraId="2F355E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乙方责任</w:t>
      </w:r>
    </w:p>
    <w:p w14:paraId="4029E6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具备合法有效的消防施工资质、安全生产许可，现场施工人员全部持证上岗；</w:t>
      </w:r>
    </w:p>
    <w:p w14:paraId="681D7E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严格遵守幼儿园校园管理制度，做好施工围挡、安全隔离，杜绝施工影响幼儿正常学习生活，落实安全防护措施；</w:t>
      </w:r>
    </w:p>
    <w:p w14:paraId="1BF063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施工期间发生的一切安全事故、人员伤亡、财产损坏及第三方损失，全部由乙方自行承担责任及费用；</w:t>
      </w:r>
    </w:p>
    <w:p w14:paraId="060F35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妥善保护园内原有建筑、教学设施、绿化及地面路面，如有损坏，乙方负责无偿修复或赔偿；</w:t>
      </w:r>
    </w:p>
    <w:p w14:paraId="29E76F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工程完工后及时清理施工垃圾、恢复现场原貌，做到工完场清；</w:t>
      </w:r>
    </w:p>
    <w:p w14:paraId="6FBC61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指派________为项目专职负责人，全程驻场负责施工管理、对接整改及验收事宜。</w:t>
      </w:r>
    </w:p>
    <w:p w14:paraId="39760BD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七、质保期</w:t>
      </w:r>
    </w:p>
    <w:p w14:paraId="6AC996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本工程质保期为2年，自消防验收合格备案之日起开始计算。</w:t>
      </w:r>
    </w:p>
    <w:p w14:paraId="404279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质保期内，因施工质量、设备材料本身问题造成消防系统故障、设备损坏、功能失效的，乙方接到甲方通知后24小时内到场免费维修、更换。</w:t>
      </w:r>
    </w:p>
    <w:p w14:paraId="298920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若乙方维修拖延、拒不处理，甲方可委托第三方维修，产生所有费用直接从质保金中扣除。</w:t>
      </w:r>
    </w:p>
    <w:p w14:paraId="10A161A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八、违约责任</w:t>
      </w:r>
    </w:p>
    <w:p w14:paraId="79ED81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甲方未按合同约定逾期付款，每逾期一日按应付未付款项的万分之五支付违约金；</w:t>
      </w:r>
    </w:p>
    <w:p w14:paraId="1FE510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乙方未按约定30天工期完工，每逾期一日按合同总价万分之五支付违约金；逾期超过7天，甲方有权单方终止合同并追究损失；</w:t>
      </w:r>
    </w:p>
    <w:p w14:paraId="1B0987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任何一方无故单方面解除本合同，须向另一方支付合同总价10%的违约金。</w:t>
      </w:r>
    </w:p>
    <w:p w14:paraId="54E1F0D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九、其他约定</w:t>
      </w:r>
    </w:p>
    <w:p w14:paraId="3A8752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本合同附件：施工图纸、工程量报价单、补充协议，与本合同具有同等法律效力。</w:t>
      </w:r>
    </w:p>
    <w:p w14:paraId="6E68B8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施工全过程严格落实校园消防安全、施工安全管理，服从当地消防主管部门及教育主管部门监管要求。</w:t>
      </w:r>
    </w:p>
    <w:p w14:paraId="67F1DD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合同履行中发生争议，双方优先协商解决；协商不成，提交工程所在地安康市人民法院诉讼解决。</w:t>
      </w:r>
    </w:p>
    <w:p w14:paraId="25418B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份，甲方执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份，乙方执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份，双方签字盖章之日起生效。</w:t>
      </w:r>
    </w:p>
    <w:p w14:paraId="067DF9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（以下无正文）</w:t>
      </w:r>
    </w:p>
    <w:p w14:paraId="686DC4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甲方（盖章）：安康市第二幼儿园</w:t>
      </w:r>
    </w:p>
    <w:p w14:paraId="18AC63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法定代表人/授权代表人（签字）：________</w:t>
      </w:r>
    </w:p>
    <w:p w14:paraId="2055A6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日期：______年____月____日</w:t>
      </w:r>
    </w:p>
    <w:p w14:paraId="5B0035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p>
    <w:p w14:paraId="69412C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乙方（盖章）：________________________</w:t>
      </w:r>
    </w:p>
    <w:p w14:paraId="44D8F4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法定代表人/授权代表人（签字）：________</w:t>
      </w:r>
    </w:p>
    <w:p w14:paraId="3F3325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sz w:val="32"/>
          <w:szCs w:val="32"/>
        </w:rPr>
      </w:pPr>
      <w:r>
        <w:rPr>
          <w:rFonts w:hint="eastAsia" w:ascii="宋体" w:hAnsi="宋体" w:eastAsia="宋体" w:cs="宋体"/>
          <w:sz w:val="24"/>
          <w:szCs w:val="24"/>
        </w:rPr>
        <w:t>日期：______年____月____日</w:t>
      </w:r>
    </w:p>
    <w:p w14:paraId="72154E2B">
      <w:pPr>
        <w:widowControl/>
        <w:spacing w:line="300" w:lineRule="auto"/>
        <w:jc w:val="left"/>
        <w:sectPr>
          <w:pgSz w:w="11906" w:h="16838"/>
          <w:pgMar w:top="1417" w:right="1417" w:bottom="1417" w:left="1417" w:header="992" w:footer="992" w:gutter="0"/>
          <w:pgNumType w:fmt="decimal"/>
          <w:cols w:space="0" w:num="1"/>
          <w:titlePg/>
          <w:rtlGutter w:val="0"/>
          <w:docGrid w:type="lines" w:linePitch="333" w:charSpace="0"/>
        </w:sectPr>
      </w:pPr>
    </w:p>
    <w:p w14:paraId="6B176863">
      <w:pPr>
        <w:pStyle w:val="25"/>
        <w:keepNext w:val="0"/>
        <w:keepLines w:val="0"/>
        <w:pageBreakBefore w:val="0"/>
        <w:widowControl w:val="0"/>
        <w:numPr>
          <w:ilvl w:val="0"/>
          <w:numId w:val="5"/>
        </w:numPr>
        <w:kinsoku/>
        <w:wordWrap/>
        <w:overflowPunct/>
        <w:topLinePunct w:val="0"/>
        <w:autoSpaceDE/>
        <w:autoSpaceDN/>
        <w:bidi w:val="0"/>
        <w:adjustRightInd/>
        <w:snapToGrid/>
        <w:spacing w:before="0" w:after="0" w:line="240" w:lineRule="auto"/>
        <w:jc w:val="center"/>
        <w:textAlignment w:val="auto"/>
        <w:outlineLvl w:val="0"/>
        <w:rPr>
          <w:rFonts w:hint="eastAsia" w:eastAsia="宋体"/>
          <w:color w:val="auto"/>
          <w:sz w:val="36"/>
        </w:rPr>
      </w:pPr>
      <w:r>
        <w:rPr>
          <w:rFonts w:hint="eastAsia" w:eastAsia="宋体"/>
          <w:color w:val="auto"/>
          <w:sz w:val="36"/>
        </w:rPr>
        <w:t xml:space="preserve">  </w:t>
      </w:r>
      <w:bookmarkStart w:id="143" w:name="_Toc18849"/>
      <w:r>
        <w:rPr>
          <w:rFonts w:hint="eastAsia" w:eastAsia="宋体"/>
          <w:color w:val="auto"/>
          <w:sz w:val="36"/>
        </w:rPr>
        <w:t>响应文件格式</w:t>
      </w:r>
      <w:bookmarkEnd w:id="143"/>
    </w:p>
    <w:p w14:paraId="5959B22F">
      <w:pPr>
        <w:keepNext w:val="0"/>
        <w:keepLines w:val="0"/>
        <w:pageBreakBefore w:val="0"/>
        <w:widowControl/>
        <w:kinsoku/>
        <w:wordWrap/>
        <w:overflowPunct/>
        <w:topLinePunct w:val="0"/>
        <w:autoSpaceDE/>
        <w:autoSpaceDN/>
        <w:bidi w:val="0"/>
        <w:adjustRightInd/>
        <w:snapToGrid/>
        <w:spacing w:before="168" w:beforeLines="50" w:after="168" w:afterLines="50" w:line="240" w:lineRule="auto"/>
        <w:jc w:val="right"/>
        <w:textAlignment w:val="auto"/>
        <w:outlineLvl w:val="0"/>
        <w:rPr>
          <w:rFonts w:cs="仿宋" w:asciiTheme="minorEastAsia" w:hAnsiTheme="minorEastAsia" w:eastAsiaTheme="minorEastAsia"/>
          <w:b/>
          <w:sz w:val="36"/>
          <w:szCs w:val="36"/>
          <w:bdr w:val="single" w:color="auto" w:sz="4" w:space="0"/>
          <w:shd w:val="pct10" w:color="auto" w:fill="FFFFFF"/>
        </w:rPr>
      </w:pPr>
    </w:p>
    <w:p w14:paraId="174A9767">
      <w:pPr>
        <w:widowControl/>
        <w:spacing w:line="400" w:lineRule="exact"/>
        <w:jc w:val="right"/>
        <w:rPr>
          <w:rFonts w:cs="仿宋" w:asciiTheme="minorEastAsia" w:hAnsiTheme="minorEastAsia" w:eastAsiaTheme="minorEastAsia"/>
          <w:b/>
          <w:sz w:val="36"/>
          <w:szCs w:val="36"/>
          <w:bdr w:val="single" w:color="auto" w:sz="4" w:space="0"/>
          <w:shd w:val="pct10" w:color="auto" w:fill="FFFFFF"/>
        </w:rPr>
      </w:pPr>
      <w:r>
        <w:rPr>
          <w:rFonts w:hint="eastAsia" w:cs="仿宋" w:asciiTheme="minorEastAsia" w:hAnsiTheme="minorEastAsia" w:eastAsiaTheme="minorEastAsia"/>
          <w:b/>
          <w:sz w:val="36"/>
          <w:szCs w:val="36"/>
          <w:bdr w:val="single" w:color="auto" w:sz="4" w:space="0"/>
          <w:shd w:val="pct10" w:color="auto" w:fill="FFFFFF"/>
        </w:rPr>
        <w:t>政府采购项目</w:t>
      </w:r>
    </w:p>
    <w:p w14:paraId="2F495CD2">
      <w:pPr>
        <w:widowControl/>
        <w:spacing w:line="440" w:lineRule="exact"/>
        <w:rPr>
          <w:rFonts w:cs="仿宋" w:asciiTheme="minorEastAsia" w:hAnsiTheme="minorEastAsia" w:eastAsiaTheme="minorEastAsia"/>
          <w:bCs/>
          <w:sz w:val="32"/>
          <w:szCs w:val="32"/>
        </w:rPr>
      </w:pPr>
      <w:r>
        <w:rPr>
          <w:rFonts w:hint="eastAsia" w:ascii="宋体" w:hAnsi="宋体" w:cs="宋体"/>
          <w:b/>
          <w:bCs/>
          <w:kern w:val="44"/>
          <w:sz w:val="32"/>
          <w:szCs w:val="32"/>
        </w:rPr>
        <w:t>项目编号</w:t>
      </w:r>
      <w:r>
        <w:rPr>
          <w:rFonts w:hint="eastAsia" w:ascii="宋体" w:hAnsi="宋体" w:cs="宋体"/>
          <w:b/>
          <w:bCs/>
          <w:kern w:val="44"/>
          <w:sz w:val="32"/>
          <w:szCs w:val="32"/>
          <w:lang w:eastAsia="zh-CN"/>
        </w:rPr>
        <w:t>：</w:t>
      </w:r>
      <w:r>
        <w:rPr>
          <w:rFonts w:hint="eastAsia" w:cs="仿宋" w:asciiTheme="minorEastAsia" w:hAnsiTheme="minorEastAsia" w:eastAsiaTheme="minorEastAsia"/>
          <w:bCs/>
          <w:sz w:val="32"/>
          <w:szCs w:val="32"/>
        </w:rPr>
        <w:t xml:space="preserve"> </w:t>
      </w:r>
    </w:p>
    <w:p w14:paraId="2DF3AE42">
      <w:pPr>
        <w:widowControl/>
        <w:spacing w:line="600" w:lineRule="exact"/>
        <w:rPr>
          <w:rFonts w:cs="仿宋" w:asciiTheme="minorEastAsia" w:hAnsiTheme="minorEastAsia" w:eastAsiaTheme="minorEastAsia"/>
          <w:bCs/>
          <w:spacing w:val="20"/>
          <w:kern w:val="0"/>
          <w:sz w:val="84"/>
          <w:szCs w:val="84"/>
        </w:rPr>
      </w:pPr>
    </w:p>
    <w:p w14:paraId="38B419BE">
      <w:pPr>
        <w:pStyle w:val="5"/>
      </w:pPr>
    </w:p>
    <w:p w14:paraId="0E159B17"/>
    <w:p w14:paraId="1F14CA40">
      <w:pPr>
        <w:pStyle w:val="22"/>
        <w:jc w:val="both"/>
        <w:rPr>
          <w:rFonts w:hint="eastAsia" w:ascii="宋体" w:hAnsi="宋体" w:cs="宋体"/>
          <w:b/>
          <w:bCs/>
          <w:sz w:val="56"/>
          <w:szCs w:val="56"/>
          <w:u w:val="single"/>
          <w:lang w:val="en-US" w:eastAsia="zh-CN"/>
        </w:rPr>
      </w:pPr>
    </w:p>
    <w:p w14:paraId="046A2634">
      <w:pPr>
        <w:pStyle w:val="22"/>
        <w:jc w:val="center"/>
        <w:rPr>
          <w:rFonts w:hint="default" w:ascii="宋体" w:hAnsi="宋体" w:cs="宋体"/>
          <w:b/>
          <w:bCs/>
          <w:sz w:val="48"/>
          <w:szCs w:val="48"/>
          <w:lang w:val="en-US"/>
        </w:rPr>
      </w:pPr>
      <w:r>
        <w:rPr>
          <w:rFonts w:hint="eastAsia" w:ascii="宋体" w:hAnsi="宋体" w:cs="宋体"/>
          <w:b/>
          <w:bCs/>
          <w:sz w:val="56"/>
          <w:szCs w:val="56"/>
          <w:u w:val="single"/>
          <w:lang w:val="en-US" w:eastAsia="zh-CN"/>
        </w:rPr>
        <w:t xml:space="preserve">   项目名称   </w:t>
      </w:r>
    </w:p>
    <w:p w14:paraId="424B0CAD">
      <w:pPr>
        <w:pStyle w:val="22"/>
      </w:pPr>
    </w:p>
    <w:p w14:paraId="345BC3C3">
      <w:pPr>
        <w:pStyle w:val="22"/>
      </w:pPr>
    </w:p>
    <w:p w14:paraId="353F79BF">
      <w:pPr>
        <w:pStyle w:val="22"/>
      </w:pPr>
    </w:p>
    <w:p w14:paraId="3488A106">
      <w:pPr>
        <w:pStyle w:val="22"/>
      </w:pPr>
    </w:p>
    <w:p w14:paraId="320445E0">
      <w:pPr>
        <w:widowControl/>
        <w:spacing w:beforeLines="50" w:line="800" w:lineRule="exact"/>
        <w:jc w:val="center"/>
        <w:rPr>
          <w:rFonts w:cs="仿宋" w:asciiTheme="minorEastAsia" w:hAnsiTheme="minorEastAsia" w:eastAsiaTheme="minorEastAsia"/>
          <w:b/>
          <w:spacing w:val="20"/>
          <w:kern w:val="0"/>
          <w:sz w:val="84"/>
          <w:szCs w:val="84"/>
        </w:rPr>
      </w:pPr>
      <w:r>
        <w:rPr>
          <w:rFonts w:hint="eastAsia" w:cs="仿宋" w:asciiTheme="minorEastAsia" w:hAnsiTheme="minorEastAsia" w:eastAsiaTheme="minorEastAsia"/>
          <w:b/>
          <w:spacing w:val="20"/>
          <w:kern w:val="0"/>
          <w:sz w:val="84"/>
          <w:szCs w:val="84"/>
        </w:rPr>
        <w:t>响应文件</w:t>
      </w:r>
    </w:p>
    <w:p w14:paraId="00C68022">
      <w:pPr>
        <w:pStyle w:val="22"/>
      </w:pPr>
    </w:p>
    <w:p w14:paraId="61736D11">
      <w:pPr>
        <w:widowControl/>
        <w:spacing w:line="480" w:lineRule="exact"/>
        <w:rPr>
          <w:rFonts w:cs="仿宋" w:asciiTheme="minorEastAsia" w:hAnsiTheme="minorEastAsia" w:eastAsiaTheme="minorEastAsia"/>
          <w:bCs/>
          <w:sz w:val="44"/>
          <w:szCs w:val="44"/>
        </w:rPr>
      </w:pPr>
      <w:r>
        <w:rPr>
          <w:rFonts w:hint="eastAsia" w:cs="仿宋" w:asciiTheme="minorEastAsia" w:hAnsiTheme="minorEastAsia" w:eastAsiaTheme="minorEastAsia"/>
          <w:bCs/>
          <w:sz w:val="32"/>
          <w:szCs w:val="28"/>
        </w:rPr>
        <w:t xml:space="preserve">                     </w:t>
      </w:r>
      <w:r>
        <w:rPr>
          <w:rFonts w:hint="eastAsia" w:cs="仿宋" w:asciiTheme="minorEastAsia" w:hAnsiTheme="minorEastAsia" w:eastAsiaTheme="minorEastAsia"/>
          <w:bCs/>
          <w:sz w:val="44"/>
          <w:szCs w:val="44"/>
        </w:rPr>
        <w:t>（正/副本）</w:t>
      </w:r>
    </w:p>
    <w:p w14:paraId="0687D179">
      <w:pPr>
        <w:widowControl/>
        <w:spacing w:line="400" w:lineRule="exact"/>
        <w:rPr>
          <w:rFonts w:cs="仿宋" w:asciiTheme="minorEastAsia" w:hAnsiTheme="minorEastAsia" w:eastAsiaTheme="minorEastAsia"/>
          <w:bCs/>
          <w:sz w:val="18"/>
          <w:szCs w:val="18"/>
        </w:rPr>
      </w:pPr>
    </w:p>
    <w:p w14:paraId="32376924">
      <w:pPr>
        <w:widowControl/>
        <w:spacing w:line="400" w:lineRule="exact"/>
        <w:rPr>
          <w:rFonts w:cs="仿宋" w:asciiTheme="minorEastAsia" w:hAnsiTheme="minorEastAsia" w:eastAsiaTheme="minorEastAsia"/>
          <w:bCs/>
          <w:sz w:val="18"/>
          <w:szCs w:val="18"/>
        </w:rPr>
      </w:pPr>
    </w:p>
    <w:p w14:paraId="1E124D02">
      <w:pPr>
        <w:widowControl/>
        <w:spacing w:line="400" w:lineRule="exact"/>
        <w:rPr>
          <w:rFonts w:cs="仿宋" w:asciiTheme="minorEastAsia" w:hAnsiTheme="minorEastAsia" w:eastAsiaTheme="minorEastAsia"/>
          <w:bCs/>
          <w:sz w:val="18"/>
          <w:szCs w:val="18"/>
        </w:rPr>
      </w:pPr>
    </w:p>
    <w:p w14:paraId="43D4132A">
      <w:pPr>
        <w:pStyle w:val="31"/>
        <w:rPr>
          <w:rFonts w:cs="仿宋" w:asciiTheme="minorEastAsia" w:hAnsiTheme="minorEastAsia" w:eastAsiaTheme="minorEastAsia"/>
          <w:bCs/>
          <w:sz w:val="18"/>
          <w:szCs w:val="18"/>
        </w:rPr>
      </w:pPr>
    </w:p>
    <w:p w14:paraId="070B987E">
      <w:pPr>
        <w:pStyle w:val="31"/>
        <w:tabs>
          <w:tab w:val="left" w:pos="2973"/>
        </w:tabs>
        <w:jc w:val="left"/>
        <w:rPr>
          <w:rFonts w:hint="eastAsia" w:cs="仿宋" w:asciiTheme="minorEastAsia" w:hAnsiTheme="minorEastAsia" w:eastAsiaTheme="minorEastAsia"/>
          <w:bCs/>
          <w:sz w:val="18"/>
          <w:szCs w:val="18"/>
          <w:lang w:eastAsia="zh-CN"/>
        </w:rPr>
      </w:pPr>
      <w:r>
        <w:rPr>
          <w:rFonts w:hint="eastAsia" w:cs="仿宋" w:asciiTheme="minorEastAsia" w:hAnsiTheme="minorEastAsia" w:eastAsiaTheme="minorEastAsia"/>
          <w:bCs/>
          <w:sz w:val="18"/>
          <w:szCs w:val="18"/>
          <w:lang w:eastAsia="zh-CN"/>
        </w:rPr>
        <w:tab/>
      </w:r>
    </w:p>
    <w:p w14:paraId="394451A2">
      <w:pPr>
        <w:pStyle w:val="31"/>
        <w:rPr>
          <w:rFonts w:cs="仿宋" w:asciiTheme="minorEastAsia" w:hAnsiTheme="minorEastAsia" w:eastAsiaTheme="minorEastAsia"/>
          <w:bCs/>
          <w:sz w:val="18"/>
          <w:szCs w:val="18"/>
        </w:rPr>
      </w:pPr>
    </w:p>
    <w:p w14:paraId="1F7F6C58">
      <w:pPr>
        <w:pStyle w:val="31"/>
        <w:rPr>
          <w:rFonts w:cs="仿宋" w:asciiTheme="minorEastAsia" w:hAnsiTheme="minorEastAsia" w:eastAsiaTheme="minorEastAsia"/>
          <w:bCs/>
          <w:sz w:val="18"/>
          <w:szCs w:val="18"/>
        </w:rPr>
      </w:pPr>
    </w:p>
    <w:p w14:paraId="5A4ABA5D">
      <w:pPr>
        <w:widowControl/>
        <w:spacing w:line="480" w:lineRule="auto"/>
        <w:rPr>
          <w:rFonts w:cs="仿宋" w:asciiTheme="minorEastAsia" w:hAnsiTheme="minorEastAsia" w:eastAsiaTheme="minorEastAsia"/>
          <w:bCs/>
          <w:sz w:val="36"/>
          <w:szCs w:val="36"/>
        </w:rPr>
      </w:pPr>
    </w:p>
    <w:p w14:paraId="6098B2F2">
      <w:pPr>
        <w:pStyle w:val="11"/>
      </w:pPr>
    </w:p>
    <w:p w14:paraId="11985BC0">
      <w:pPr>
        <w:snapToGrid w:val="0"/>
        <w:spacing w:line="360" w:lineRule="auto"/>
        <w:ind w:firstLine="480" w:firstLineChars="200"/>
        <w:jc w:val="left"/>
        <w:rPr>
          <w:rFonts w:ascii="宋体" w:cs="Times New Roman"/>
          <w:sz w:val="24"/>
          <w:szCs w:val="24"/>
          <w:u w:val="single"/>
        </w:rPr>
      </w:pPr>
      <w:r>
        <w:rPr>
          <w:rFonts w:hint="eastAsia" w:ascii="宋体" w:hAnsi="宋体" w:cs="宋体"/>
          <w:sz w:val="24"/>
          <w:szCs w:val="24"/>
          <w:lang w:val="zh-CN"/>
        </w:rPr>
        <w:t>供应商（单位名称及公章）：</w:t>
      </w:r>
      <w:r>
        <w:rPr>
          <w:rFonts w:hint="eastAsia" w:ascii="宋体" w:hAnsi="宋体" w:cs="宋体"/>
          <w:sz w:val="24"/>
          <w:szCs w:val="24"/>
        </w:rPr>
        <w:t>____________________________</w:t>
      </w:r>
    </w:p>
    <w:p w14:paraId="224EF860">
      <w:pPr>
        <w:snapToGrid w:val="0"/>
        <w:spacing w:line="360" w:lineRule="auto"/>
        <w:ind w:firstLine="480" w:firstLineChars="200"/>
        <w:jc w:val="left"/>
        <w:rPr>
          <w:rFonts w:cs="Times New Roman"/>
          <w:sz w:val="24"/>
          <w:szCs w:val="24"/>
        </w:rPr>
      </w:pPr>
      <w:r>
        <w:rPr>
          <w:rFonts w:hint="eastAsia" w:ascii="宋体" w:hAnsi="宋体" w:cs="宋体"/>
          <w:sz w:val="24"/>
          <w:szCs w:val="24"/>
          <w:lang w:val="zh-CN"/>
        </w:rPr>
        <w:t>法定代表人或被授权人（签字</w:t>
      </w:r>
      <w:r>
        <w:rPr>
          <w:rFonts w:hint="eastAsia" w:ascii="宋体" w:hAnsi="宋体" w:cs="宋体"/>
          <w:sz w:val="24"/>
          <w:szCs w:val="24"/>
          <w:lang w:val="en-US" w:eastAsia="zh-CN"/>
        </w:rPr>
        <w:t>或盖章</w:t>
      </w:r>
      <w:r>
        <w:rPr>
          <w:rFonts w:hint="eastAsia" w:ascii="宋体" w:hAnsi="宋体" w:cs="宋体"/>
          <w:sz w:val="24"/>
          <w:szCs w:val="24"/>
          <w:lang w:val="zh-CN"/>
        </w:rPr>
        <w:t>）：</w:t>
      </w:r>
      <w:r>
        <w:rPr>
          <w:rFonts w:hint="eastAsia" w:ascii="宋体" w:hAnsi="宋体" w:cs="宋体"/>
          <w:sz w:val="24"/>
          <w:szCs w:val="24"/>
        </w:rPr>
        <w:t>____________________________</w:t>
      </w:r>
    </w:p>
    <w:p w14:paraId="67BCA5AB">
      <w:pPr>
        <w:snapToGrid w:val="0"/>
        <w:spacing w:line="360" w:lineRule="auto"/>
        <w:ind w:firstLine="480" w:firstLineChars="200"/>
        <w:jc w:val="left"/>
        <w:rPr>
          <w:rFonts w:ascii="宋体" w:cs="Times New Roman"/>
          <w:sz w:val="24"/>
          <w:szCs w:val="24"/>
          <w:u w:val="single"/>
        </w:rPr>
      </w:pPr>
      <w:r>
        <w:rPr>
          <w:rFonts w:hint="eastAsia" w:ascii="宋体" w:hAnsi="宋体" w:cs="宋体"/>
          <w:sz w:val="24"/>
          <w:szCs w:val="24"/>
        </w:rPr>
        <w:t>日期</w:t>
      </w:r>
      <w:r>
        <w:rPr>
          <w:rFonts w:hint="eastAsia" w:ascii="宋体" w:hAnsi="宋体" w:cs="宋体"/>
          <w:sz w:val="24"/>
          <w:szCs w:val="24"/>
          <w:lang w:val="zh-CN"/>
        </w:rPr>
        <w:t>：</w:t>
      </w:r>
      <w:r>
        <w:rPr>
          <w:rFonts w:hint="eastAsia" w:ascii="宋体" w:hAnsi="宋体" w:cs="宋体"/>
          <w:sz w:val="24"/>
          <w:szCs w:val="24"/>
        </w:rPr>
        <w:t>________________________________________________________</w:t>
      </w:r>
    </w:p>
    <w:p w14:paraId="16560B82">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57B1B4F7">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13B98F07">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32EB890F">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宋体" w:hAnsi="宋体"/>
          <w:color w:val="auto"/>
          <w:sz w:val="32"/>
          <w:szCs w:val="28"/>
        </w:rPr>
        <w:t>供应商</w:t>
      </w:r>
      <w:r>
        <w:rPr>
          <w:rFonts w:hint="eastAsia" w:ascii="宋体" w:hAnsi="宋体"/>
          <w:color w:val="auto"/>
          <w:sz w:val="32"/>
          <w:szCs w:val="28"/>
          <w:lang w:val="en-US" w:eastAsia="zh-CN"/>
        </w:rPr>
        <w:t>资格</w:t>
      </w:r>
      <w:r>
        <w:rPr>
          <w:rFonts w:hint="eastAsia" w:ascii="宋体" w:hAnsi="宋体"/>
          <w:color w:val="auto"/>
          <w:sz w:val="32"/>
          <w:szCs w:val="28"/>
        </w:rPr>
        <w:t>证明文件</w:t>
      </w:r>
    </w:p>
    <w:p w14:paraId="59BC1DD1">
      <w:pPr>
        <w:pStyle w:val="22"/>
        <w:spacing w:line="360" w:lineRule="auto"/>
        <w:ind w:left="1155" w:leftChars="550"/>
        <w:rPr>
          <w:rFonts w:ascii="宋体" w:hAnsi="宋体"/>
          <w:color w:val="auto"/>
          <w:sz w:val="32"/>
          <w:szCs w:val="28"/>
        </w:rPr>
      </w:pPr>
      <w:r>
        <w:rPr>
          <w:rFonts w:hint="eastAsia" w:ascii="宋体" w:hAnsi="宋体"/>
          <w:color w:val="auto"/>
          <w:sz w:val="32"/>
          <w:szCs w:val="28"/>
        </w:rPr>
        <w:t xml:space="preserve">第四章   </w:t>
      </w:r>
      <w:r>
        <w:rPr>
          <w:rFonts w:hint="eastAsia" w:ascii="宋体" w:hAnsi="宋体"/>
          <w:color w:val="auto"/>
          <w:sz w:val="32"/>
          <w:szCs w:val="28"/>
          <w:lang w:val="en-US" w:eastAsia="zh-CN"/>
        </w:rPr>
        <w:t>商务响应</w:t>
      </w:r>
      <w:r>
        <w:rPr>
          <w:rFonts w:hint="eastAsia" w:ascii="宋体" w:hAnsi="宋体"/>
          <w:color w:val="auto"/>
          <w:sz w:val="32"/>
          <w:szCs w:val="28"/>
        </w:rPr>
        <w:t>偏离表</w:t>
      </w:r>
    </w:p>
    <w:p w14:paraId="790B5757">
      <w:pPr>
        <w:pStyle w:val="22"/>
        <w:spacing w:line="360" w:lineRule="auto"/>
        <w:ind w:left="1155" w:leftChars="550"/>
        <w:rPr>
          <w:rFonts w:ascii="宋体" w:hAnsi="宋体"/>
          <w:color w:val="auto"/>
          <w:sz w:val="32"/>
          <w:szCs w:val="28"/>
        </w:rPr>
      </w:pPr>
      <w:r>
        <w:rPr>
          <w:rFonts w:hint="eastAsia" w:ascii="宋体" w:hAnsi="宋体"/>
          <w:color w:val="auto"/>
          <w:sz w:val="32"/>
          <w:szCs w:val="28"/>
        </w:rPr>
        <w:t>第五章   投标方案</w:t>
      </w:r>
    </w:p>
    <w:p w14:paraId="5DD11E41">
      <w:pPr>
        <w:pStyle w:val="22"/>
        <w:spacing w:line="360" w:lineRule="auto"/>
        <w:ind w:left="1155" w:leftChars="550"/>
        <w:rPr>
          <w:rFonts w:ascii="宋体" w:hAnsi="宋体"/>
          <w:color w:val="auto"/>
          <w:sz w:val="32"/>
          <w:szCs w:val="28"/>
        </w:rPr>
      </w:pPr>
      <w:r>
        <w:rPr>
          <w:rFonts w:hint="eastAsia" w:ascii="宋体" w:hAnsi="宋体"/>
          <w:color w:val="auto"/>
          <w:sz w:val="32"/>
          <w:szCs w:val="28"/>
        </w:rPr>
        <w:t>第六章   供应商承诺书</w:t>
      </w:r>
    </w:p>
    <w:p w14:paraId="4F2DF861">
      <w:pPr>
        <w:pStyle w:val="22"/>
        <w:spacing w:line="360" w:lineRule="auto"/>
        <w:ind w:left="1155" w:leftChars="550"/>
        <w:rPr>
          <w:rFonts w:ascii="宋体" w:hAnsi="宋体"/>
          <w:sz w:val="32"/>
          <w:szCs w:val="28"/>
        </w:rPr>
      </w:pPr>
    </w:p>
    <w:p w14:paraId="6B5B3DC2">
      <w:pPr>
        <w:pStyle w:val="22"/>
        <w:spacing w:line="360" w:lineRule="auto"/>
        <w:ind w:left="1155" w:leftChars="550"/>
        <w:rPr>
          <w:rFonts w:ascii="宋体" w:hAnsi="宋体"/>
          <w:sz w:val="32"/>
          <w:szCs w:val="28"/>
        </w:rPr>
      </w:pPr>
      <w:r>
        <w:rPr>
          <w:rFonts w:hint="eastAsia" w:ascii="宋体" w:hAnsi="宋体"/>
          <w:sz w:val="32"/>
          <w:szCs w:val="28"/>
        </w:rPr>
        <w:t xml:space="preserve">   </w:t>
      </w:r>
    </w:p>
    <w:p w14:paraId="7581EFC5">
      <w:pPr>
        <w:pStyle w:val="22"/>
        <w:spacing w:line="360" w:lineRule="auto"/>
        <w:ind w:left="1155" w:leftChars="550"/>
        <w:rPr>
          <w:rFonts w:ascii="宋体" w:hAnsi="宋体"/>
          <w:sz w:val="32"/>
          <w:szCs w:val="28"/>
        </w:rPr>
      </w:pPr>
      <w:r>
        <w:rPr>
          <w:rFonts w:hint="eastAsia" w:ascii="宋体" w:hAnsi="宋体"/>
          <w:sz w:val="32"/>
          <w:szCs w:val="28"/>
        </w:rPr>
        <w:t xml:space="preserve"> </w:t>
      </w:r>
      <w:r>
        <w:rPr>
          <w:rFonts w:ascii="宋体" w:hAnsi="宋体"/>
          <w:sz w:val="32"/>
          <w:szCs w:val="28"/>
        </w:rPr>
        <w:t xml:space="preserve"> </w:t>
      </w:r>
    </w:p>
    <w:p w14:paraId="60F21A85">
      <w:pPr>
        <w:pStyle w:val="22"/>
        <w:spacing w:line="360" w:lineRule="auto"/>
        <w:ind w:left="1155" w:leftChars="550"/>
        <w:rPr>
          <w:rFonts w:ascii="宋体" w:hAnsi="宋体"/>
          <w:sz w:val="32"/>
          <w:szCs w:val="28"/>
        </w:rPr>
      </w:pPr>
      <w:r>
        <w:rPr>
          <w:rFonts w:hint="eastAsia" w:ascii="宋体" w:hAnsi="宋体"/>
          <w:sz w:val="32"/>
          <w:szCs w:val="28"/>
        </w:rPr>
        <w:t xml:space="preserve"> </w:t>
      </w:r>
      <w:r>
        <w:rPr>
          <w:rFonts w:ascii="宋体" w:hAnsi="宋体"/>
          <w:sz w:val="32"/>
          <w:szCs w:val="28"/>
        </w:rPr>
        <w:t xml:space="preserve"> </w:t>
      </w:r>
    </w:p>
    <w:p w14:paraId="7EB33345">
      <w:pPr>
        <w:pStyle w:val="22"/>
        <w:spacing w:line="360" w:lineRule="auto"/>
        <w:ind w:left="1155" w:leftChars="550"/>
        <w:rPr>
          <w:rFonts w:ascii="宋体" w:hAnsi="宋体"/>
          <w:sz w:val="32"/>
          <w:szCs w:val="28"/>
        </w:rPr>
      </w:pPr>
      <w:r>
        <w:rPr>
          <w:rFonts w:ascii="宋体" w:hAnsi="宋体"/>
          <w:sz w:val="32"/>
          <w:szCs w:val="28"/>
        </w:rPr>
        <w:t xml:space="preserve">  </w:t>
      </w:r>
    </w:p>
    <w:p w14:paraId="4C4F55BC">
      <w:pPr>
        <w:pStyle w:val="22"/>
        <w:spacing w:line="360" w:lineRule="auto"/>
        <w:ind w:left="1155" w:leftChars="550"/>
        <w:rPr>
          <w:rFonts w:ascii="宋体" w:hAnsi="宋体"/>
          <w:sz w:val="32"/>
          <w:szCs w:val="28"/>
        </w:rPr>
      </w:pPr>
    </w:p>
    <w:p w14:paraId="02D43040">
      <w:pPr>
        <w:pStyle w:val="22"/>
        <w:spacing w:line="480" w:lineRule="auto"/>
        <w:ind w:left="945" w:leftChars="450"/>
      </w:pPr>
      <w:r>
        <w:rPr>
          <w:rFonts w:hint="eastAsia"/>
          <w:sz w:val="30"/>
          <w:szCs w:val="30"/>
        </w:rPr>
        <w:tab/>
      </w:r>
    </w:p>
    <w:p w14:paraId="68966ECB">
      <w:pPr>
        <w:pStyle w:val="3"/>
        <w:pageBreakBefore/>
        <w:rPr>
          <w:rFonts w:ascii="宋体" w:cs="Times New Roman"/>
        </w:rPr>
      </w:pPr>
      <w:bookmarkStart w:id="144" w:name="_Toc2536"/>
      <w:bookmarkStart w:id="145" w:name="_Toc10356"/>
      <w:bookmarkStart w:id="146" w:name="_Toc19543349"/>
      <w:bookmarkStart w:id="147" w:name="_Toc536429386"/>
      <w:bookmarkStart w:id="148" w:name="_Toc536202393"/>
      <w:bookmarkStart w:id="149" w:name="_Toc536429333"/>
      <w:bookmarkStart w:id="150" w:name="_Toc536202324"/>
      <w:r>
        <w:rPr>
          <w:rFonts w:hint="eastAsia" w:ascii="宋体" w:hAnsi="宋体" w:cs="宋体"/>
        </w:rPr>
        <w:t>第一</w:t>
      </w:r>
      <w:bookmarkEnd w:id="144"/>
      <w:r>
        <w:rPr>
          <w:rFonts w:hint="eastAsia" w:ascii="宋体" w:hAnsi="宋体" w:cs="宋体"/>
        </w:rPr>
        <w:t>章</w:t>
      </w:r>
      <w:r>
        <w:rPr>
          <w:rFonts w:ascii="宋体" w:hAnsi="宋体" w:cs="宋体"/>
        </w:rPr>
        <w:t xml:space="preserve">  </w:t>
      </w:r>
      <w:r>
        <w:rPr>
          <w:rFonts w:hint="eastAsia" w:ascii="宋体" w:hAnsi="宋体" w:cs="宋体"/>
        </w:rPr>
        <w:t>响应函</w:t>
      </w:r>
      <w:bookmarkEnd w:id="145"/>
      <w:bookmarkEnd w:id="146"/>
      <w:bookmarkEnd w:id="147"/>
      <w:bookmarkEnd w:id="148"/>
      <w:bookmarkEnd w:id="149"/>
      <w:bookmarkEnd w:id="150"/>
    </w:p>
    <w:p w14:paraId="67D06513">
      <w:pPr>
        <w:adjustRightInd w:val="0"/>
        <w:snapToGrid w:val="0"/>
        <w:spacing w:line="480" w:lineRule="exact"/>
        <w:jc w:val="left"/>
        <w:rPr>
          <w:rFonts w:ascii="宋体" w:cs="Times New Roman"/>
          <w:sz w:val="24"/>
          <w:szCs w:val="24"/>
        </w:rPr>
      </w:pPr>
      <w:r>
        <w:rPr>
          <w:rFonts w:hint="eastAsia" w:ascii="宋体" w:hAnsi="宋体" w:cs="宋体"/>
          <w:sz w:val="24"/>
          <w:szCs w:val="24"/>
        </w:rPr>
        <w:t>安康尚昊招标代理有限公司：</w:t>
      </w:r>
    </w:p>
    <w:p w14:paraId="22F09C38">
      <w:pPr>
        <w:adjustRightInd w:val="0"/>
        <w:snapToGrid w:val="0"/>
        <w:spacing w:line="480" w:lineRule="exact"/>
        <w:ind w:firstLine="480" w:firstLineChars="200"/>
        <w:jc w:val="left"/>
        <w:rPr>
          <w:rFonts w:ascii="宋体" w:cs="Times New Roman"/>
          <w:sz w:val="24"/>
          <w:szCs w:val="24"/>
        </w:rPr>
      </w:pPr>
      <w:r>
        <w:rPr>
          <w:rFonts w:hint="eastAsia" w:ascii="宋体" w:hAnsi="宋体"/>
          <w:sz w:val="24"/>
          <w:szCs w:val="24"/>
        </w:rPr>
        <w:t>我单位收到贵公司</w:t>
      </w:r>
      <w:r>
        <w:rPr>
          <w:rFonts w:hint="eastAsia" w:ascii="宋体" w:hAnsi="宋体"/>
          <w:sz w:val="24"/>
          <w:szCs w:val="24"/>
          <w:u w:val="single"/>
        </w:rPr>
        <w:t xml:space="preserve">  （项目名称） （项目编号）</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cs="宋体"/>
          <w:sz w:val="24"/>
          <w:szCs w:val="24"/>
        </w:rPr>
        <w:t>竞争性磋商文件，经详细研究，我公司决定参加本次磋商活动。为此，我方郑重承诺以下诸点，并负法律责任。</w:t>
      </w:r>
    </w:p>
    <w:p w14:paraId="6E8C85FF">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1</w:t>
      </w:r>
      <w:r>
        <w:rPr>
          <w:rFonts w:hint="eastAsia" w:ascii="宋体" w:hAnsi="宋体" w:cs="宋体"/>
          <w:sz w:val="24"/>
          <w:szCs w:val="24"/>
          <w:lang w:val="en-US" w:eastAsia="zh-CN"/>
        </w:rPr>
        <w:t>.</w:t>
      </w:r>
      <w:r>
        <w:rPr>
          <w:rFonts w:hint="eastAsia" w:ascii="宋体" w:hAnsi="宋体" w:cs="宋体"/>
          <w:sz w:val="24"/>
          <w:szCs w:val="24"/>
        </w:rPr>
        <w:t>愿意按照竞争性磋商文件中的全部要求，提供合格的产品及完善的技术服务，履行合同的责任和义务。</w:t>
      </w:r>
    </w:p>
    <w:p w14:paraId="3643B321">
      <w:pPr>
        <w:spacing w:line="480" w:lineRule="exact"/>
        <w:ind w:firstLine="480" w:firstLineChars="20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lang w:val="en-US" w:eastAsia="zh-CN"/>
        </w:rPr>
        <w:t>.</w:t>
      </w:r>
      <w:r>
        <w:rPr>
          <w:rFonts w:hint="eastAsia" w:ascii="宋体" w:hAnsi="宋体" w:cs="宋体"/>
          <w:sz w:val="24"/>
          <w:szCs w:val="24"/>
        </w:rPr>
        <w:t>按照竞争性磋商文件的规定，我公司的响应</w:t>
      </w:r>
      <w:r>
        <w:rPr>
          <w:rFonts w:hint="eastAsia" w:ascii="宋体" w:hAnsi="宋体" w:cs="宋体"/>
          <w:sz w:val="24"/>
          <w:szCs w:val="24"/>
          <w:lang w:val="en-US" w:eastAsia="zh-CN"/>
        </w:rPr>
        <w:t>投标总价</w:t>
      </w:r>
      <w:r>
        <w:rPr>
          <w:rFonts w:hint="eastAsia" w:ascii="宋体" w:hAnsi="宋体" w:cs="宋体"/>
          <w:sz w:val="24"/>
          <w:szCs w:val="24"/>
        </w:rPr>
        <w:t>为：</w:t>
      </w:r>
    </w:p>
    <w:p w14:paraId="44EAA80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eastAsia="宋体"/>
          <w:lang w:val="en-US" w:eastAsia="zh-CN"/>
        </w:rPr>
      </w:pPr>
      <w:r>
        <w:rPr>
          <w:rFonts w:hint="eastAsia" w:ascii="宋体" w:hAnsi="宋体" w:cs="宋体"/>
          <w:sz w:val="24"/>
          <w:szCs w:val="24"/>
        </w:rPr>
        <w:t>人民币（大写）：______________元；（小写）￥：______元；</w:t>
      </w:r>
    </w:p>
    <w:p w14:paraId="3B20CF5B">
      <w:pPr>
        <w:adjustRightInd w:val="0"/>
        <w:snapToGrid w:val="0"/>
        <w:spacing w:line="480" w:lineRule="exact"/>
        <w:ind w:firstLine="480" w:firstLineChars="200"/>
        <w:jc w:val="left"/>
        <w:rPr>
          <w:rFonts w:ascii="宋体" w:hAnsi="宋体" w:cs="宋体"/>
          <w:sz w:val="24"/>
          <w:szCs w:val="24"/>
        </w:rPr>
      </w:pPr>
      <w:r>
        <w:rPr>
          <w:rFonts w:ascii="宋体" w:hAnsi="宋体" w:cs="宋体"/>
          <w:sz w:val="24"/>
          <w:szCs w:val="24"/>
        </w:rPr>
        <w:t>3</w:t>
      </w:r>
      <w:r>
        <w:rPr>
          <w:rFonts w:hint="eastAsia" w:ascii="宋体" w:hAnsi="宋体" w:cs="宋体"/>
          <w:sz w:val="24"/>
          <w:szCs w:val="24"/>
          <w:lang w:val="en-US" w:eastAsia="zh-CN"/>
        </w:rPr>
        <w:t>.</w:t>
      </w:r>
      <w:r>
        <w:rPr>
          <w:rFonts w:hint="eastAsia" w:ascii="宋体" w:hAnsi="宋体" w:cs="宋体"/>
          <w:sz w:val="24"/>
          <w:szCs w:val="24"/>
        </w:rPr>
        <w:t>我方提交的响应文件正本</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份，电子文件</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份</w:t>
      </w:r>
    </w:p>
    <w:p w14:paraId="700F0A16">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4</w:t>
      </w:r>
      <w:r>
        <w:rPr>
          <w:rFonts w:hint="eastAsia" w:ascii="宋体" w:hAnsi="宋体" w:cs="宋体"/>
          <w:sz w:val="24"/>
          <w:szCs w:val="24"/>
          <w:lang w:val="en-US" w:eastAsia="zh-CN"/>
        </w:rPr>
        <w:t>.</w:t>
      </w:r>
      <w:r>
        <w:rPr>
          <w:rFonts w:hint="eastAsia" w:ascii="宋体" w:hAnsi="宋体" w:cs="宋体"/>
          <w:sz w:val="24"/>
          <w:szCs w:val="24"/>
        </w:rPr>
        <w:t>我们已详细阅读了竞争性磋商文件，完全理解并同意放弃提出含糊不清和误解问题的权力。</w:t>
      </w:r>
    </w:p>
    <w:p w14:paraId="297F2A41">
      <w:pPr>
        <w:adjustRightInd w:val="0"/>
        <w:snapToGrid w:val="0"/>
        <w:spacing w:line="480" w:lineRule="exact"/>
        <w:ind w:firstLine="480" w:firstLineChars="200"/>
        <w:jc w:val="left"/>
        <w:rPr>
          <w:rFonts w:ascii="宋体" w:cs="Times New Roman"/>
          <w:color w:val="FF0000"/>
          <w:sz w:val="24"/>
          <w:szCs w:val="24"/>
        </w:rPr>
      </w:pPr>
      <w:r>
        <w:rPr>
          <w:rFonts w:ascii="宋体" w:hAnsi="宋体" w:cs="宋体"/>
          <w:sz w:val="24"/>
          <w:szCs w:val="24"/>
        </w:rPr>
        <w:t>5</w:t>
      </w:r>
      <w:r>
        <w:rPr>
          <w:rFonts w:hint="eastAsia" w:ascii="宋体" w:hAnsi="宋体" w:cs="宋体"/>
          <w:sz w:val="24"/>
          <w:szCs w:val="24"/>
          <w:lang w:val="en-US" w:eastAsia="zh-CN"/>
        </w:rPr>
        <w:t>.</w:t>
      </w:r>
      <w:r>
        <w:rPr>
          <w:rFonts w:hint="eastAsia" w:ascii="宋体" w:hAnsi="宋体" w:cs="宋体"/>
          <w:sz w:val="24"/>
          <w:szCs w:val="24"/>
        </w:rPr>
        <w:t>如果我方在磋商后到规定的响应有效期内撤回响应文件及承诺，</w:t>
      </w:r>
      <w:r>
        <w:rPr>
          <w:rFonts w:hint="eastAsia" w:ascii="宋体" w:hAnsi="宋体" w:cs="宋体"/>
          <w:color w:val="auto"/>
          <w:sz w:val="24"/>
          <w:szCs w:val="24"/>
        </w:rPr>
        <w:t>我们</w:t>
      </w:r>
      <w:r>
        <w:rPr>
          <w:rFonts w:hint="eastAsia" w:ascii="宋体" w:hAnsi="宋体" w:cs="宋体"/>
          <w:color w:val="auto"/>
          <w:sz w:val="24"/>
          <w:szCs w:val="24"/>
          <w:lang w:val="en-US" w:eastAsia="zh-CN"/>
        </w:rPr>
        <w:t>将承担相关法律责任</w:t>
      </w:r>
      <w:r>
        <w:rPr>
          <w:rFonts w:hint="eastAsia" w:ascii="宋体" w:hAnsi="宋体" w:cs="宋体"/>
          <w:color w:val="auto"/>
          <w:sz w:val="24"/>
          <w:szCs w:val="24"/>
        </w:rPr>
        <w:t>。</w:t>
      </w:r>
    </w:p>
    <w:p w14:paraId="7BB844E7">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6</w:t>
      </w:r>
      <w:r>
        <w:rPr>
          <w:rFonts w:hint="eastAsia" w:ascii="宋体" w:hAnsi="宋体" w:cs="宋体"/>
          <w:sz w:val="24"/>
          <w:szCs w:val="24"/>
          <w:lang w:val="en-US" w:eastAsia="zh-CN"/>
        </w:rPr>
        <w:t>.</w:t>
      </w:r>
      <w:r>
        <w:rPr>
          <w:rFonts w:hint="eastAsia" w:ascii="宋体" w:hAnsi="宋体" w:cs="宋体"/>
          <w:sz w:val="24"/>
          <w:szCs w:val="24"/>
        </w:rPr>
        <w:t>同意向贵方提供贵方可能要求的、与本次磋商有关的任何证据资料。</w:t>
      </w:r>
    </w:p>
    <w:p w14:paraId="74C59BC1">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7</w:t>
      </w:r>
      <w:r>
        <w:rPr>
          <w:rFonts w:hint="eastAsia" w:ascii="宋体" w:hAnsi="宋体" w:cs="宋体"/>
          <w:sz w:val="24"/>
          <w:szCs w:val="24"/>
          <w:lang w:val="en-US" w:eastAsia="zh-CN"/>
        </w:rPr>
        <w:t>.</w:t>
      </w:r>
      <w:r>
        <w:rPr>
          <w:rFonts w:hint="eastAsia" w:ascii="宋体" w:hAnsi="宋体" w:cs="宋体"/>
          <w:sz w:val="24"/>
          <w:szCs w:val="24"/>
        </w:rPr>
        <w:t>我方承诺响应有效期为磋商后______日历日内有效。</w:t>
      </w:r>
    </w:p>
    <w:p w14:paraId="35B24E68">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8</w:t>
      </w:r>
      <w:r>
        <w:rPr>
          <w:rFonts w:hint="eastAsia" w:ascii="宋体" w:hAnsi="宋体" w:cs="宋体"/>
          <w:sz w:val="24"/>
          <w:szCs w:val="24"/>
          <w:lang w:val="en-US" w:eastAsia="zh-CN"/>
        </w:rPr>
        <w:t>.</w:t>
      </w:r>
      <w:r>
        <w:rPr>
          <w:rFonts w:hint="eastAsia" w:ascii="宋体" w:hAnsi="宋体" w:cs="宋体"/>
          <w:sz w:val="24"/>
          <w:szCs w:val="24"/>
        </w:rPr>
        <w:t>所有关于本次磋商的函电，请按下列地址联系：</w:t>
      </w:r>
    </w:p>
    <w:p w14:paraId="29C70D8E">
      <w:pPr>
        <w:tabs>
          <w:tab w:val="left" w:pos="8374"/>
        </w:tabs>
        <w:adjustRightInd w:val="0"/>
        <w:snapToGrid w:val="0"/>
        <w:spacing w:line="480" w:lineRule="exact"/>
        <w:ind w:firstLine="480" w:firstLineChars="200"/>
        <w:jc w:val="left"/>
        <w:rPr>
          <w:rFonts w:hint="eastAsia" w:ascii="宋体" w:eastAsia="宋体" w:cs="Times New Roman"/>
          <w:sz w:val="24"/>
          <w:szCs w:val="24"/>
          <w:u w:val="single"/>
          <w:lang w:eastAsia="zh-CN"/>
        </w:rPr>
      </w:pPr>
      <w:r>
        <w:rPr>
          <w:rFonts w:hint="eastAsia" w:ascii="宋体" w:hAnsi="宋体" w:cs="宋体"/>
          <w:sz w:val="24"/>
          <w:szCs w:val="24"/>
        </w:rPr>
        <w:t>供应商（单位名称及公章）：_____________________</w:t>
      </w:r>
      <w:r>
        <w:rPr>
          <w:rFonts w:hint="eastAsia" w:ascii="宋体" w:hAnsi="宋体" w:cs="宋体"/>
          <w:sz w:val="24"/>
          <w:szCs w:val="24"/>
          <w:lang w:eastAsia="zh-CN"/>
        </w:rPr>
        <w:tab/>
      </w:r>
    </w:p>
    <w:p w14:paraId="32378EE4">
      <w:pPr>
        <w:adjustRightInd w:val="0"/>
        <w:snapToGrid w:val="0"/>
        <w:spacing w:line="480" w:lineRule="exact"/>
        <w:ind w:firstLine="480" w:firstLineChars="200"/>
        <w:rPr>
          <w:rFonts w:ascii="宋体" w:cs="Times New Roman"/>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）：_____________________</w:t>
      </w:r>
    </w:p>
    <w:p w14:paraId="32CD3D6A">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rPr>
        <w:t>地</w:t>
      </w:r>
      <w:r>
        <w:rPr>
          <w:rFonts w:ascii="宋体" w:hAnsi="宋体" w:cs="宋体"/>
          <w:sz w:val="24"/>
          <w:szCs w:val="24"/>
        </w:rPr>
        <w:t xml:space="preserve">    </w:t>
      </w:r>
      <w:r>
        <w:rPr>
          <w:rFonts w:hint="eastAsia" w:ascii="宋体" w:hAnsi="宋体" w:cs="宋体"/>
          <w:sz w:val="24"/>
          <w:szCs w:val="24"/>
        </w:rPr>
        <w:t>址：___________________________________</w:t>
      </w:r>
    </w:p>
    <w:p w14:paraId="2F654582">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开户银行：___________________________________</w:t>
      </w:r>
    </w:p>
    <w:p w14:paraId="3C03505C">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帐</w:t>
      </w:r>
      <w:r>
        <w:rPr>
          <w:rFonts w:ascii="宋体" w:hAnsi="宋体" w:cs="宋体"/>
          <w:sz w:val="24"/>
          <w:szCs w:val="24"/>
        </w:rPr>
        <w:t xml:space="preserve">    </w:t>
      </w:r>
      <w:r>
        <w:rPr>
          <w:rFonts w:hint="eastAsia" w:ascii="宋体" w:hAnsi="宋体" w:cs="宋体"/>
          <w:sz w:val="24"/>
          <w:szCs w:val="24"/>
        </w:rPr>
        <w:t>号：___________________________________</w:t>
      </w:r>
    </w:p>
    <w:p w14:paraId="0974CF88">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话：___________________________________</w:t>
      </w:r>
    </w:p>
    <w:p w14:paraId="55D25BD4">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邮</w:t>
      </w:r>
      <w:r>
        <w:rPr>
          <w:rFonts w:ascii="宋体" w:hAnsi="宋体" w:cs="宋体"/>
          <w:sz w:val="24"/>
          <w:szCs w:val="24"/>
        </w:rPr>
        <w:t xml:space="preserve">    </w:t>
      </w:r>
      <w:r>
        <w:rPr>
          <w:rFonts w:hint="eastAsia" w:ascii="宋体" w:hAnsi="宋体" w:cs="宋体"/>
          <w:sz w:val="24"/>
          <w:szCs w:val="24"/>
        </w:rPr>
        <w:t>编：___________________________________</w:t>
      </w:r>
    </w:p>
    <w:p w14:paraId="3635F11D">
      <w:pPr>
        <w:adjustRightInd w:val="0"/>
        <w:snapToGrid w:val="0"/>
        <w:spacing w:line="480" w:lineRule="exact"/>
        <w:ind w:firstLine="480" w:firstLineChars="200"/>
        <w:rPr>
          <w:rFonts w:ascii="宋体" w:cs="Times New Roman"/>
          <w:sz w:val="24"/>
          <w:szCs w:val="24"/>
        </w:rPr>
        <w:sectPr>
          <w:headerReference r:id="rId14" w:type="default"/>
          <w:footerReference r:id="rId15" w:type="default"/>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bookmarkStart w:id="151" w:name="_Toc28494"/>
    </w:p>
    <w:p w14:paraId="1A714E06">
      <w:pPr>
        <w:pStyle w:val="3"/>
        <w:pageBreakBefore/>
        <w:rPr>
          <w:rFonts w:ascii="宋体" w:hAnsi="宋体" w:cs="宋体"/>
        </w:rPr>
      </w:pPr>
      <w:bookmarkStart w:id="152" w:name="_Toc30983"/>
      <w:bookmarkStart w:id="153" w:name="_Toc536202325"/>
      <w:bookmarkStart w:id="154" w:name="_Toc19543350"/>
      <w:bookmarkStart w:id="155" w:name="_Toc536429387"/>
      <w:bookmarkStart w:id="156" w:name="_Toc536202394"/>
      <w:bookmarkStart w:id="157" w:name="_Toc536429334"/>
      <w:r>
        <w:rPr>
          <w:rFonts w:hint="eastAsia" w:ascii="宋体" w:hAnsi="宋体" w:cs="宋体"/>
        </w:rPr>
        <w:t>第二</w:t>
      </w:r>
      <w:bookmarkEnd w:id="151"/>
      <w:r>
        <w:rPr>
          <w:rFonts w:hint="eastAsia" w:ascii="宋体" w:hAnsi="宋体" w:cs="宋体"/>
        </w:rPr>
        <w:t>章</w:t>
      </w:r>
      <w:r>
        <w:rPr>
          <w:rFonts w:ascii="宋体" w:hAnsi="宋体" w:cs="宋体"/>
        </w:rPr>
        <w:t xml:space="preserve">  </w:t>
      </w:r>
      <w:bookmarkEnd w:id="152"/>
      <w:r>
        <w:rPr>
          <w:rFonts w:hint="eastAsia" w:ascii="宋体" w:hAnsi="宋体" w:cs="宋体"/>
        </w:rPr>
        <w:t>响应报价表</w:t>
      </w:r>
      <w:bookmarkEnd w:id="153"/>
      <w:bookmarkEnd w:id="154"/>
      <w:bookmarkEnd w:id="155"/>
      <w:bookmarkEnd w:id="156"/>
      <w:bookmarkEnd w:id="157"/>
    </w:p>
    <w:p w14:paraId="06528E6D">
      <w:pPr>
        <w:rPr>
          <w:rFonts w:cs="Times New Roman" w:asciiTheme="minorEastAsia" w:hAnsiTheme="minorEastAsia" w:eastAsiaTheme="minorEastAsia"/>
          <w:sz w:val="28"/>
          <w:szCs w:val="28"/>
        </w:rPr>
      </w:pPr>
      <w:bookmarkStart w:id="158" w:name="_Toc536202395"/>
      <w:bookmarkStart w:id="159" w:name="_Toc536429388"/>
      <w:bookmarkStart w:id="160" w:name="_Toc536429335"/>
      <w:bookmarkStart w:id="161" w:name="_Toc536202326"/>
      <w:r>
        <w:rPr>
          <w:rFonts w:hint="eastAsia" w:cs="Times New Roman" w:asciiTheme="minorEastAsia" w:hAnsiTheme="minorEastAsia" w:eastAsiaTheme="minorEastAsia"/>
          <w:sz w:val="28"/>
          <w:szCs w:val="28"/>
        </w:rPr>
        <w:t>供应商名称：</w:t>
      </w:r>
      <w:bookmarkEnd w:id="158"/>
      <w:bookmarkEnd w:id="159"/>
      <w:bookmarkEnd w:id="160"/>
      <w:bookmarkEnd w:id="161"/>
      <w:r>
        <w:rPr>
          <w:rFonts w:hint="eastAsia" w:cs="Times New Roman" w:asciiTheme="minorEastAsia" w:hAnsiTheme="minorEastAsia" w:eastAsiaTheme="minorEastAsia"/>
          <w:sz w:val="28"/>
          <w:szCs w:val="28"/>
        </w:rPr>
        <w:t xml:space="preserve">                                        </w:t>
      </w:r>
    </w:p>
    <w:p w14:paraId="7E6B6486">
      <w:pPr>
        <w:kinsoku w:val="0"/>
        <w:spacing w:line="360" w:lineRule="auto"/>
        <w:jc w:val="left"/>
        <w:rPr>
          <w:rFonts w:ascii="宋体" w:cs="Times New Roman"/>
          <w:sz w:val="24"/>
          <w:szCs w:val="24"/>
        </w:rPr>
      </w:pPr>
      <w:r>
        <w:rPr>
          <w:rFonts w:hint="eastAsia" w:cs="Times New Roman" w:asciiTheme="minorEastAsia" w:hAnsiTheme="minorEastAsia" w:eastAsiaTheme="minorEastAsia"/>
          <w:sz w:val="28"/>
          <w:szCs w:val="28"/>
        </w:rPr>
        <w:t xml:space="preserve">项目名称：                                          </w:t>
      </w:r>
      <w:r>
        <w:rPr>
          <w:rFonts w:hint="eastAsia" w:cs="Times New Roman" w:asciiTheme="minorEastAsia" w:hAnsiTheme="minorEastAsia" w:eastAsiaTheme="minorEastAsia"/>
          <w:sz w:val="28"/>
          <w:szCs w:val="28"/>
          <w:lang w:val="en-US" w:eastAsia="zh-CN"/>
        </w:rPr>
        <w:t>单位：元</w:t>
      </w:r>
      <w:r>
        <w:rPr>
          <w:rFonts w:hint="eastAsia" w:cs="Times New Roman" w:asciiTheme="minorEastAsia" w:hAnsiTheme="minorEastAsia" w:eastAsiaTheme="minorEastAsia"/>
          <w:sz w:val="28"/>
          <w:szCs w:val="28"/>
        </w:rPr>
        <w:t xml:space="preserve">  </w:t>
      </w:r>
    </w:p>
    <w:tbl>
      <w:tblPr>
        <w:tblStyle w:val="35"/>
        <w:tblW w:w="10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1817"/>
        <w:gridCol w:w="1635"/>
        <w:gridCol w:w="1640"/>
        <w:gridCol w:w="2070"/>
      </w:tblGrid>
      <w:tr w14:paraId="11C2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3" w:hRule="atLeast"/>
          <w:jc w:val="center"/>
        </w:trPr>
        <w:tc>
          <w:tcPr>
            <w:tcW w:w="2845" w:type="dxa"/>
            <w:tcBorders>
              <w:tl2br w:val="single" w:color="auto" w:sz="4" w:space="0"/>
            </w:tcBorders>
          </w:tcPr>
          <w:p w14:paraId="75696478">
            <w:pPr>
              <w:keepNext w:val="0"/>
              <w:keepLines w:val="0"/>
              <w:suppressLineNumbers w:val="0"/>
              <w:tabs>
                <w:tab w:val="left" w:pos="1091"/>
              </w:tabs>
              <w:kinsoku w:val="0"/>
              <w:spacing w:before="0" w:beforeAutospacing="0" w:after="0" w:afterAutospacing="0" w:line="500" w:lineRule="exact"/>
              <w:ind w:left="0" w:right="0" w:firstLine="1200" w:firstLineChars="500"/>
              <w:rPr>
                <w:rFonts w:hint="default" w:ascii="宋体" w:hAnsi="宋体" w:cs="Times New Roman"/>
                <w:sz w:val="24"/>
                <w:szCs w:val="24"/>
              </w:rPr>
            </w:pPr>
            <w:r>
              <w:rPr>
                <w:rFonts w:hint="eastAsia" w:ascii="宋体" w:hAnsi="宋体" w:cs="Times New Roman"/>
                <w:sz w:val="24"/>
                <w:szCs w:val="24"/>
                <w:lang w:eastAsia="zh-CN"/>
              </w:rPr>
              <w:tab/>
            </w:r>
            <w:r>
              <w:rPr>
                <w:rFonts w:hint="eastAsia" w:ascii="宋体" w:hAnsi="宋体" w:cs="Times New Roman"/>
                <w:sz w:val="24"/>
                <w:szCs w:val="24"/>
                <w:lang w:val="en-US" w:eastAsia="zh-CN"/>
              </w:rPr>
              <w:t xml:space="preserve">   </w:t>
            </w:r>
            <w:r>
              <w:rPr>
                <w:rFonts w:hint="eastAsia" w:ascii="宋体" w:hAnsi="宋体" w:cs="Times New Roman"/>
                <w:sz w:val="24"/>
                <w:szCs w:val="24"/>
              </w:rPr>
              <w:t>报价内容</w:t>
            </w:r>
          </w:p>
          <w:p w14:paraId="20B11901">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0BD46FB7">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12D52237">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6951809B">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sz w:val="24"/>
                <w:szCs w:val="24"/>
              </w:rPr>
              <w:t>投标内容</w:t>
            </w:r>
          </w:p>
        </w:tc>
        <w:tc>
          <w:tcPr>
            <w:tcW w:w="1817" w:type="dxa"/>
            <w:vAlign w:val="center"/>
          </w:tcPr>
          <w:p w14:paraId="1DF86547">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总报价</w:t>
            </w:r>
          </w:p>
          <w:p w14:paraId="6B79A9D9">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w:t>
            </w:r>
            <w:r>
              <w:rPr>
                <w:rFonts w:hint="eastAsia" w:ascii="宋体" w:hAnsi="宋体" w:cs="Times New Roman"/>
                <w:color w:val="000000" w:themeColor="text1"/>
                <w:sz w:val="24"/>
                <w:szCs w:val="24"/>
                <w:lang w:val="en-US" w:eastAsia="zh-CN"/>
                <w14:textFill>
                  <w14:solidFill>
                    <w14:schemeClr w14:val="tx1"/>
                  </w14:solidFill>
                </w14:textFill>
              </w:rPr>
              <w:t>元</w:t>
            </w:r>
            <w:r>
              <w:rPr>
                <w:rFonts w:hint="eastAsia" w:ascii="宋体" w:hAnsi="宋体" w:cs="Times New Roman"/>
                <w:color w:val="000000" w:themeColor="text1"/>
                <w:sz w:val="24"/>
                <w:szCs w:val="24"/>
                <w:lang w:eastAsia="zh-CN"/>
                <w14:textFill>
                  <w14:solidFill>
                    <w14:schemeClr w14:val="tx1"/>
                  </w14:solidFill>
                </w14:textFill>
              </w:rPr>
              <w:t>）</w:t>
            </w:r>
          </w:p>
        </w:tc>
        <w:tc>
          <w:tcPr>
            <w:tcW w:w="1635" w:type="dxa"/>
            <w:vAlign w:val="center"/>
          </w:tcPr>
          <w:p w14:paraId="6A5F29C6">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工 期</w:t>
            </w:r>
          </w:p>
          <w:p w14:paraId="0438E73F">
            <w:pPr>
              <w:pStyle w:val="46"/>
              <w:keepNext w:val="0"/>
              <w:keepLines w:val="0"/>
              <w:suppressLineNumbers w:val="0"/>
              <w:spacing w:before="0" w:beforeAutospacing="0" w:after="0" w:afterAutospacing="0"/>
              <w:ind w:left="0" w:right="0"/>
              <w:rPr>
                <w:rFonts w:hint="default"/>
                <w:lang w:val="en-US" w:eastAsia="zh-CN"/>
              </w:rPr>
            </w:pPr>
            <w:r>
              <w:rPr>
                <w:rFonts w:hint="eastAsia" w:ascii="宋体" w:hAnsi="宋体" w:cs="Times New Roman"/>
                <w:color w:val="000000" w:themeColor="text1"/>
                <w:sz w:val="24"/>
                <w:szCs w:val="24"/>
                <w:lang w:val="en-US" w:eastAsia="zh-CN"/>
                <w14:textFill>
                  <w14:solidFill>
                    <w14:schemeClr w14:val="tx1"/>
                  </w14:solidFill>
                </w14:textFill>
              </w:rPr>
              <w:t>（天）</w:t>
            </w:r>
          </w:p>
        </w:tc>
        <w:tc>
          <w:tcPr>
            <w:tcW w:w="1640" w:type="dxa"/>
            <w:vAlign w:val="center"/>
          </w:tcPr>
          <w:p w14:paraId="2B194AF5">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质保期</w:t>
            </w:r>
          </w:p>
        </w:tc>
        <w:tc>
          <w:tcPr>
            <w:tcW w:w="2070" w:type="dxa"/>
            <w:vAlign w:val="center"/>
          </w:tcPr>
          <w:p w14:paraId="27D01A79">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r>
              <w:rPr>
                <w:rFonts w:hint="eastAsia" w:ascii="宋体" w:hAnsi="宋体" w:cs="Times New Roman"/>
                <w:sz w:val="24"/>
                <w:szCs w:val="24"/>
              </w:rPr>
              <w:t>备注</w:t>
            </w:r>
          </w:p>
          <w:p w14:paraId="0C852E04">
            <w:pPr>
              <w:keepNext w:val="0"/>
              <w:keepLines w:val="0"/>
              <w:suppressLineNumbers w:val="0"/>
              <w:kinsoku w:val="0"/>
              <w:spacing w:before="0" w:beforeAutospacing="0" w:after="0" w:afterAutospacing="0" w:line="500" w:lineRule="exact"/>
              <w:ind w:left="0" w:right="0"/>
              <w:jc w:val="center"/>
              <w:rPr>
                <w:rFonts w:hint="eastAsia" w:ascii="宋体" w:hAnsi="宋体" w:cs="Times New Roman"/>
                <w:sz w:val="24"/>
                <w:szCs w:val="24"/>
              </w:rPr>
            </w:pPr>
          </w:p>
        </w:tc>
      </w:tr>
      <w:tr w14:paraId="681A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845" w:type="dxa"/>
            <w:vAlign w:val="center"/>
          </w:tcPr>
          <w:p w14:paraId="264DAAD1">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1817" w:type="dxa"/>
            <w:vAlign w:val="center"/>
          </w:tcPr>
          <w:p w14:paraId="1287DA4C">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tc>
        <w:tc>
          <w:tcPr>
            <w:tcW w:w="1635" w:type="dxa"/>
            <w:vAlign w:val="center"/>
          </w:tcPr>
          <w:p w14:paraId="4A763F81">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1640" w:type="dxa"/>
            <w:vAlign w:val="center"/>
          </w:tcPr>
          <w:p w14:paraId="4C58D1E7">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2070" w:type="dxa"/>
            <w:vAlign w:val="center"/>
          </w:tcPr>
          <w:p w14:paraId="1A18A15E">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r>
      <w:tr w14:paraId="659E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0007" w:type="dxa"/>
            <w:gridSpan w:val="5"/>
            <w:vAlign w:val="center"/>
          </w:tcPr>
          <w:p w14:paraId="353A1B63">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报</w:t>
            </w:r>
            <w:r>
              <w:rPr>
                <w:rFonts w:hint="eastAsia" w:ascii="宋体" w:hAnsi="宋体" w:cs="Times New Roman"/>
                <w:color w:val="000000" w:themeColor="text1"/>
                <w:sz w:val="24"/>
                <w:szCs w:val="24"/>
                <w:lang w:eastAsia="zh-CN"/>
                <w14:textFill>
                  <w14:solidFill>
                    <w14:schemeClr w14:val="tx1"/>
                  </w14:solidFill>
                </w14:textFill>
              </w:rPr>
              <w:t>价</w:t>
            </w:r>
            <w:r>
              <w:rPr>
                <w:rFonts w:hint="eastAsia" w:ascii="宋体" w:hAnsi="宋体" w:cs="Times New Roman"/>
                <w:color w:val="000000" w:themeColor="text1"/>
                <w:sz w:val="24"/>
                <w:szCs w:val="24"/>
                <w14:textFill>
                  <w14:solidFill>
                    <w14:schemeClr w14:val="tx1"/>
                  </w14:solidFill>
                </w14:textFill>
              </w:rPr>
              <w:t xml:space="preserve">：（大写） </w:t>
            </w:r>
            <w:r>
              <w:rPr>
                <w:rFonts w:hint="eastAsia" w:ascii="宋体" w:hAnsi="宋体" w:cs="Times New Roman"/>
                <w:color w:val="FF0000"/>
                <w:sz w:val="24"/>
                <w:szCs w:val="24"/>
              </w:rPr>
              <w:t xml:space="preserve">  </w:t>
            </w:r>
            <w:r>
              <w:rPr>
                <w:rFonts w:hint="eastAsia" w:ascii="宋体" w:hAnsi="宋体" w:cs="Times New Roman"/>
                <w:sz w:val="24"/>
                <w:szCs w:val="24"/>
              </w:rPr>
              <w:t xml:space="preserve">                                </w:t>
            </w:r>
          </w:p>
        </w:tc>
      </w:tr>
      <w:tr w14:paraId="782A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0007" w:type="dxa"/>
            <w:gridSpan w:val="5"/>
            <w:vAlign w:val="center"/>
          </w:tcPr>
          <w:p w14:paraId="005B108B">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lang w:val="en-US"/>
              </w:rPr>
            </w:pPr>
            <w:r>
              <w:rPr>
                <w:rFonts w:hint="eastAsia" w:ascii="宋体" w:hAnsi="宋体" w:cs="Times New Roman"/>
                <w:sz w:val="24"/>
                <w:szCs w:val="24"/>
              </w:rPr>
              <w:t>备注：表内</w:t>
            </w:r>
            <w:r>
              <w:rPr>
                <w:rFonts w:hint="eastAsia" w:ascii="宋体" w:hAnsi="宋体" w:cs="Times New Roman"/>
                <w:sz w:val="24"/>
                <w:szCs w:val="24"/>
                <w:lang w:eastAsia="zh-CN"/>
              </w:rPr>
              <w:t>投标</w:t>
            </w:r>
            <w:r>
              <w:rPr>
                <w:rFonts w:hint="eastAsia" w:ascii="宋体" w:hAnsi="宋体" w:cs="Times New Roman"/>
                <w:sz w:val="24"/>
                <w:szCs w:val="24"/>
              </w:rPr>
              <w:t>报价</w:t>
            </w:r>
            <w:r>
              <w:rPr>
                <w:rFonts w:hint="eastAsia" w:ascii="宋体" w:hAnsi="宋体" w:cs="Times New Roman"/>
                <w:sz w:val="24"/>
                <w:szCs w:val="24"/>
                <w:lang w:eastAsia="zh-CN"/>
              </w:rPr>
              <w:t>以元为单位，保留小数点后两位。</w:t>
            </w:r>
          </w:p>
        </w:tc>
      </w:tr>
    </w:tbl>
    <w:p w14:paraId="5C10921A">
      <w:pPr>
        <w:spacing w:line="360" w:lineRule="auto"/>
        <w:jc w:val="left"/>
        <w:rPr>
          <w:rFonts w:ascii="宋体" w:hAnsi="宋体" w:cs="仿宋"/>
          <w:sz w:val="24"/>
          <w:szCs w:val="24"/>
        </w:rPr>
      </w:pPr>
      <w:r>
        <w:rPr>
          <w:rFonts w:hint="eastAsia" w:ascii="宋体" w:hAnsi="宋体" w:cs="仿宋"/>
          <w:sz w:val="24"/>
          <w:szCs w:val="24"/>
        </w:rPr>
        <w:t>备注</w:t>
      </w:r>
      <w:r>
        <w:rPr>
          <w:rFonts w:ascii="宋体" w:hAnsi="宋体" w:cs="仿宋"/>
          <w:sz w:val="24"/>
          <w:szCs w:val="24"/>
        </w:rPr>
        <w:t>：</w:t>
      </w:r>
    </w:p>
    <w:p w14:paraId="0DF31041">
      <w:pPr>
        <w:spacing w:line="360" w:lineRule="auto"/>
        <w:ind w:firstLine="360" w:firstLineChars="150"/>
        <w:jc w:val="left"/>
        <w:rPr>
          <w:rFonts w:ascii="宋体" w:hAnsi="宋体" w:cs="仿宋"/>
          <w:sz w:val="24"/>
          <w:szCs w:val="24"/>
        </w:rPr>
      </w:pPr>
      <w:r>
        <w:rPr>
          <w:rFonts w:hint="eastAsia" w:ascii="宋体" w:hAnsi="宋体" w:cs="仿宋"/>
          <w:sz w:val="24"/>
          <w:szCs w:val="24"/>
        </w:rPr>
        <w:t>投标人所报的价格应考虑到可能发生的所有与完成本项目相关服务及履行合同义务有关的一切费用。</w:t>
      </w:r>
    </w:p>
    <w:p w14:paraId="4A89F670">
      <w:pPr>
        <w:kinsoku w:val="0"/>
        <w:spacing w:line="360" w:lineRule="auto"/>
        <w:jc w:val="left"/>
        <w:rPr>
          <w:rFonts w:ascii="宋体" w:cs="Times New Roman"/>
          <w:sz w:val="24"/>
          <w:szCs w:val="24"/>
        </w:rPr>
      </w:pPr>
    </w:p>
    <w:p w14:paraId="366F26CF">
      <w:pPr>
        <w:adjustRightInd w:val="0"/>
        <w:snapToGrid w:val="0"/>
        <w:spacing w:line="480" w:lineRule="auto"/>
        <w:jc w:val="left"/>
        <w:rPr>
          <w:rFonts w:ascii="宋体" w:cs="Times New Roman"/>
          <w:sz w:val="24"/>
          <w:szCs w:val="24"/>
          <w:u w:val="single"/>
        </w:rPr>
      </w:pPr>
      <w:r>
        <w:rPr>
          <w:rFonts w:hint="eastAsia" w:ascii="宋体" w:hAnsi="宋体" w:cs="宋体"/>
          <w:sz w:val="24"/>
          <w:szCs w:val="24"/>
        </w:rPr>
        <w:t>供应商（单位名称及公章）：____________________________</w:t>
      </w:r>
    </w:p>
    <w:p w14:paraId="1F9BF1A4">
      <w:pPr>
        <w:adjustRightInd w:val="0"/>
        <w:snapToGrid w:val="0"/>
        <w:spacing w:line="480" w:lineRule="auto"/>
        <w:rPr>
          <w:rFonts w:ascii="宋体" w:cs="Times New Roman"/>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）：____________________________</w:t>
      </w:r>
    </w:p>
    <w:p w14:paraId="6D286DE9">
      <w:pPr>
        <w:adjustRightInd w:val="0"/>
        <w:snapToGrid w:val="0"/>
        <w:spacing w:line="480" w:lineRule="auto"/>
        <w:rPr>
          <w:rFonts w:ascii="宋体" w:cs="Times New Roman"/>
          <w:sz w:val="24"/>
          <w:szCs w:val="24"/>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p>
    <w:p w14:paraId="61C6332D">
      <w:pPr>
        <w:kinsoku w:val="0"/>
        <w:spacing w:line="480" w:lineRule="auto"/>
        <w:jc w:val="left"/>
        <w:rPr>
          <w:rFonts w:ascii="宋体" w:cs="Times New Roman"/>
          <w:sz w:val="24"/>
          <w:szCs w:val="24"/>
        </w:rPr>
      </w:pPr>
    </w:p>
    <w:p w14:paraId="2B850458">
      <w:pPr>
        <w:pStyle w:val="3"/>
        <w:rPr>
          <w:rFonts w:hint="eastAsia" w:ascii="宋体" w:hAnsi="宋体" w:cs="宋体"/>
        </w:rPr>
        <w:sectPr>
          <w:pgSz w:w="11906" w:h="16838"/>
          <w:pgMar w:top="1417" w:right="1417" w:bottom="1417" w:left="1417" w:header="992" w:footer="992" w:gutter="0"/>
          <w:pgNumType w:fmt="decimal"/>
          <w:cols w:space="0" w:num="1"/>
          <w:titlePg/>
          <w:rtlGutter w:val="0"/>
          <w:docGrid w:type="lines" w:linePitch="333" w:charSpace="0"/>
        </w:sectPr>
      </w:pPr>
      <w:bookmarkStart w:id="162" w:name="_Toc15021755"/>
      <w:bookmarkStart w:id="163" w:name="_Toc484890088"/>
      <w:bookmarkStart w:id="164" w:name="_Toc19543351"/>
    </w:p>
    <w:p w14:paraId="66A57A7E">
      <w:pPr>
        <w:autoSpaceDE w:val="0"/>
        <w:autoSpaceDN w:val="0"/>
        <w:adjustRightInd w:val="0"/>
        <w:snapToGrid w:val="0"/>
        <w:spacing w:line="360" w:lineRule="auto"/>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主要材料</w:t>
      </w:r>
      <w:r>
        <w:rPr>
          <w:rFonts w:hint="eastAsia" w:ascii="宋体" w:hAnsi="宋体" w:cs="宋体"/>
          <w:b/>
          <w:bCs/>
          <w:kern w:val="2"/>
          <w:sz w:val="28"/>
          <w:szCs w:val="28"/>
          <w:lang w:val="en-US" w:eastAsia="zh-CN" w:bidi="ar-SA"/>
        </w:rPr>
        <w:t>（</w:t>
      </w:r>
      <w:r>
        <w:rPr>
          <w:rFonts w:hint="eastAsia" w:ascii="宋体" w:hAnsi="宋体" w:eastAsia="宋体" w:cs="宋体"/>
          <w:b/>
          <w:bCs/>
          <w:kern w:val="2"/>
          <w:sz w:val="28"/>
          <w:szCs w:val="28"/>
          <w:lang w:val="en-US" w:eastAsia="zh-CN" w:bidi="ar-SA"/>
        </w:rPr>
        <w:t>产品</w:t>
      </w:r>
      <w:r>
        <w:rPr>
          <w:rFonts w:hint="eastAsia" w:ascii="宋体" w:hAnsi="宋体" w:cs="宋体"/>
          <w:b/>
          <w:bCs/>
          <w:kern w:val="2"/>
          <w:sz w:val="28"/>
          <w:szCs w:val="28"/>
          <w:lang w:val="en-US" w:eastAsia="zh-CN" w:bidi="ar-SA"/>
        </w:rPr>
        <w:t>）</w:t>
      </w:r>
      <w:r>
        <w:rPr>
          <w:rFonts w:hint="eastAsia" w:ascii="宋体" w:hAnsi="宋体" w:eastAsia="宋体" w:cs="宋体"/>
          <w:b/>
          <w:bCs/>
          <w:kern w:val="2"/>
          <w:sz w:val="28"/>
          <w:szCs w:val="28"/>
          <w:lang w:val="en-US" w:eastAsia="zh-CN" w:bidi="ar-SA"/>
        </w:rPr>
        <w:t>明细表</w:t>
      </w:r>
    </w:p>
    <w:p w14:paraId="1CEB8C70">
      <w:pPr>
        <w:spacing w:line="240" w:lineRule="exact"/>
        <w:rPr>
          <w:rFonts w:hint="eastAsia" w:ascii="仿宋_GB2312" w:hAnsi="宋体" w:eastAsia="仿宋_GB2312"/>
        </w:rPr>
      </w:pPr>
      <w:r>
        <w:rPr>
          <w:rFonts w:hint="eastAsia" w:ascii="仿宋_GB2312" w:hAnsi="宋体" w:eastAsia="仿宋_GB2312"/>
        </w:rPr>
        <w:t xml:space="preserve">                                  </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03AB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jc w:val="center"/>
        </w:trPr>
        <w:tc>
          <w:tcPr>
            <w:tcW w:w="1020" w:type="dxa"/>
            <w:noWrap w:val="0"/>
            <w:vAlign w:val="center"/>
          </w:tcPr>
          <w:p w14:paraId="67D57577">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序号</w:t>
            </w:r>
          </w:p>
        </w:tc>
        <w:tc>
          <w:tcPr>
            <w:tcW w:w="1440" w:type="dxa"/>
            <w:noWrap w:val="0"/>
            <w:vAlign w:val="center"/>
          </w:tcPr>
          <w:p w14:paraId="74DA9453">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材料名称</w:t>
            </w:r>
          </w:p>
        </w:tc>
        <w:tc>
          <w:tcPr>
            <w:tcW w:w="1260" w:type="dxa"/>
            <w:noWrap w:val="0"/>
            <w:vAlign w:val="center"/>
          </w:tcPr>
          <w:p w14:paraId="3508626F">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规格型号</w:t>
            </w:r>
          </w:p>
        </w:tc>
        <w:tc>
          <w:tcPr>
            <w:tcW w:w="1260" w:type="dxa"/>
            <w:noWrap w:val="0"/>
            <w:vAlign w:val="center"/>
          </w:tcPr>
          <w:p w14:paraId="78EBB02B">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品 牌</w:t>
            </w:r>
          </w:p>
        </w:tc>
        <w:tc>
          <w:tcPr>
            <w:tcW w:w="1287" w:type="dxa"/>
            <w:noWrap w:val="0"/>
            <w:vAlign w:val="center"/>
          </w:tcPr>
          <w:p w14:paraId="67603C94">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生产厂家</w:t>
            </w:r>
          </w:p>
        </w:tc>
        <w:tc>
          <w:tcPr>
            <w:tcW w:w="798" w:type="dxa"/>
            <w:noWrap w:val="0"/>
            <w:vAlign w:val="center"/>
          </w:tcPr>
          <w:p w14:paraId="4C103940">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单位</w:t>
            </w:r>
          </w:p>
        </w:tc>
        <w:tc>
          <w:tcPr>
            <w:tcW w:w="735" w:type="dxa"/>
            <w:noWrap w:val="0"/>
            <w:vAlign w:val="center"/>
          </w:tcPr>
          <w:p w14:paraId="14A928C0">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数量</w:t>
            </w:r>
          </w:p>
        </w:tc>
        <w:tc>
          <w:tcPr>
            <w:tcW w:w="840" w:type="dxa"/>
            <w:noWrap w:val="0"/>
            <w:vAlign w:val="center"/>
          </w:tcPr>
          <w:p w14:paraId="29FC4BF5">
            <w:pPr>
              <w:keepNext w:val="0"/>
              <w:keepLines w:val="0"/>
              <w:suppressLineNumbers w:val="0"/>
              <w:spacing w:before="0" w:beforeAutospacing="0" w:after="0" w:afterAutospacing="0"/>
              <w:ind w:left="0" w:right="0"/>
              <w:jc w:val="center"/>
              <w:rPr>
                <w:rFonts w:hint="eastAsia" w:hAnsi="宋体"/>
                <w:sz w:val="25"/>
                <w:szCs w:val="25"/>
              </w:rPr>
            </w:pPr>
            <w:r>
              <w:rPr>
                <w:rFonts w:hint="eastAsia" w:hAnsi="宋体"/>
                <w:sz w:val="25"/>
                <w:szCs w:val="25"/>
              </w:rPr>
              <w:t>备注</w:t>
            </w:r>
          </w:p>
        </w:tc>
      </w:tr>
      <w:tr w14:paraId="2EEC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E078FEA">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75791CC1">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4C92F4DD">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3E45E62D">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1AFB499B">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4E4B47C0">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7BC36630">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279D8B92">
            <w:pPr>
              <w:keepNext w:val="0"/>
              <w:keepLines w:val="0"/>
              <w:suppressLineNumbers w:val="0"/>
              <w:spacing w:before="0" w:beforeAutospacing="0" w:after="0" w:afterAutospacing="0"/>
              <w:ind w:left="0" w:right="0"/>
              <w:rPr>
                <w:rFonts w:hint="eastAsia" w:hAnsi="宋体"/>
              </w:rPr>
            </w:pPr>
          </w:p>
        </w:tc>
      </w:tr>
      <w:tr w14:paraId="251D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D36F057">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25359D60">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EA8CD85">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EB3B88B">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201BE6C3">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7264A0C2">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5B2E3925">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5C0B8D7A">
            <w:pPr>
              <w:keepNext w:val="0"/>
              <w:keepLines w:val="0"/>
              <w:suppressLineNumbers w:val="0"/>
              <w:spacing w:before="0" w:beforeAutospacing="0" w:after="0" w:afterAutospacing="0"/>
              <w:ind w:left="0" w:right="0"/>
              <w:rPr>
                <w:rFonts w:hint="eastAsia" w:hAnsi="宋体"/>
              </w:rPr>
            </w:pPr>
          </w:p>
        </w:tc>
      </w:tr>
      <w:tr w14:paraId="492CA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7AAC39F3">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15051C7B">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2B908552">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39C4057F">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78E7CA7D">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76BDAFD3">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09D2A580">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4EEF2133">
            <w:pPr>
              <w:keepNext w:val="0"/>
              <w:keepLines w:val="0"/>
              <w:suppressLineNumbers w:val="0"/>
              <w:spacing w:before="0" w:beforeAutospacing="0" w:after="0" w:afterAutospacing="0"/>
              <w:ind w:left="0" w:right="0"/>
              <w:rPr>
                <w:rFonts w:hint="eastAsia" w:hAnsi="宋体"/>
              </w:rPr>
            </w:pPr>
          </w:p>
        </w:tc>
      </w:tr>
      <w:tr w14:paraId="6C163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56B98178">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6AE1ED3C">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4F45C26B">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2B14F607">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29246B86">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35FDCF7C">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571F5A34">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0A9F0FC3">
            <w:pPr>
              <w:keepNext w:val="0"/>
              <w:keepLines w:val="0"/>
              <w:suppressLineNumbers w:val="0"/>
              <w:spacing w:before="0" w:beforeAutospacing="0" w:after="0" w:afterAutospacing="0"/>
              <w:ind w:left="0" w:right="0"/>
              <w:rPr>
                <w:rFonts w:hint="eastAsia" w:hAnsi="宋体"/>
              </w:rPr>
            </w:pPr>
          </w:p>
        </w:tc>
      </w:tr>
      <w:tr w14:paraId="5DE2A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4E4104D">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231AE1AF">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19A46088">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04F7AF87">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00F0C890">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4ACA935F">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1F4CA5B3">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0A0394B1">
            <w:pPr>
              <w:keepNext w:val="0"/>
              <w:keepLines w:val="0"/>
              <w:suppressLineNumbers w:val="0"/>
              <w:spacing w:before="0" w:beforeAutospacing="0" w:after="0" w:afterAutospacing="0"/>
              <w:ind w:left="0" w:right="0"/>
              <w:rPr>
                <w:rFonts w:hint="eastAsia" w:hAnsi="宋体"/>
              </w:rPr>
            </w:pPr>
          </w:p>
        </w:tc>
      </w:tr>
      <w:tr w14:paraId="2348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72769B19">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425021FF">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7EB73197">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4BED5F0E">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389E7FF9">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04AAEC41">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48D62465">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786739C0">
            <w:pPr>
              <w:keepNext w:val="0"/>
              <w:keepLines w:val="0"/>
              <w:suppressLineNumbers w:val="0"/>
              <w:spacing w:before="0" w:beforeAutospacing="0" w:after="0" w:afterAutospacing="0"/>
              <w:ind w:left="0" w:right="0"/>
              <w:rPr>
                <w:rFonts w:hint="eastAsia" w:hAnsi="宋体"/>
              </w:rPr>
            </w:pPr>
          </w:p>
        </w:tc>
      </w:tr>
      <w:tr w14:paraId="4F48B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7A507A67">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32A16986">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0CEBCE25">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297919BD">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352203A1">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1AFEF9DA">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15606E47">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63CF7AEC">
            <w:pPr>
              <w:keepNext w:val="0"/>
              <w:keepLines w:val="0"/>
              <w:suppressLineNumbers w:val="0"/>
              <w:spacing w:before="0" w:beforeAutospacing="0" w:after="0" w:afterAutospacing="0"/>
              <w:ind w:left="0" w:right="0"/>
              <w:rPr>
                <w:rFonts w:hint="eastAsia" w:hAnsi="宋体"/>
              </w:rPr>
            </w:pPr>
          </w:p>
        </w:tc>
      </w:tr>
      <w:tr w14:paraId="39DF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AC99E1F">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1C49BE43">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597B0A42">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4D5681E">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4BB2C271">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13B379A8">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3813E0EB">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686053EF">
            <w:pPr>
              <w:keepNext w:val="0"/>
              <w:keepLines w:val="0"/>
              <w:suppressLineNumbers w:val="0"/>
              <w:spacing w:before="0" w:beforeAutospacing="0" w:after="0" w:afterAutospacing="0"/>
              <w:ind w:left="0" w:right="0"/>
              <w:rPr>
                <w:rFonts w:hint="eastAsia" w:hAnsi="宋体"/>
              </w:rPr>
            </w:pPr>
          </w:p>
        </w:tc>
      </w:tr>
      <w:tr w14:paraId="63B5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6CB3214A">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61727F1F">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0C884378">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264B48C">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08D06D0A">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149B5C0C">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23DB4FCC">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3EF4E9D3">
            <w:pPr>
              <w:keepNext w:val="0"/>
              <w:keepLines w:val="0"/>
              <w:suppressLineNumbers w:val="0"/>
              <w:spacing w:before="0" w:beforeAutospacing="0" w:after="0" w:afterAutospacing="0"/>
              <w:ind w:left="0" w:right="0"/>
              <w:rPr>
                <w:rFonts w:hint="eastAsia" w:hAnsi="宋体"/>
              </w:rPr>
            </w:pPr>
          </w:p>
        </w:tc>
      </w:tr>
      <w:tr w14:paraId="7E5F8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5A171B8E">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02BB2E33">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0BD0BBC3">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0744796B">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39D5D10B">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27DA6292">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515BB76F">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1CA3995A">
            <w:pPr>
              <w:keepNext w:val="0"/>
              <w:keepLines w:val="0"/>
              <w:suppressLineNumbers w:val="0"/>
              <w:spacing w:before="0" w:beforeAutospacing="0" w:after="0" w:afterAutospacing="0"/>
              <w:ind w:left="0" w:right="0"/>
              <w:rPr>
                <w:rFonts w:hint="eastAsia" w:hAnsi="宋体"/>
              </w:rPr>
            </w:pPr>
          </w:p>
        </w:tc>
      </w:tr>
      <w:tr w14:paraId="20F30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6F8A9090">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265E1FF1">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5FF6796">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51BF8696">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76C9F99D">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77FD166C">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0FE28DF4">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7BDE9FAB">
            <w:pPr>
              <w:keepNext w:val="0"/>
              <w:keepLines w:val="0"/>
              <w:suppressLineNumbers w:val="0"/>
              <w:spacing w:before="0" w:beforeAutospacing="0" w:after="0" w:afterAutospacing="0"/>
              <w:ind w:left="0" w:right="0"/>
              <w:rPr>
                <w:rFonts w:hint="eastAsia" w:hAnsi="宋体"/>
              </w:rPr>
            </w:pPr>
          </w:p>
        </w:tc>
      </w:tr>
      <w:tr w14:paraId="01BE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58D02A61">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60CF7AB8">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4F6435E6">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D0B2F5D">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4FF011B5">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6082E558">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694CD0AE">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0972975E">
            <w:pPr>
              <w:keepNext w:val="0"/>
              <w:keepLines w:val="0"/>
              <w:suppressLineNumbers w:val="0"/>
              <w:spacing w:before="0" w:beforeAutospacing="0" w:after="0" w:afterAutospacing="0"/>
              <w:ind w:left="0" w:right="0"/>
              <w:rPr>
                <w:rFonts w:hint="eastAsia" w:hAnsi="宋体"/>
              </w:rPr>
            </w:pPr>
          </w:p>
        </w:tc>
      </w:tr>
      <w:tr w14:paraId="7165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47EE48C2">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2E5301FB">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F800BF5">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5BBA1725">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532D8764">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06C239D7">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3332365B">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2937CD4C">
            <w:pPr>
              <w:keepNext w:val="0"/>
              <w:keepLines w:val="0"/>
              <w:suppressLineNumbers w:val="0"/>
              <w:spacing w:before="0" w:beforeAutospacing="0" w:after="0" w:afterAutospacing="0"/>
              <w:ind w:left="0" w:right="0"/>
              <w:rPr>
                <w:rFonts w:hint="eastAsia" w:hAnsi="宋体"/>
              </w:rPr>
            </w:pPr>
          </w:p>
        </w:tc>
      </w:tr>
      <w:tr w14:paraId="3D45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6A2D33A3">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199D5681">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146EE2FA">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4B932673">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23D9CCFC">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65BD6DA6">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45C5B471">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5CE594B3">
            <w:pPr>
              <w:keepNext w:val="0"/>
              <w:keepLines w:val="0"/>
              <w:suppressLineNumbers w:val="0"/>
              <w:spacing w:before="0" w:beforeAutospacing="0" w:after="0" w:afterAutospacing="0"/>
              <w:ind w:left="0" w:right="0"/>
              <w:rPr>
                <w:rFonts w:hint="eastAsia" w:hAnsi="宋体"/>
              </w:rPr>
            </w:pPr>
          </w:p>
        </w:tc>
      </w:tr>
      <w:tr w14:paraId="019F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D00223F">
            <w:pPr>
              <w:keepNext w:val="0"/>
              <w:keepLines w:val="0"/>
              <w:suppressLineNumbers w:val="0"/>
              <w:spacing w:before="0" w:beforeAutospacing="0" w:after="0" w:afterAutospacing="0"/>
              <w:ind w:left="0" w:right="0"/>
              <w:rPr>
                <w:rFonts w:hint="eastAsia" w:hAnsi="宋体"/>
              </w:rPr>
            </w:pPr>
          </w:p>
        </w:tc>
        <w:tc>
          <w:tcPr>
            <w:tcW w:w="1440" w:type="dxa"/>
            <w:noWrap w:val="0"/>
            <w:vAlign w:val="top"/>
          </w:tcPr>
          <w:p w14:paraId="55514709">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27ECEEAA">
            <w:pPr>
              <w:keepNext w:val="0"/>
              <w:keepLines w:val="0"/>
              <w:suppressLineNumbers w:val="0"/>
              <w:spacing w:before="0" w:beforeAutospacing="0" w:after="0" w:afterAutospacing="0"/>
              <w:ind w:left="0" w:right="0"/>
              <w:rPr>
                <w:rFonts w:hint="eastAsia" w:hAnsi="宋体"/>
              </w:rPr>
            </w:pPr>
          </w:p>
        </w:tc>
        <w:tc>
          <w:tcPr>
            <w:tcW w:w="1260" w:type="dxa"/>
            <w:noWrap w:val="0"/>
            <w:vAlign w:val="top"/>
          </w:tcPr>
          <w:p w14:paraId="65C3D885">
            <w:pPr>
              <w:keepNext w:val="0"/>
              <w:keepLines w:val="0"/>
              <w:suppressLineNumbers w:val="0"/>
              <w:spacing w:before="0" w:beforeAutospacing="0" w:after="0" w:afterAutospacing="0"/>
              <w:ind w:left="0" w:right="0"/>
              <w:rPr>
                <w:rFonts w:hint="eastAsia" w:hAnsi="宋体"/>
              </w:rPr>
            </w:pPr>
          </w:p>
        </w:tc>
        <w:tc>
          <w:tcPr>
            <w:tcW w:w="1287" w:type="dxa"/>
            <w:noWrap w:val="0"/>
            <w:vAlign w:val="top"/>
          </w:tcPr>
          <w:p w14:paraId="1A4FD878">
            <w:pPr>
              <w:keepNext w:val="0"/>
              <w:keepLines w:val="0"/>
              <w:suppressLineNumbers w:val="0"/>
              <w:spacing w:before="0" w:beforeAutospacing="0" w:after="0" w:afterAutospacing="0"/>
              <w:ind w:left="0" w:right="0"/>
              <w:rPr>
                <w:rFonts w:hint="eastAsia" w:hAnsi="宋体"/>
              </w:rPr>
            </w:pPr>
          </w:p>
        </w:tc>
        <w:tc>
          <w:tcPr>
            <w:tcW w:w="798" w:type="dxa"/>
            <w:noWrap w:val="0"/>
            <w:vAlign w:val="top"/>
          </w:tcPr>
          <w:p w14:paraId="03AF0901">
            <w:pPr>
              <w:keepNext w:val="0"/>
              <w:keepLines w:val="0"/>
              <w:suppressLineNumbers w:val="0"/>
              <w:spacing w:before="0" w:beforeAutospacing="0" w:after="0" w:afterAutospacing="0"/>
              <w:ind w:left="0" w:right="0"/>
              <w:rPr>
                <w:rFonts w:hint="eastAsia" w:hAnsi="宋体"/>
              </w:rPr>
            </w:pPr>
          </w:p>
        </w:tc>
        <w:tc>
          <w:tcPr>
            <w:tcW w:w="735" w:type="dxa"/>
            <w:noWrap w:val="0"/>
            <w:vAlign w:val="top"/>
          </w:tcPr>
          <w:p w14:paraId="4EB1DE7A">
            <w:pPr>
              <w:keepNext w:val="0"/>
              <w:keepLines w:val="0"/>
              <w:suppressLineNumbers w:val="0"/>
              <w:spacing w:before="0" w:beforeAutospacing="0" w:after="0" w:afterAutospacing="0"/>
              <w:ind w:left="0" w:right="0"/>
              <w:rPr>
                <w:rFonts w:hint="eastAsia" w:hAnsi="宋体"/>
              </w:rPr>
            </w:pPr>
          </w:p>
        </w:tc>
        <w:tc>
          <w:tcPr>
            <w:tcW w:w="840" w:type="dxa"/>
            <w:noWrap w:val="0"/>
            <w:vAlign w:val="top"/>
          </w:tcPr>
          <w:p w14:paraId="35F0606C">
            <w:pPr>
              <w:keepNext w:val="0"/>
              <w:keepLines w:val="0"/>
              <w:suppressLineNumbers w:val="0"/>
              <w:spacing w:before="0" w:beforeAutospacing="0" w:after="0" w:afterAutospacing="0"/>
              <w:ind w:left="0" w:right="0"/>
              <w:rPr>
                <w:rFonts w:hint="eastAsia" w:hAnsi="宋体"/>
              </w:rPr>
            </w:pPr>
          </w:p>
        </w:tc>
      </w:tr>
    </w:tbl>
    <w:p w14:paraId="7AACBFF5">
      <w:pPr>
        <w:autoSpaceDE w:val="0"/>
        <w:autoSpaceDN w:val="0"/>
        <w:adjustRightInd w:val="0"/>
        <w:snapToGrid w:val="0"/>
        <w:spacing w:line="360" w:lineRule="auto"/>
        <w:ind w:firstLine="3855" w:firstLineChars="1200"/>
        <w:jc w:val="left"/>
        <w:rPr>
          <w:rFonts w:hint="eastAsia" w:hAnsi="宋体"/>
          <w:b/>
          <w:color w:val="auto"/>
          <w:sz w:val="32"/>
          <w:szCs w:val="32"/>
          <w:lang w:val="en-US" w:eastAsia="zh-CN"/>
        </w:rPr>
      </w:pPr>
    </w:p>
    <w:p w14:paraId="2EF475AF">
      <w:pPr>
        <w:pStyle w:val="31"/>
        <w:rPr>
          <w:rFonts w:hint="eastAsia" w:hAnsi="宋体"/>
          <w:b/>
          <w:color w:val="auto"/>
          <w:sz w:val="32"/>
          <w:szCs w:val="32"/>
          <w:lang w:val="en-US" w:eastAsia="zh-CN"/>
        </w:rPr>
      </w:pPr>
    </w:p>
    <w:p w14:paraId="6B92C879">
      <w:pPr>
        <w:pStyle w:val="31"/>
        <w:rPr>
          <w:rFonts w:hint="eastAsia" w:hAnsi="宋体"/>
          <w:b/>
          <w:color w:val="auto"/>
          <w:sz w:val="32"/>
          <w:szCs w:val="32"/>
          <w:lang w:val="en-US" w:eastAsia="zh-CN"/>
        </w:rPr>
      </w:pPr>
    </w:p>
    <w:p w14:paraId="188C4662">
      <w:pPr>
        <w:overflowPunct/>
        <w:topLinePunct w:val="0"/>
        <w:bidi w:val="0"/>
        <w:adjustRightInd w:val="0"/>
        <w:snapToGrid w:val="0"/>
        <w:spacing w:line="500" w:lineRule="atLeast"/>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7DCBD04E">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3C432405">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64BBA5A4">
      <w:pPr>
        <w:pStyle w:val="31"/>
        <w:rPr>
          <w:rFonts w:hint="eastAsia" w:hAnsi="宋体"/>
          <w:b/>
          <w:color w:val="auto"/>
          <w:sz w:val="32"/>
          <w:szCs w:val="32"/>
          <w:lang w:val="en-US" w:eastAsia="zh-CN"/>
        </w:rPr>
        <w:sectPr>
          <w:headerReference r:id="rId16" w:type="default"/>
          <w:footerReference r:id="rId17" w:type="default"/>
          <w:pgSz w:w="11906" w:h="16838"/>
          <w:pgMar w:top="1417" w:right="1417" w:bottom="1417" w:left="1417" w:header="992" w:footer="992" w:gutter="0"/>
          <w:pgNumType w:fmt="decimal"/>
          <w:cols w:space="0" w:num="1"/>
          <w:titlePg/>
          <w:rtlGutter w:val="0"/>
          <w:docGrid w:type="lines" w:linePitch="333" w:charSpace="0"/>
        </w:sectPr>
      </w:pPr>
    </w:p>
    <w:bookmarkEnd w:id="162"/>
    <w:bookmarkEnd w:id="163"/>
    <w:bookmarkEnd w:id="164"/>
    <w:p w14:paraId="5B6B87F8">
      <w:pPr>
        <w:autoSpaceDE w:val="0"/>
        <w:autoSpaceDN w:val="0"/>
        <w:adjustRightInd w:val="0"/>
        <w:snapToGrid w:val="0"/>
        <w:spacing w:line="360" w:lineRule="auto"/>
        <w:ind w:firstLine="3855" w:firstLineChars="1200"/>
        <w:jc w:val="left"/>
        <w:rPr>
          <w:rFonts w:hint="eastAsia" w:hAnsi="宋体"/>
          <w:b/>
          <w:color w:val="auto"/>
          <w:sz w:val="32"/>
          <w:szCs w:val="32"/>
        </w:rPr>
      </w:pPr>
      <w:r>
        <w:rPr>
          <w:rFonts w:hint="eastAsia" w:hAnsi="宋体"/>
          <w:b/>
          <w:color w:val="auto"/>
          <w:sz w:val="32"/>
          <w:szCs w:val="32"/>
          <w:lang w:val="en-US" w:eastAsia="zh-CN"/>
        </w:rPr>
        <w:t>已标价</w:t>
      </w:r>
      <w:r>
        <w:rPr>
          <w:rFonts w:hint="eastAsia" w:hAnsi="宋体"/>
          <w:b/>
          <w:color w:val="auto"/>
          <w:sz w:val="32"/>
          <w:szCs w:val="32"/>
        </w:rPr>
        <w:t>工程量清单</w:t>
      </w:r>
    </w:p>
    <w:p w14:paraId="427EC937">
      <w:pPr>
        <w:spacing w:line="440" w:lineRule="exact"/>
        <w:jc w:val="center"/>
        <w:outlineLvl w:val="1"/>
        <w:rPr>
          <w:rFonts w:hint="eastAsia" w:hAnsi="宋体"/>
          <w:b/>
          <w:sz w:val="32"/>
          <w:szCs w:val="32"/>
        </w:rPr>
      </w:pPr>
    </w:p>
    <w:p w14:paraId="59E605D0">
      <w:pPr>
        <w:adjustRightInd w:val="0"/>
        <w:snapToGrid w:val="0"/>
        <w:spacing w:line="520" w:lineRule="exact"/>
        <w:ind w:firstLine="562" w:firstLineChars="200"/>
        <w:rPr>
          <w:rFonts w:hAnsi="宋体"/>
          <w:b/>
          <w:sz w:val="28"/>
          <w:szCs w:val="28"/>
        </w:rPr>
      </w:pPr>
      <w:r>
        <w:rPr>
          <w:rFonts w:hint="eastAsia" w:hAnsi="宋体"/>
          <w:b/>
          <w:sz w:val="28"/>
          <w:szCs w:val="28"/>
        </w:rPr>
        <w:t>报价时须按</w:t>
      </w:r>
      <w:r>
        <w:rPr>
          <w:rFonts w:hint="eastAsia" w:hAnsi="宋体"/>
          <w:b/>
          <w:sz w:val="28"/>
          <w:szCs w:val="28"/>
          <w:lang w:val="en-US" w:eastAsia="zh-CN"/>
        </w:rPr>
        <w:t>磋商文件中</w:t>
      </w:r>
      <w:r>
        <w:rPr>
          <w:rFonts w:hint="eastAsia" w:hAnsi="宋体" w:eastAsia="宋体"/>
          <w:b/>
          <w:sz w:val="28"/>
          <w:szCs w:val="28"/>
          <w:lang w:val="en-US" w:eastAsia="zh-CN"/>
        </w:rPr>
        <w:t>的</w:t>
      </w:r>
      <w:r>
        <w:rPr>
          <w:rFonts w:hint="eastAsia" w:hAnsi="宋体"/>
          <w:b/>
          <w:sz w:val="28"/>
          <w:szCs w:val="28"/>
        </w:rPr>
        <w:t>工程量所列</w:t>
      </w:r>
      <w:r>
        <w:rPr>
          <w:rFonts w:hint="eastAsia" w:hAnsi="宋体"/>
          <w:b/>
          <w:sz w:val="28"/>
          <w:szCs w:val="28"/>
          <w:lang w:val="en-US" w:eastAsia="zh-CN"/>
        </w:rPr>
        <w:t>全部</w:t>
      </w:r>
      <w:r>
        <w:rPr>
          <w:rFonts w:hint="eastAsia" w:hAnsi="宋体"/>
          <w:b/>
          <w:sz w:val="28"/>
          <w:szCs w:val="28"/>
        </w:rPr>
        <w:t>内容进行报价，不得更改</w:t>
      </w:r>
      <w:r>
        <w:rPr>
          <w:rFonts w:hint="eastAsia" w:hAnsi="宋体"/>
          <w:b/>
          <w:sz w:val="28"/>
          <w:szCs w:val="28"/>
          <w:lang w:val="en-US" w:eastAsia="zh-CN"/>
        </w:rPr>
        <w:t>工程量</w:t>
      </w:r>
      <w:r>
        <w:rPr>
          <w:rFonts w:hint="eastAsia" w:hAnsi="宋体"/>
          <w:b/>
          <w:sz w:val="28"/>
          <w:szCs w:val="28"/>
        </w:rPr>
        <w:t>，凡</w:t>
      </w:r>
      <w:r>
        <w:rPr>
          <w:rFonts w:hint="eastAsia" w:hAnsi="宋体"/>
          <w:b/>
          <w:sz w:val="28"/>
          <w:szCs w:val="28"/>
          <w:lang w:val="en-US" w:eastAsia="zh-CN"/>
        </w:rPr>
        <w:t>工程量有少项、漏项</w:t>
      </w:r>
      <w:r>
        <w:rPr>
          <w:rFonts w:hint="eastAsia" w:hAnsi="宋体"/>
          <w:b/>
          <w:sz w:val="28"/>
          <w:szCs w:val="28"/>
        </w:rPr>
        <w:t>一律视为无效投标。</w:t>
      </w:r>
    </w:p>
    <w:p w14:paraId="3D79DC10">
      <w:pPr>
        <w:spacing w:line="360" w:lineRule="auto"/>
        <w:ind w:firstLine="480" w:firstLineChars="200"/>
        <w:rPr>
          <w:rFonts w:ascii="宋体" w:hAnsi="宋体" w:cs="仿宋"/>
          <w:color w:val="auto"/>
          <w:sz w:val="24"/>
          <w:szCs w:val="24"/>
        </w:rPr>
      </w:pPr>
    </w:p>
    <w:p w14:paraId="11D024C1">
      <w:pPr>
        <w:pStyle w:val="22"/>
        <w:rPr>
          <w:color w:val="auto"/>
        </w:rPr>
      </w:pPr>
    </w:p>
    <w:p w14:paraId="28128A9C">
      <w:pPr>
        <w:pStyle w:val="22"/>
        <w:rPr>
          <w:color w:val="auto"/>
        </w:rPr>
      </w:pPr>
    </w:p>
    <w:p w14:paraId="16BFF30B">
      <w:pPr>
        <w:pStyle w:val="3"/>
        <w:pageBreakBefore/>
        <w:jc w:val="center"/>
        <w:rPr>
          <w:rFonts w:hint="eastAsia" w:ascii="Calibri Light" w:hAnsi="Calibri Light" w:cs="Times New Roman"/>
          <w:color w:val="0000FF"/>
          <w:sz w:val="32"/>
          <w:szCs w:val="32"/>
        </w:rPr>
        <w:sectPr>
          <w:headerReference r:id="rId18" w:type="default"/>
          <w:footerReference r:id="rId19" w:type="default"/>
          <w:pgSz w:w="11906" w:h="16838"/>
          <w:pgMar w:top="1417" w:right="1417" w:bottom="1417" w:left="1417" w:header="992" w:footer="992" w:gutter="0"/>
          <w:pgNumType w:fmt="decimal"/>
          <w:cols w:space="0" w:num="1"/>
          <w:titlePg/>
          <w:rtlGutter w:val="0"/>
          <w:docGrid w:type="lines" w:linePitch="333" w:charSpace="0"/>
        </w:sectPr>
      </w:pPr>
      <w:bookmarkStart w:id="165" w:name="_Toc11309"/>
    </w:p>
    <w:p w14:paraId="234B673A">
      <w:pPr>
        <w:pStyle w:val="3"/>
        <w:keepNext/>
        <w:keepLines/>
        <w:pageBreakBefore/>
        <w:widowControl w:val="0"/>
        <w:kinsoku/>
        <w:wordWrap/>
        <w:overflowPunct/>
        <w:topLinePunct w:val="0"/>
        <w:autoSpaceDE/>
        <w:autoSpaceDN/>
        <w:bidi w:val="0"/>
        <w:adjustRightInd/>
        <w:snapToGrid/>
        <w:spacing w:after="168" w:afterLines="50" w:line="460" w:lineRule="exact"/>
        <w:jc w:val="center"/>
        <w:textAlignment w:val="auto"/>
        <w:rPr>
          <w:rFonts w:ascii="宋体" w:hAnsi="宋体" w:cs="宋体"/>
        </w:rPr>
      </w:pPr>
      <w:r>
        <w:rPr>
          <w:rFonts w:hint="eastAsia" w:ascii="Calibri Light" w:hAnsi="Calibri Light" w:cs="Times New Roman"/>
          <w:sz w:val="32"/>
          <w:szCs w:val="32"/>
        </w:rPr>
        <w:t>第三章 供应商</w:t>
      </w:r>
      <w:r>
        <w:rPr>
          <w:rFonts w:hint="eastAsia" w:ascii="Calibri Light" w:hAnsi="Calibri Light" w:cs="Times New Roman"/>
          <w:sz w:val="32"/>
          <w:szCs w:val="32"/>
          <w:lang w:val="en-US" w:eastAsia="zh-CN"/>
        </w:rPr>
        <w:t>资格</w:t>
      </w:r>
      <w:r>
        <w:rPr>
          <w:rFonts w:hint="eastAsia" w:ascii="Calibri Light" w:hAnsi="Calibri Light" w:cs="Times New Roman"/>
          <w:sz w:val="32"/>
          <w:szCs w:val="32"/>
        </w:rPr>
        <w:t>证明文件</w:t>
      </w:r>
    </w:p>
    <w:p w14:paraId="2601850C">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具有独立承担民事责任能力的法人、非法人组织或自然人，提供合法有效的营业执照/事业单位法人证书/专业服务机构执业许可证/民办非企业单位登记证书等相关证明，自然人参与的提供其身份证明。</w:t>
      </w:r>
    </w:p>
    <w:p w14:paraId="6CD79EC8">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kern w:val="0"/>
          <w:sz w:val="24"/>
          <w:szCs w:val="24"/>
          <w:lang w:val="en-US" w:eastAsia="zh-CN" w:bidi="ar"/>
        </w:rPr>
        <w:t>2.法定代表人授权书及被授权人身份证证明资料（法定代表人直接投标只需提交其身份证明资料）。</w:t>
      </w:r>
    </w:p>
    <w:p w14:paraId="39EE0EB3">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4989194F">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54F8C90C">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5.财务状况报告：提供2024年度</w:t>
      </w:r>
      <w:r>
        <w:rPr>
          <w:rFonts w:hint="eastAsia" w:ascii="宋体" w:hAnsi="宋体" w:eastAsia="宋体" w:cs="宋体"/>
          <w:i w:val="0"/>
          <w:iCs w:val="0"/>
          <w:caps w:val="0"/>
          <w:color w:val="333333"/>
          <w:spacing w:val="0"/>
          <w:sz w:val="24"/>
          <w:szCs w:val="24"/>
          <w:shd w:val="clear" w:fill="FFFFFF"/>
          <w:lang w:val="en-US" w:eastAsia="zh-CN"/>
        </w:rPr>
        <w:t>或2025年度</w:t>
      </w:r>
      <w:r>
        <w:rPr>
          <w:rFonts w:hint="eastAsia" w:ascii="宋体" w:hAnsi="宋体" w:eastAsia="宋体" w:cs="宋体"/>
          <w:i w:val="0"/>
          <w:iCs w:val="0"/>
          <w:caps w:val="0"/>
          <w:color w:val="333333"/>
          <w:spacing w:val="0"/>
          <w:sz w:val="24"/>
          <w:szCs w:val="24"/>
          <w:shd w:val="clear" w:fill="FFFFFF"/>
        </w:rPr>
        <w:t>经审计的财务审计报告或投标截止时间前六个月内基本开户银行出具的资信证明（成立时间至提交响应文件截止时间不足一年的可提供成立后任意时段的资产负债表）。</w:t>
      </w:r>
    </w:p>
    <w:p w14:paraId="3D5897FE">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6.社会保障资金缴纳证明：提供2025年</w:t>
      </w:r>
      <w:r>
        <w:rPr>
          <w:rFonts w:hint="eastAsia"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3F67E359">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7.税收缴纳证明：提供2025年</w:t>
      </w:r>
      <w:r>
        <w:rPr>
          <w:rFonts w:hint="eastAsia"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3407FE6F">
      <w:pPr>
        <w:keepNext w:val="0"/>
        <w:keepLines w:val="0"/>
        <w:pageBreakBefore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shd w:val="clear" w:fill="FFFFFF"/>
          <w:lang w:val="en-US" w:eastAsia="zh-CN"/>
        </w:rPr>
        <w:t>8.投标供应商须具有建设行政主管部门核发的消防设施工程专业承包二级(含二级)及以上资质和有效的安全生产许可证，并在人员、设备、资金等方面具备相应的施工能力。拟派项目经理须具备机电工程专业二级（含二级）及以上注册建造师资格和有效的安全生产考核合格证书，须在本单位注册且无在建项目；</w:t>
      </w:r>
    </w:p>
    <w:p w14:paraId="17AC665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cs="宋体"/>
          <w:i w:val="0"/>
          <w:iCs w:val="0"/>
          <w:caps w:val="0"/>
          <w:color w:val="333333"/>
          <w:spacing w:val="0"/>
          <w:sz w:val="24"/>
          <w:szCs w:val="24"/>
          <w:shd w:val="clear" w:fill="FFFFFF"/>
          <w:lang w:val="en-US" w:eastAsia="zh-CN"/>
        </w:rPr>
        <w:t>9.</w:t>
      </w:r>
      <w:r>
        <w:rPr>
          <w:rFonts w:hint="eastAsia" w:ascii="宋体" w:hAnsi="宋体" w:cs="宋体"/>
          <w:color w:val="auto"/>
          <w:sz w:val="24"/>
          <w:szCs w:val="24"/>
          <w:lang w:val="en-US" w:eastAsia="zh-CN"/>
        </w:rPr>
        <w:t>本项目专门面向中小企业采购，供应商须提供《中小企业声明函》</w:t>
      </w:r>
      <w:r>
        <w:rPr>
          <w:rFonts w:hint="eastAsia" w:ascii="宋体" w:hAnsi="宋体" w:eastAsia="宋体" w:cs="宋体"/>
          <w:color w:val="auto"/>
          <w:sz w:val="24"/>
          <w:szCs w:val="24"/>
          <w:lang w:val="en-US" w:eastAsia="zh-CN"/>
        </w:rPr>
        <w:t>。</w:t>
      </w:r>
    </w:p>
    <w:p w14:paraId="5ED1CDB7">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460" w:lineRule="exact"/>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rPr>
        <w:t>本项目不接受联合体投标。</w:t>
      </w:r>
    </w:p>
    <w:p w14:paraId="15C93837">
      <w:pPr>
        <w:keepNext w:val="0"/>
        <w:keepLines w:val="0"/>
        <w:pageBreakBefore w:val="0"/>
        <w:widowControl w:val="0"/>
        <w:tabs>
          <w:tab w:val="left" w:pos="210"/>
        </w:tabs>
        <w:kinsoku/>
        <w:wordWrap/>
        <w:overflowPunct/>
        <w:topLinePunct w:val="0"/>
        <w:autoSpaceDE/>
        <w:autoSpaceDN/>
        <w:bidi w:val="0"/>
        <w:adjustRightInd/>
        <w:snapToGrid/>
        <w:spacing w:line="240" w:lineRule="auto"/>
        <w:jc w:val="center"/>
        <w:textAlignment w:val="auto"/>
        <w:rPr>
          <w:rFonts w:hint="eastAsia" w:ascii="Calibri Light" w:hAnsi="Calibri Light" w:eastAsia="宋体" w:cs="Times New Roman"/>
          <w:b/>
          <w:bCs/>
          <w:kern w:val="2"/>
          <w:sz w:val="32"/>
          <w:szCs w:val="32"/>
          <w:lang w:val="en-US" w:eastAsia="zh-CN" w:bidi="ar-SA"/>
        </w:rPr>
      </w:pPr>
      <w:r>
        <w:rPr>
          <w:rFonts w:hint="eastAsia" w:ascii="宋体" w:hAnsi="宋体" w:cs="Arial"/>
          <w:b/>
          <w:color w:val="000000"/>
          <w:kern w:val="0"/>
          <w:sz w:val="32"/>
          <w:szCs w:val="32"/>
        </w:rPr>
        <w:t xml:space="preserve">        </w:t>
      </w:r>
      <w:r>
        <w:rPr>
          <w:rFonts w:hint="eastAsia" w:ascii="Calibri Light" w:hAnsi="Calibri Light" w:eastAsia="宋体" w:cs="Times New Roman"/>
          <w:b/>
          <w:bCs/>
          <w:kern w:val="2"/>
          <w:sz w:val="32"/>
          <w:szCs w:val="32"/>
          <w:lang w:val="en-US" w:eastAsia="zh-CN" w:bidi="ar-SA"/>
        </w:rPr>
        <w:t xml:space="preserve"> 法定代表人证明书</w:t>
      </w:r>
    </w:p>
    <w:tbl>
      <w:tblPr>
        <w:tblStyle w:val="35"/>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3C03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3A81D7C7">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kern w:val="0"/>
                <w:sz w:val="24"/>
                <w:szCs w:val="24"/>
              </w:rPr>
            </w:pPr>
            <w:r>
              <w:rPr>
                <w:rFonts w:hint="eastAsia" w:ascii="宋体" w:hAnsi="宋体" w:cs="Arial"/>
                <w:color w:val="000000"/>
                <w:kern w:val="0"/>
                <w:sz w:val="24"/>
                <w:szCs w:val="24"/>
              </w:rPr>
              <w:t>致：</w:t>
            </w:r>
          </w:p>
        </w:tc>
      </w:tr>
      <w:tr w14:paraId="5086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550A7C7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企</w:t>
            </w:r>
          </w:p>
          <w:p w14:paraId="2A081B7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2EA7173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业</w:t>
            </w:r>
          </w:p>
          <w:p w14:paraId="7608C2E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7C9EBF7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w:t>
            </w:r>
          </w:p>
          <w:p w14:paraId="041A067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311D502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人</w:t>
            </w:r>
          </w:p>
        </w:tc>
        <w:tc>
          <w:tcPr>
            <w:tcW w:w="2223" w:type="dxa"/>
            <w:vAlign w:val="center"/>
          </w:tcPr>
          <w:p w14:paraId="7977979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企业名称</w:t>
            </w:r>
          </w:p>
        </w:tc>
        <w:tc>
          <w:tcPr>
            <w:tcW w:w="6797" w:type="dxa"/>
            <w:gridSpan w:val="4"/>
            <w:vAlign w:val="center"/>
          </w:tcPr>
          <w:p w14:paraId="312FFA6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44BA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03B26F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6E2FB94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法定地址</w:t>
            </w:r>
          </w:p>
        </w:tc>
        <w:tc>
          <w:tcPr>
            <w:tcW w:w="6797" w:type="dxa"/>
            <w:gridSpan w:val="4"/>
            <w:vAlign w:val="center"/>
          </w:tcPr>
          <w:p w14:paraId="598FD28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3AD1C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EF41C3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1DEDED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邮政编码</w:t>
            </w:r>
          </w:p>
        </w:tc>
        <w:tc>
          <w:tcPr>
            <w:tcW w:w="6797" w:type="dxa"/>
            <w:gridSpan w:val="4"/>
            <w:vAlign w:val="center"/>
          </w:tcPr>
          <w:p w14:paraId="699FDB8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069C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20A3164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1D6B637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工商登记机关</w:t>
            </w:r>
          </w:p>
        </w:tc>
        <w:tc>
          <w:tcPr>
            <w:tcW w:w="6797" w:type="dxa"/>
            <w:gridSpan w:val="4"/>
            <w:vAlign w:val="center"/>
          </w:tcPr>
          <w:p w14:paraId="4255F5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E6E1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3B7DA45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3AC7892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税务登记机关</w:t>
            </w:r>
          </w:p>
        </w:tc>
        <w:tc>
          <w:tcPr>
            <w:tcW w:w="6797" w:type="dxa"/>
            <w:gridSpan w:val="4"/>
            <w:vAlign w:val="center"/>
          </w:tcPr>
          <w:p w14:paraId="0509ABE0">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kern w:val="0"/>
                <w:sz w:val="24"/>
                <w:szCs w:val="24"/>
              </w:rPr>
            </w:pPr>
          </w:p>
        </w:tc>
      </w:tr>
      <w:tr w14:paraId="74355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08CC44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3B92389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机构代码证号</w:t>
            </w:r>
          </w:p>
        </w:tc>
        <w:tc>
          <w:tcPr>
            <w:tcW w:w="6797" w:type="dxa"/>
            <w:gridSpan w:val="4"/>
            <w:vAlign w:val="center"/>
          </w:tcPr>
          <w:p w14:paraId="76BF49F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1519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4ACFC7B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w:t>
            </w:r>
          </w:p>
        </w:tc>
        <w:tc>
          <w:tcPr>
            <w:tcW w:w="2223" w:type="dxa"/>
            <w:vAlign w:val="center"/>
          </w:tcPr>
          <w:p w14:paraId="5958690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姓名</w:t>
            </w:r>
          </w:p>
        </w:tc>
        <w:tc>
          <w:tcPr>
            <w:tcW w:w="2408" w:type="dxa"/>
            <w:gridSpan w:val="2"/>
            <w:vAlign w:val="center"/>
          </w:tcPr>
          <w:p w14:paraId="421DBA4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18" w:type="dxa"/>
            <w:vAlign w:val="center"/>
          </w:tcPr>
          <w:p w14:paraId="4266ADF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性别</w:t>
            </w:r>
          </w:p>
        </w:tc>
        <w:tc>
          <w:tcPr>
            <w:tcW w:w="2171" w:type="dxa"/>
            <w:vAlign w:val="center"/>
          </w:tcPr>
          <w:p w14:paraId="38A81E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1A64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3531F1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5832B3A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职务</w:t>
            </w:r>
          </w:p>
        </w:tc>
        <w:tc>
          <w:tcPr>
            <w:tcW w:w="2408" w:type="dxa"/>
            <w:gridSpan w:val="2"/>
            <w:vAlign w:val="center"/>
          </w:tcPr>
          <w:p w14:paraId="2C83C19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18" w:type="dxa"/>
            <w:vAlign w:val="center"/>
          </w:tcPr>
          <w:p w14:paraId="72C80B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联系电话</w:t>
            </w:r>
          </w:p>
        </w:tc>
        <w:tc>
          <w:tcPr>
            <w:tcW w:w="2171" w:type="dxa"/>
            <w:vAlign w:val="center"/>
          </w:tcPr>
          <w:p w14:paraId="4435165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390B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7D68875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2393694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传真</w:t>
            </w:r>
          </w:p>
        </w:tc>
        <w:tc>
          <w:tcPr>
            <w:tcW w:w="6797" w:type="dxa"/>
            <w:gridSpan w:val="4"/>
            <w:vAlign w:val="center"/>
          </w:tcPr>
          <w:p w14:paraId="5186032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8B2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4564DA0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法定代表人身份证复印件</w:t>
            </w:r>
          </w:p>
        </w:tc>
        <w:tc>
          <w:tcPr>
            <w:tcW w:w="4441" w:type="dxa"/>
            <w:gridSpan w:val="2"/>
            <w:vMerge w:val="restart"/>
            <w:vAlign w:val="center"/>
          </w:tcPr>
          <w:p w14:paraId="0E7941D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（粘贴处）</w:t>
            </w:r>
          </w:p>
        </w:tc>
        <w:tc>
          <w:tcPr>
            <w:tcW w:w="4579" w:type="dxa"/>
            <w:gridSpan w:val="3"/>
            <w:vAlign w:val="center"/>
          </w:tcPr>
          <w:p w14:paraId="3B8E986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法定代表人签字或盖章</w:t>
            </w:r>
          </w:p>
        </w:tc>
      </w:tr>
      <w:tr w14:paraId="4BDB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4964F20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4441" w:type="dxa"/>
            <w:gridSpan w:val="2"/>
            <w:vMerge w:val="continue"/>
            <w:vAlign w:val="center"/>
          </w:tcPr>
          <w:p w14:paraId="79BA69B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4579" w:type="dxa"/>
            <w:gridSpan w:val="3"/>
            <w:vAlign w:val="bottom"/>
          </w:tcPr>
          <w:p w14:paraId="449242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（公章）</w:t>
            </w:r>
          </w:p>
          <w:p w14:paraId="4C798F5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02CA562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4F8598D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3DFEA6EA">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000000"/>
                <w:kern w:val="0"/>
                <w:sz w:val="24"/>
                <w:szCs w:val="24"/>
              </w:rPr>
            </w:pPr>
            <w:r>
              <w:rPr>
                <w:rFonts w:hint="eastAsia" w:ascii="宋体" w:hAnsi="宋体" w:cs="Arial"/>
                <w:color w:val="000000"/>
                <w:kern w:val="0"/>
                <w:sz w:val="24"/>
                <w:szCs w:val="24"/>
              </w:rPr>
              <w:t xml:space="preserve">年  月  日 </w:t>
            </w:r>
          </w:p>
        </w:tc>
      </w:tr>
    </w:tbl>
    <w:p w14:paraId="43133A68">
      <w:pPr>
        <w:tabs>
          <w:tab w:val="left" w:pos="3300"/>
        </w:tabs>
        <w:bidi w:val="0"/>
        <w:jc w:val="center"/>
        <w:rPr>
          <w:rFonts w:hint="eastAsia" w:asciiTheme="minorEastAsia" w:hAnsiTheme="minorEastAsia" w:eastAsiaTheme="minorEastAsia" w:cstheme="minorEastAsia"/>
          <w:b/>
          <w:bCs/>
          <w:kern w:val="0"/>
          <w:sz w:val="24"/>
          <w:szCs w:val="24"/>
        </w:rPr>
      </w:pPr>
    </w:p>
    <w:p w14:paraId="32A0309A">
      <w:pPr>
        <w:tabs>
          <w:tab w:val="left" w:pos="3300"/>
        </w:tabs>
        <w:bidi w:val="0"/>
        <w:jc w:val="center"/>
        <w:rPr>
          <w:rFonts w:hint="eastAsia" w:asciiTheme="minorEastAsia" w:hAnsiTheme="minorEastAsia" w:eastAsiaTheme="minorEastAsia" w:cstheme="minorEastAsia"/>
          <w:b/>
          <w:bCs/>
          <w:kern w:val="0"/>
          <w:sz w:val="24"/>
          <w:szCs w:val="24"/>
        </w:rPr>
      </w:pPr>
    </w:p>
    <w:p w14:paraId="4CF275AE">
      <w:pPr>
        <w:tabs>
          <w:tab w:val="left" w:pos="3300"/>
        </w:tabs>
        <w:bidi w:val="0"/>
        <w:jc w:val="center"/>
        <w:rPr>
          <w:rFonts w:hint="eastAsia" w:asciiTheme="minorEastAsia" w:hAnsiTheme="minorEastAsia" w:eastAsiaTheme="minorEastAsia" w:cstheme="minorEastAsia"/>
          <w:b/>
          <w:bCs/>
          <w:kern w:val="0"/>
          <w:sz w:val="24"/>
          <w:szCs w:val="24"/>
        </w:rPr>
      </w:pPr>
    </w:p>
    <w:p w14:paraId="2357D50B">
      <w:pPr>
        <w:tabs>
          <w:tab w:val="left" w:pos="3300"/>
        </w:tabs>
        <w:bidi w:val="0"/>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法定代表人授权书</w:t>
      </w:r>
    </w:p>
    <w:p w14:paraId="1918F25C">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安康尚昊招标代理有限公司：</w:t>
      </w:r>
    </w:p>
    <w:p w14:paraId="73D75AC7">
      <w:pPr>
        <w:keepNext w:val="0"/>
        <w:keepLines w:val="0"/>
        <w:pageBreakBefore w:val="0"/>
        <w:widowControl w:val="0"/>
        <w:tabs>
          <w:tab w:val="left" w:pos="8820"/>
        </w:tabs>
        <w:kinsoku/>
        <w:wordWrap/>
        <w:overflowPunct/>
        <w:topLinePunct w:val="0"/>
        <w:autoSpaceDE/>
        <w:autoSpaceDN/>
        <w:bidi w:val="0"/>
        <w:adjustRightInd/>
        <w:snapToGrid/>
        <w:spacing w:line="336" w:lineRule="auto"/>
        <w:ind w:firstLine="57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本授权委托书声明：我</w:t>
      </w:r>
      <w:r>
        <w:rPr>
          <w:rFonts w:hint="eastAsia" w:asciiTheme="minorEastAsia" w:hAnsiTheme="minorEastAsia" w:eastAsiaTheme="minorEastAsia" w:cstheme="minorEastAsia"/>
          <w:sz w:val="24"/>
          <w:szCs w:val="24"/>
          <w:u w:val="single"/>
        </w:rPr>
        <w:t xml:space="preserve">（法定代表人姓名）   </w:t>
      </w:r>
      <w:r>
        <w:rPr>
          <w:rFonts w:hint="eastAsia" w:asciiTheme="minorEastAsia" w:hAnsiTheme="minorEastAsia" w:eastAsiaTheme="minorEastAsia" w:cstheme="minorEastAsia"/>
          <w:sz w:val="24"/>
          <w:szCs w:val="24"/>
        </w:rPr>
        <w:t>系注册于</w:t>
      </w:r>
      <w:r>
        <w:rPr>
          <w:rFonts w:hint="eastAsia" w:asciiTheme="minorEastAsia" w:hAnsiTheme="minorEastAsia" w:eastAsiaTheme="minorEastAsia" w:cstheme="minorEastAsia"/>
          <w:sz w:val="24"/>
          <w:szCs w:val="24"/>
          <w:u w:val="single"/>
        </w:rPr>
        <w:t xml:space="preserve">  （供应商地址）</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 xml:space="preserve">（供应商名称）  </w:t>
      </w:r>
      <w:r>
        <w:rPr>
          <w:rFonts w:hint="eastAsia" w:asciiTheme="minorEastAsia" w:hAnsiTheme="minorEastAsia" w:eastAsiaTheme="minorEastAsia" w:cstheme="minorEastAsia"/>
          <w:sz w:val="24"/>
          <w:szCs w:val="24"/>
        </w:rPr>
        <w:t>的法定代表人，现代表公司授权下面签字的</w:t>
      </w:r>
      <w:r>
        <w:rPr>
          <w:rFonts w:hint="eastAsia" w:asciiTheme="minorEastAsia" w:hAnsiTheme="minorEastAsia" w:eastAsiaTheme="minorEastAsia" w:cstheme="minorEastAsia"/>
          <w:sz w:val="24"/>
          <w:szCs w:val="24"/>
          <w:u w:val="single"/>
        </w:rPr>
        <w:t xml:space="preserve">（被授权人的姓名、职务）   </w:t>
      </w:r>
      <w:r>
        <w:rPr>
          <w:rFonts w:hint="eastAsia" w:asciiTheme="minorEastAsia" w:hAnsiTheme="minorEastAsia" w:eastAsiaTheme="minorEastAsia" w:cstheme="minorEastAsia"/>
          <w:sz w:val="24"/>
          <w:szCs w:val="24"/>
        </w:rPr>
        <w:t>为我公司合法代理人，代表本公司参加</w:t>
      </w:r>
      <w:r>
        <w:rPr>
          <w:rFonts w:hint="eastAsia" w:asciiTheme="minorEastAsia" w:hAnsiTheme="minorEastAsia" w:eastAsiaTheme="minorEastAsia" w:cstheme="minorEastAsia"/>
          <w:sz w:val="24"/>
          <w:szCs w:val="24"/>
          <w:u w:val="single"/>
        </w:rPr>
        <w:t xml:space="preserve">  （项目名称）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采购项目编号为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的采购活动。以我方名义全权处理该项目有关</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、签订合同以及执行合同等一切事宜。</w:t>
      </w:r>
    </w:p>
    <w:p w14:paraId="78F99C8C">
      <w:pPr>
        <w:keepNext w:val="0"/>
        <w:keepLines w:val="0"/>
        <w:pageBreakBefore w:val="0"/>
        <w:widowControl w:val="0"/>
        <w:kinsoku/>
        <w:wordWrap/>
        <w:overflowPunct/>
        <w:topLinePunct w:val="0"/>
        <w:autoSpaceDE/>
        <w:autoSpaceDN/>
        <w:bidi w:val="0"/>
        <w:adjustRightInd/>
        <w:snapToGrid/>
        <w:spacing w:line="336"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有效期自</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rPr>
        <w:t>之日起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日历日，特此声明。</w:t>
      </w:r>
    </w:p>
    <w:p w14:paraId="4689CA61">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委托单位：    （公章）                  法定代表人（签字或盖章）：</w:t>
      </w:r>
    </w:p>
    <w:p w14:paraId="61769F55">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签发日期：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17FB1CA6">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附：被授权人</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签字</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14:paraId="7FCF369E">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u w:val="thick"/>
        </w:rPr>
      </w:pPr>
      <w:r>
        <w:rPr>
          <w:rFonts w:hint="eastAsia" w:ascii="宋体" w:hAnsi="宋体" w:eastAsia="宋体" w:cs="宋体"/>
          <w:sz w:val="24"/>
          <w:szCs w:val="24"/>
          <w:highlight w:val="none"/>
        </w:rPr>
        <w:t>联系地址：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thick"/>
        </w:rPr>
        <w:t xml:space="preserve">           </w:t>
      </w:r>
    </w:p>
    <w:p w14:paraId="6EFA00BA">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u w:val="thick"/>
        </w:rPr>
      </w:pPr>
      <w:r>
        <w:rPr>
          <w:rFonts w:hint="eastAsia" w:ascii="宋体" w:hAnsi="宋体" w:eastAsia="宋体" w:cs="宋体"/>
          <w:sz w:val="24"/>
          <w:szCs w:val="24"/>
          <w:highlight w:val="none"/>
        </w:rPr>
        <w:t>传真：</w:t>
      </w:r>
      <w:r>
        <w:rPr>
          <w:rFonts w:hint="eastAsia" w:ascii="宋体" w:hAnsi="宋体" w:eastAsia="宋体" w:cs="宋体"/>
          <w:sz w:val="24"/>
          <w:szCs w:val="24"/>
          <w:highlight w:val="none"/>
          <w:u w:val="thick"/>
        </w:rPr>
        <w:t xml:space="preserve">    </w:t>
      </w:r>
    </w:p>
    <w:p w14:paraId="360FADFF">
      <w:pPr>
        <w:keepNext w:val="0"/>
        <w:keepLines w:val="0"/>
        <w:pageBreakBefore w:val="0"/>
        <w:widowControl/>
        <w:kinsoku/>
        <w:wordWrap/>
        <w:overflowPunct/>
        <w:topLinePunct w:val="0"/>
        <w:autoSpaceDE/>
        <w:autoSpaceDN/>
        <w:bidi w:val="0"/>
        <w:adjustRightInd w:val="0"/>
        <w:snapToGrid w:val="0"/>
        <w:spacing w:line="360" w:lineRule="auto"/>
        <w:ind w:firstLine="240" w:firstLineChars="100"/>
        <w:jc w:val="center"/>
        <w:textAlignment w:val="auto"/>
        <w:rPr>
          <w:rFonts w:hint="eastAsia" w:asciiTheme="minorEastAsia" w:hAnsiTheme="minorEastAsia" w:eastAsiaTheme="minorEastAsia" w:cstheme="minorEastAsia"/>
          <w:sz w:val="24"/>
          <w:szCs w:val="24"/>
        </w:rPr>
      </w:pPr>
      <w:r>
        <w:rPr>
          <w:rFonts w:hint="eastAsia" w:ascii="宋体" w:hAnsi="宋体" w:eastAsia="宋体" w:cs="宋体"/>
          <w:sz w:val="24"/>
          <w:szCs w:val="24"/>
          <w:highlight w:val="none"/>
        </w:rPr>
        <w:t>法定代表人/被授权人身份证复印件</w:t>
      </w:r>
    </w:p>
    <w:tbl>
      <w:tblPr>
        <w:tblStyle w:val="35"/>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1"/>
        <w:gridCol w:w="4483"/>
      </w:tblGrid>
      <w:tr w14:paraId="7A8D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trPr>
        <w:tc>
          <w:tcPr>
            <w:tcW w:w="4731" w:type="dxa"/>
            <w:shd w:val="clear" w:color="auto" w:fill="D9D9D9"/>
            <w:vAlign w:val="center"/>
          </w:tcPr>
          <w:p w14:paraId="2F25DC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法定代表人身份证复印件（正面）</w:t>
            </w:r>
          </w:p>
        </w:tc>
        <w:tc>
          <w:tcPr>
            <w:tcW w:w="4483" w:type="dxa"/>
            <w:shd w:val="clear" w:color="auto" w:fill="D9D9D9"/>
            <w:vAlign w:val="center"/>
          </w:tcPr>
          <w:p w14:paraId="7D40B4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被授权人身份证复印件（正面）</w:t>
            </w:r>
          </w:p>
        </w:tc>
      </w:tr>
      <w:tr w14:paraId="47910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trPr>
        <w:tc>
          <w:tcPr>
            <w:tcW w:w="4731" w:type="dxa"/>
            <w:shd w:val="clear" w:color="auto" w:fill="D9D9D9"/>
            <w:vAlign w:val="center"/>
          </w:tcPr>
          <w:p w14:paraId="1A2443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法定代表人身份证复印件（反面）</w:t>
            </w:r>
          </w:p>
        </w:tc>
        <w:tc>
          <w:tcPr>
            <w:tcW w:w="4483" w:type="dxa"/>
            <w:shd w:val="clear" w:color="auto" w:fill="D9D9D9"/>
            <w:vAlign w:val="center"/>
          </w:tcPr>
          <w:p w14:paraId="156512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被授权人身份证复印件（反面）</w:t>
            </w:r>
          </w:p>
        </w:tc>
      </w:tr>
    </w:tbl>
    <w:p w14:paraId="77FEE641">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w:t>
      </w:r>
    </w:p>
    <w:p w14:paraId="36BE7107">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1．本授权书有效期自</w:t>
      </w:r>
      <w:r>
        <w:rPr>
          <w:rFonts w:hint="eastAsia" w:asciiTheme="minorEastAsia" w:hAnsiTheme="minorEastAsia" w:eastAsiaTheme="minorEastAsia" w:cstheme="minorEastAsia"/>
          <w:sz w:val="24"/>
          <w:szCs w:val="24"/>
          <w:lang w:val="en-US" w:eastAsia="zh-CN"/>
        </w:rPr>
        <w:t>磋商会议</w:t>
      </w:r>
      <w:r>
        <w:rPr>
          <w:rFonts w:hint="eastAsia" w:asciiTheme="minorEastAsia" w:hAnsiTheme="minorEastAsia" w:eastAsiaTheme="minorEastAsia" w:cstheme="minorEastAsia"/>
          <w:sz w:val="24"/>
          <w:szCs w:val="24"/>
        </w:rPr>
        <w:t>之日计算不得少于90日历日。</w:t>
      </w:r>
    </w:p>
    <w:p w14:paraId="1605D3AF">
      <w:pPr>
        <w:pStyle w:val="17"/>
        <w:spacing w:line="500" w:lineRule="exact"/>
        <w:ind w:firstLine="480" w:firstLineChars="200"/>
        <w:jc w:val="left"/>
        <w:rPr>
          <w:rFonts w:hAnsi="宋体"/>
          <w:b/>
          <w:bCs/>
          <w:sz w:val="24"/>
          <w:szCs w:val="24"/>
        </w:rPr>
      </w:pPr>
      <w:r>
        <w:rPr>
          <w:rFonts w:hint="eastAsia" w:asciiTheme="minorEastAsia" w:hAnsiTheme="minorEastAsia" w:eastAsiaTheme="minorEastAsia" w:cstheme="minorEastAsia"/>
          <w:sz w:val="24"/>
          <w:szCs w:val="24"/>
        </w:rPr>
        <w:t>2．授权书内容填写要明确，文字要工整清楚，涂改无效。</w:t>
      </w:r>
      <w:r>
        <w:rPr>
          <w:rFonts w:hint="eastAsia" w:hAnsi="宋体"/>
        </w:rPr>
        <w:br w:type="page"/>
      </w:r>
    </w:p>
    <w:p w14:paraId="0723DAB6">
      <w:pPr>
        <w:pStyle w:val="4"/>
        <w:keepNext/>
        <w:keepLines/>
        <w:pageBreakBefore w:val="0"/>
        <w:widowControl w:val="0"/>
        <w:kinsoku/>
        <w:wordWrap/>
        <w:overflowPunct/>
        <w:topLinePunct w:val="0"/>
        <w:autoSpaceDE/>
        <w:autoSpaceDN/>
        <w:bidi w:val="0"/>
        <w:adjustRightInd/>
        <w:snapToGrid/>
        <w:spacing w:line="240" w:lineRule="auto"/>
        <w:jc w:val="center"/>
        <w:textAlignment w:val="auto"/>
        <w:outlineLvl w:val="2"/>
        <w:rPr>
          <w:sz w:val="32"/>
          <w:szCs w:val="32"/>
        </w:rPr>
      </w:pPr>
      <w:bookmarkStart w:id="166" w:name="_Toc536429390"/>
      <w:bookmarkStart w:id="167" w:name="_Toc536202328"/>
      <w:bookmarkStart w:id="168" w:name="_Toc19543357"/>
      <w:bookmarkStart w:id="169" w:name="_Toc536202397"/>
      <w:bookmarkStart w:id="170" w:name="_Toc536429337"/>
      <w:bookmarkStart w:id="171" w:name="_Toc7526"/>
      <w:r>
        <w:rPr>
          <w:rFonts w:hint="eastAsia"/>
          <w:sz w:val="32"/>
          <w:szCs w:val="32"/>
        </w:rPr>
        <w:t>无重大违法记录声明</w:t>
      </w:r>
    </w:p>
    <w:p w14:paraId="715F0245">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kern w:val="0"/>
          <w:sz w:val="24"/>
          <w:szCs w:val="24"/>
        </w:rPr>
      </w:pPr>
      <w:r>
        <w:rPr>
          <w:rFonts w:hint="eastAsia" w:ascii="宋体" w:hAnsi="宋体" w:eastAsia="宋体" w:cs="宋体"/>
          <w:sz w:val="24"/>
          <w:szCs w:val="24"/>
        </w:rPr>
        <w:t>安康尚昊招标代理有限公司</w:t>
      </w:r>
      <w:r>
        <w:rPr>
          <w:rFonts w:hint="eastAsia" w:ascii="宋体" w:hAnsi="宋体" w:eastAsia="宋体" w:cs="宋体"/>
          <w:bCs/>
          <w:sz w:val="24"/>
          <w:szCs w:val="24"/>
        </w:rPr>
        <w:t>：</w:t>
      </w:r>
    </w:p>
    <w:p w14:paraId="13EFC8E1">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我方愿响应贵方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日发布的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）公告内容，参与投标，提供采购人需求中规定的全部内容。作为参加本次政府采购活动的投标人，郑重承诺：</w:t>
      </w:r>
    </w:p>
    <w:p w14:paraId="3A217961">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1</w:t>
      </w:r>
      <w:r>
        <w:rPr>
          <w:rFonts w:hint="eastAsia" w:ascii="宋体" w:hAnsi="宋体" w:cs="宋体"/>
          <w:bCs/>
          <w:sz w:val="24"/>
          <w:szCs w:val="24"/>
          <w:lang w:val="en-US" w:eastAsia="zh-CN"/>
        </w:rPr>
        <w:t>.</w:t>
      </w:r>
      <w:r>
        <w:rPr>
          <w:rFonts w:hint="eastAsia" w:ascii="宋体" w:hAnsi="宋体" w:eastAsia="宋体" w:cs="宋体"/>
          <w:bCs/>
          <w:sz w:val="24"/>
          <w:szCs w:val="24"/>
        </w:rPr>
        <w:t>我方参加本次政府采购活动近三年内，在经营活动中没有重大违法记录及其他违法采购活动记录，未被列入失信被执行人名单，未被列入重大税收违法案件记录名单，未被列入政府采购严重违法失信行为记录名单。</w:t>
      </w:r>
    </w:p>
    <w:p w14:paraId="1994215B">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cs="宋体"/>
          <w:bCs/>
          <w:sz w:val="24"/>
          <w:szCs w:val="24"/>
          <w:lang w:val="en-US" w:eastAsia="zh-CN"/>
        </w:rPr>
        <w:t>.</w:t>
      </w:r>
      <w:r>
        <w:rPr>
          <w:rFonts w:hint="eastAsia" w:ascii="宋体" w:hAnsi="宋体" w:eastAsia="宋体" w:cs="宋体"/>
          <w:bCs/>
          <w:sz w:val="24"/>
          <w:szCs w:val="24"/>
        </w:rPr>
        <w:t>我方参与本次政府采购活动近三年内：没有处于被责令停业的状态；没有处于被行政主管部门取消投标资格的处罚期内；在近三年内没有行政主管部门已书面认定的重大质量问题；没有在近三年内被人民法院判决犯有行贿罪的记录。</w:t>
      </w:r>
    </w:p>
    <w:p w14:paraId="1B8A1273">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本公司对上述承诺的真实性负责，如有虚假，我方自行承担一切后果及法律责任。</w:t>
      </w:r>
    </w:p>
    <w:p w14:paraId="30934684">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
          <w:bCs/>
          <w:sz w:val="24"/>
          <w:szCs w:val="24"/>
        </w:rPr>
        <w:t>注：在对投标文件中此声明函真实性和有效性进行审查、验证时，如有造假/情况不一致/未按要求提供的，按无效文件处理。</w:t>
      </w:r>
    </w:p>
    <w:p w14:paraId="4BD73F1E">
      <w:pPr>
        <w:spacing w:line="360" w:lineRule="auto"/>
        <w:rPr>
          <w:rFonts w:ascii="宋体" w:hAnsi="宋体"/>
          <w:sz w:val="24"/>
          <w:szCs w:val="24"/>
        </w:rPr>
      </w:pPr>
    </w:p>
    <w:p w14:paraId="56139803">
      <w:pPr>
        <w:spacing w:line="360" w:lineRule="auto"/>
        <w:rPr>
          <w:rFonts w:hint="eastAsia" w:ascii="宋体" w:hAnsi="宋体" w:eastAsia="宋体" w:cs="宋体"/>
          <w:sz w:val="24"/>
          <w:szCs w:val="24"/>
          <w:lang w:eastAsia="zh-CN"/>
        </w:rPr>
      </w:pPr>
    </w:p>
    <w:p w14:paraId="0D6F5909">
      <w:pPr>
        <w:spacing w:line="360" w:lineRule="auto"/>
        <w:rPr>
          <w:rFonts w:ascii="宋体" w:hAnsi="Calibri"/>
          <w:sz w:val="24"/>
          <w:szCs w:val="24"/>
          <w:u w:val="single"/>
        </w:rPr>
      </w:pPr>
      <w:r>
        <w:rPr>
          <w:rFonts w:hint="eastAsia" w:ascii="宋体" w:hAnsi="宋体" w:cs="宋体"/>
          <w:sz w:val="24"/>
          <w:szCs w:val="24"/>
        </w:rPr>
        <w:t>供应商（单位名称及公章）：</w:t>
      </w:r>
      <w:r>
        <w:rPr>
          <w:rFonts w:ascii="宋体" w:hAnsi="宋体" w:cs="宋体"/>
          <w:sz w:val="24"/>
          <w:szCs w:val="24"/>
        </w:rPr>
        <w:t>____________________</w:t>
      </w:r>
    </w:p>
    <w:p w14:paraId="0D3BB36D">
      <w:pPr>
        <w:adjustRightInd w:val="0"/>
        <w:snapToGrid w:val="0"/>
        <w:spacing w:line="360" w:lineRule="auto"/>
        <w:rPr>
          <w:rFonts w:ascii="宋体" w:hAnsi="Calibri"/>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w:t>
      </w:r>
      <w:r>
        <w:rPr>
          <w:rFonts w:ascii="宋体" w:hAnsi="宋体" w:cs="宋体"/>
          <w:sz w:val="24"/>
          <w:szCs w:val="24"/>
        </w:rPr>
        <w:t>____________________</w:t>
      </w:r>
    </w:p>
    <w:p w14:paraId="0732E9F9">
      <w:pPr>
        <w:adjustRightInd w:val="0"/>
        <w:snapToGrid w:val="0"/>
        <w:spacing w:line="360" w:lineRule="auto"/>
        <w:sectPr>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r>
        <w:rPr>
          <w:rFonts w:ascii="宋体" w:hAnsi="宋体" w:cs="宋体"/>
          <w:sz w:val="24"/>
          <w:szCs w:val="24"/>
        </w:rPr>
        <w:t>________</w:t>
      </w:r>
      <w:r>
        <w:rPr>
          <w:rFonts w:hint="eastAsia" w:ascii="宋体" w:hAnsi="宋体" w:cs="宋体"/>
          <w:sz w:val="24"/>
          <w:szCs w:val="24"/>
        </w:rPr>
        <w:t>年</w:t>
      </w:r>
      <w:r>
        <w:rPr>
          <w:rFonts w:ascii="宋体" w:hAnsi="宋体" w:cs="宋体"/>
          <w:sz w:val="24"/>
          <w:szCs w:val="24"/>
        </w:rPr>
        <w:t>________</w:t>
      </w:r>
      <w:r>
        <w:rPr>
          <w:rFonts w:hint="eastAsia" w:ascii="宋体" w:hAnsi="宋体" w:cs="宋体"/>
          <w:sz w:val="24"/>
          <w:szCs w:val="24"/>
        </w:rPr>
        <w:t>月</w:t>
      </w:r>
      <w:r>
        <w:rPr>
          <w:rFonts w:ascii="宋体" w:hAnsi="宋体" w:cs="宋体"/>
          <w:sz w:val="24"/>
          <w:szCs w:val="24"/>
        </w:rPr>
        <w:t>________</w:t>
      </w:r>
      <w:r>
        <w:rPr>
          <w:rFonts w:hint="eastAsia" w:ascii="宋体" w:hAnsi="宋体" w:cs="宋体"/>
          <w:sz w:val="24"/>
          <w:szCs w:val="24"/>
        </w:rPr>
        <w:t>日</w:t>
      </w:r>
    </w:p>
    <w:p w14:paraId="1D186033">
      <w:pPr>
        <w:pStyle w:val="4"/>
        <w:keepNext/>
        <w:keepLines/>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sz w:val="32"/>
          <w:szCs w:val="32"/>
        </w:rPr>
      </w:pPr>
      <w:r>
        <w:rPr>
          <w:rFonts w:hint="eastAsia"/>
          <w:sz w:val="32"/>
          <w:szCs w:val="32"/>
        </w:rPr>
        <w:t>投标人非联合体投标声明</w:t>
      </w:r>
    </w:p>
    <w:p w14:paraId="194A7F9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sz w:val="24"/>
          <w:szCs w:val="24"/>
        </w:rPr>
        <w:t>安康尚昊招标代理有限公司</w:t>
      </w:r>
      <w:r>
        <w:rPr>
          <w:rFonts w:hint="eastAsia" w:ascii="宋体" w:hAnsi="宋体" w:eastAsia="宋体" w:cs="宋体"/>
          <w:bCs/>
          <w:sz w:val="24"/>
          <w:szCs w:val="24"/>
        </w:rPr>
        <w:t>：</w:t>
      </w:r>
    </w:p>
    <w:p w14:paraId="709DDBA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我方愿响应贵方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日发布的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）招标内容，参与投标，提供采购人需求中规定的全部内容。本公司就参加投标工作，</w:t>
      </w:r>
      <w:r>
        <w:rPr>
          <w:rFonts w:hint="eastAsia" w:ascii="宋体" w:hAnsi="宋体" w:cs="宋体"/>
          <w:bCs/>
          <w:sz w:val="24"/>
          <w:szCs w:val="24"/>
          <w:lang w:eastAsia="zh-CN"/>
        </w:rPr>
        <w:t>做出</w:t>
      </w:r>
      <w:r>
        <w:rPr>
          <w:rFonts w:hint="eastAsia" w:ascii="宋体" w:hAnsi="宋体" w:eastAsia="宋体" w:cs="宋体"/>
          <w:bCs/>
          <w:sz w:val="24"/>
          <w:szCs w:val="24"/>
        </w:rPr>
        <w:t>郑重声明：</w:t>
      </w:r>
    </w:p>
    <w:p w14:paraId="500A1D7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1.本公司保证在本项目投标中不与其他单位围标、串标，不出让投标资格，不向采购人、采购代理机构和</w:t>
      </w:r>
      <w:r>
        <w:rPr>
          <w:rFonts w:hint="eastAsia" w:ascii="宋体" w:hAnsi="宋体" w:cs="宋体"/>
          <w:bCs/>
          <w:sz w:val="24"/>
          <w:szCs w:val="24"/>
          <w:lang w:val="en-US" w:eastAsia="zh-CN"/>
        </w:rPr>
        <w:t>磋商小组</w:t>
      </w:r>
      <w:r>
        <w:rPr>
          <w:rFonts w:hint="eastAsia" w:ascii="宋体" w:hAnsi="宋体" w:eastAsia="宋体" w:cs="宋体"/>
          <w:bCs/>
          <w:sz w:val="24"/>
          <w:szCs w:val="24"/>
        </w:rPr>
        <w:t>成员行贿。</w:t>
      </w:r>
    </w:p>
    <w:p w14:paraId="7722E6C4">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2.本公司保证本项目并非联合体投标，本项目服务由本公司独立承担。</w:t>
      </w:r>
    </w:p>
    <w:p w14:paraId="211EB8CB">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本公司违反上述保证，或本声明陈述与事实不符，经查实，我方自行承担一切后果及法律责任。</w:t>
      </w:r>
    </w:p>
    <w:p w14:paraId="0F3FDDFB">
      <w:pPr>
        <w:pageBreakBefore w:val="0"/>
        <w:kinsoku/>
        <w:wordWrap/>
        <w:overflowPunct/>
        <w:topLinePunct w:val="0"/>
        <w:autoSpaceDE/>
        <w:autoSpaceDN/>
        <w:bidi w:val="0"/>
        <w:adjustRightInd w:val="0"/>
        <w:snapToGrid w:val="0"/>
        <w:spacing w:line="408"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特此声明。</w:t>
      </w:r>
    </w:p>
    <w:p w14:paraId="2CEEFF38">
      <w:pPr>
        <w:pStyle w:val="31"/>
        <w:ind w:firstLine="480"/>
        <w:rPr>
          <w:rFonts w:hint="eastAsia"/>
        </w:rPr>
      </w:pPr>
    </w:p>
    <w:p w14:paraId="73767A53">
      <w:pPr>
        <w:spacing w:line="360" w:lineRule="auto"/>
        <w:rPr>
          <w:rFonts w:ascii="宋体" w:hAnsi="Calibri"/>
          <w:sz w:val="24"/>
          <w:szCs w:val="24"/>
          <w:u w:val="single"/>
        </w:rPr>
      </w:pPr>
      <w:r>
        <w:rPr>
          <w:rFonts w:hint="eastAsia" w:ascii="宋体" w:hAnsi="宋体" w:cs="宋体"/>
          <w:sz w:val="24"/>
          <w:szCs w:val="24"/>
        </w:rPr>
        <w:t>供应商（单位名称及公章）：</w:t>
      </w:r>
      <w:r>
        <w:rPr>
          <w:rFonts w:ascii="宋体" w:hAnsi="宋体" w:cs="宋体"/>
          <w:sz w:val="24"/>
          <w:szCs w:val="24"/>
        </w:rPr>
        <w:t>____________________</w:t>
      </w:r>
    </w:p>
    <w:p w14:paraId="5A335CA8">
      <w:pPr>
        <w:adjustRightInd w:val="0"/>
        <w:snapToGrid w:val="0"/>
        <w:spacing w:line="360" w:lineRule="auto"/>
        <w:rPr>
          <w:rFonts w:ascii="宋体" w:hAnsi="Calibri"/>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w:t>
      </w:r>
      <w:r>
        <w:rPr>
          <w:rFonts w:ascii="宋体" w:hAnsi="宋体" w:cs="宋体"/>
          <w:sz w:val="24"/>
          <w:szCs w:val="24"/>
        </w:rPr>
        <w:t>____________________</w:t>
      </w:r>
    </w:p>
    <w:p w14:paraId="0BB03B68">
      <w:pPr>
        <w:adjustRightInd w:val="0"/>
        <w:snapToGrid w:val="0"/>
        <w:spacing w:line="360" w:lineRule="auto"/>
        <w:sectPr>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r>
        <w:rPr>
          <w:rFonts w:ascii="宋体" w:hAnsi="宋体" w:cs="宋体"/>
          <w:sz w:val="24"/>
          <w:szCs w:val="24"/>
        </w:rPr>
        <w:t>________</w:t>
      </w:r>
      <w:r>
        <w:rPr>
          <w:rFonts w:hint="eastAsia" w:ascii="宋体" w:hAnsi="宋体" w:cs="宋体"/>
          <w:sz w:val="24"/>
          <w:szCs w:val="24"/>
        </w:rPr>
        <w:t>年</w:t>
      </w:r>
      <w:r>
        <w:rPr>
          <w:rFonts w:ascii="宋体" w:hAnsi="宋体" w:cs="宋体"/>
          <w:sz w:val="24"/>
          <w:szCs w:val="24"/>
        </w:rPr>
        <w:t>________</w:t>
      </w:r>
      <w:r>
        <w:rPr>
          <w:rFonts w:hint="eastAsia" w:ascii="宋体" w:hAnsi="宋体" w:cs="宋体"/>
          <w:sz w:val="24"/>
          <w:szCs w:val="24"/>
        </w:rPr>
        <w:t>月</w:t>
      </w:r>
      <w:r>
        <w:rPr>
          <w:rFonts w:ascii="宋体" w:hAnsi="宋体" w:cs="宋体"/>
          <w:sz w:val="24"/>
          <w:szCs w:val="24"/>
        </w:rPr>
        <w:t>________</w:t>
      </w:r>
      <w:r>
        <w:rPr>
          <w:rFonts w:hint="eastAsia" w:ascii="宋体" w:hAnsi="宋体" w:cs="宋体"/>
          <w:sz w:val="24"/>
          <w:szCs w:val="24"/>
        </w:rPr>
        <w:t>日</w:t>
      </w:r>
    </w:p>
    <w:p w14:paraId="27B067BA">
      <w:pPr>
        <w:pStyle w:val="4"/>
        <w:keepNext/>
        <w:keepLines/>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sz w:val="32"/>
          <w:szCs w:val="32"/>
          <w:lang w:val="en-US" w:eastAsia="zh-CN"/>
        </w:rPr>
      </w:pPr>
      <w:r>
        <w:rPr>
          <w:rFonts w:hint="eastAsia"/>
          <w:sz w:val="32"/>
          <w:szCs w:val="32"/>
          <w:lang w:val="en-US" w:eastAsia="zh-CN"/>
        </w:rPr>
        <w:t>中小企业声明函（工程、服务）</w:t>
      </w:r>
    </w:p>
    <w:p w14:paraId="276EBB9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37DDE8D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325581E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4AA3EF02">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36EA1BDE">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0C6B1E9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6C9F985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5AB0E7C8">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7BC1B1EC">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1E204F19">
      <w:pPr>
        <w:pStyle w:val="105"/>
        <w:rPr>
          <w:rFonts w:hint="eastAsia"/>
          <w:lang w:val="en-US" w:eastAsia="zh-CN"/>
        </w:rPr>
      </w:pPr>
    </w:p>
    <w:p w14:paraId="6F6ADA7D">
      <w:pPr>
        <w:pStyle w:val="34"/>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2D6C94AE">
      <w:pPr>
        <w:pStyle w:val="11"/>
        <w:rPr>
          <w:rFonts w:hint="eastAsia" w:ascii="宋体" w:hAnsi="宋体" w:eastAsia="宋体" w:cs="宋体"/>
          <w:sz w:val="24"/>
          <w:szCs w:val="24"/>
        </w:rPr>
        <w:sectPr>
          <w:pgSz w:w="11906" w:h="16838"/>
          <w:pgMar w:top="1417" w:right="1417" w:bottom="1417" w:left="1417" w:header="992" w:footer="992" w:gutter="0"/>
          <w:pgNumType w:fmt="decimal"/>
          <w:cols w:space="0" w:num="1"/>
          <w:titlePg/>
          <w:rtlGutter w:val="0"/>
          <w:docGrid w:type="lines" w:linePitch="333" w:charSpace="0"/>
        </w:sectPr>
      </w:pPr>
    </w:p>
    <w:p w14:paraId="01FD385C">
      <w:pPr>
        <w:keepNext/>
        <w:keepLines/>
        <w:pageBreakBefore w:val="0"/>
        <w:widowControl w:val="0"/>
        <w:kinsoku/>
        <w:wordWrap/>
        <w:overflowPunct/>
        <w:topLinePunct w:val="0"/>
        <w:autoSpaceDE/>
        <w:autoSpaceDN/>
        <w:bidi w:val="0"/>
        <w:adjustRightInd/>
        <w:snapToGrid/>
        <w:spacing w:after="168" w:afterLines="50" w:line="240" w:lineRule="auto"/>
        <w:jc w:val="center"/>
        <w:textAlignment w:val="auto"/>
        <w:outlineLvl w:val="1"/>
        <w:rPr>
          <w:rFonts w:ascii="Calibri Light" w:hAnsi="Calibri Light" w:cs="Times New Roman"/>
          <w:b/>
          <w:bCs/>
          <w:sz w:val="32"/>
          <w:szCs w:val="32"/>
        </w:rPr>
      </w:pPr>
      <w:r>
        <w:rPr>
          <w:rFonts w:hint="eastAsia" w:ascii="Calibri Light" w:hAnsi="Calibri Light" w:cs="Times New Roman"/>
          <w:b/>
          <w:bCs/>
          <w:sz w:val="32"/>
          <w:szCs w:val="32"/>
        </w:rPr>
        <w:t xml:space="preserve">第四章 </w:t>
      </w:r>
      <w:r>
        <w:rPr>
          <w:rFonts w:hint="eastAsia" w:ascii="Calibri Light" w:hAnsi="Calibri Light" w:cs="Times New Roman"/>
          <w:b/>
          <w:bCs/>
          <w:sz w:val="32"/>
          <w:szCs w:val="32"/>
          <w:lang w:val="en-US" w:eastAsia="zh-CN"/>
        </w:rPr>
        <w:t>商务响应偏离表</w:t>
      </w:r>
    </w:p>
    <w:tbl>
      <w:tblPr>
        <w:tblStyle w:val="3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0E1EE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6A9F5633">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b/>
                <w:szCs w:val="21"/>
                <w:lang w:val="en-US" w:eastAsia="zh-CN"/>
              </w:rPr>
              <w:t>序号</w:t>
            </w:r>
          </w:p>
        </w:tc>
        <w:tc>
          <w:tcPr>
            <w:tcW w:w="2835" w:type="dxa"/>
            <w:vAlign w:val="center"/>
          </w:tcPr>
          <w:p w14:paraId="7F1CA074">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cs="宋体"/>
                <w:b/>
                <w:szCs w:val="21"/>
                <w:lang w:val="en-US" w:eastAsia="zh-CN"/>
              </w:rPr>
              <w:t>磋商</w:t>
            </w:r>
            <w:r>
              <w:rPr>
                <w:rFonts w:hint="eastAsia" w:ascii="宋体" w:hAnsi="宋体" w:eastAsia="宋体" w:cs="宋体"/>
                <w:b/>
                <w:szCs w:val="21"/>
              </w:rPr>
              <w:t>文件商务要求</w:t>
            </w:r>
          </w:p>
        </w:tc>
        <w:tc>
          <w:tcPr>
            <w:tcW w:w="2552" w:type="dxa"/>
            <w:vAlign w:val="center"/>
          </w:tcPr>
          <w:p w14:paraId="032B5262">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cs="宋体"/>
                <w:b/>
                <w:szCs w:val="21"/>
                <w:lang w:val="en-US" w:eastAsia="zh-CN"/>
              </w:rPr>
              <w:t>响应</w:t>
            </w:r>
            <w:r>
              <w:rPr>
                <w:rFonts w:hint="eastAsia" w:ascii="宋体" w:hAnsi="宋体" w:eastAsia="宋体" w:cs="宋体"/>
                <w:b/>
                <w:szCs w:val="21"/>
              </w:rPr>
              <w:t>文件商务应答</w:t>
            </w:r>
          </w:p>
        </w:tc>
        <w:tc>
          <w:tcPr>
            <w:tcW w:w="1516" w:type="dxa"/>
            <w:vAlign w:val="center"/>
          </w:tcPr>
          <w:p w14:paraId="7E52D117">
            <w:pPr>
              <w:keepNext w:val="0"/>
              <w:keepLines w:val="0"/>
              <w:suppressLineNumbers w:val="0"/>
              <w:wordWrap w:val="0"/>
              <w:spacing w:before="0" w:beforeAutospacing="0" w:after="0" w:afterAutospacing="0"/>
              <w:ind w:left="0" w:right="0"/>
              <w:jc w:val="center"/>
              <w:rPr>
                <w:rFonts w:hint="eastAsia" w:ascii="宋体" w:hAnsi="宋体" w:eastAsia="宋体" w:cs="宋体"/>
                <w:b/>
                <w:szCs w:val="21"/>
              </w:rPr>
            </w:pPr>
            <w:r>
              <w:rPr>
                <w:rFonts w:hint="eastAsia" w:ascii="宋体" w:hAnsi="宋体" w:eastAsia="宋体" w:cs="宋体"/>
                <w:b/>
                <w:szCs w:val="21"/>
              </w:rPr>
              <w:t>偏离</w:t>
            </w:r>
          </w:p>
          <w:p w14:paraId="396BACF3">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b/>
                <w:szCs w:val="21"/>
              </w:rPr>
              <w:t>（无/正/负）</w:t>
            </w:r>
          </w:p>
        </w:tc>
        <w:tc>
          <w:tcPr>
            <w:tcW w:w="1516" w:type="dxa"/>
            <w:vAlign w:val="center"/>
          </w:tcPr>
          <w:p w14:paraId="0BDCDB45">
            <w:pPr>
              <w:keepNext w:val="0"/>
              <w:keepLines w:val="0"/>
              <w:suppressLineNumbers w:val="0"/>
              <w:wordWrap w:val="0"/>
              <w:spacing w:before="0" w:beforeAutospacing="0" w:after="0" w:afterAutospacing="0"/>
              <w:ind w:left="0" w:right="0"/>
              <w:jc w:val="center"/>
              <w:rPr>
                <w:rFonts w:hint="eastAsia" w:ascii="宋体" w:hAnsi="宋体" w:eastAsia="宋体" w:cs="宋体"/>
                <w:b/>
                <w:szCs w:val="21"/>
              </w:rPr>
            </w:pPr>
            <w:r>
              <w:rPr>
                <w:rFonts w:hint="eastAsia" w:ascii="宋体" w:hAnsi="宋体" w:eastAsia="宋体" w:cs="宋体"/>
                <w:b/>
                <w:szCs w:val="21"/>
              </w:rPr>
              <w:t>偏离简述</w:t>
            </w:r>
          </w:p>
        </w:tc>
      </w:tr>
      <w:tr w14:paraId="72D8A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1441862B">
            <w:pPr>
              <w:keepNext w:val="0"/>
              <w:keepLines w:val="0"/>
              <w:suppressLineNumbers w:val="0"/>
              <w:wordWrap w:val="0"/>
              <w:spacing w:before="0" w:beforeAutospacing="0" w:after="0" w:afterAutospacing="0"/>
              <w:ind w:left="0" w:right="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1</w:t>
            </w:r>
          </w:p>
        </w:tc>
        <w:tc>
          <w:tcPr>
            <w:tcW w:w="2835" w:type="dxa"/>
            <w:vAlign w:val="center"/>
          </w:tcPr>
          <w:p w14:paraId="7E0E9064">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36E189EC">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53A28D98">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2C92AEFD">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3C0C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A83D346">
            <w:pPr>
              <w:keepNext w:val="0"/>
              <w:keepLines w:val="0"/>
              <w:suppressLineNumbers w:val="0"/>
              <w:wordWrap w:val="0"/>
              <w:spacing w:before="0" w:beforeAutospacing="0" w:after="0" w:afterAutospacing="0"/>
              <w:ind w:left="0" w:right="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2</w:t>
            </w:r>
          </w:p>
        </w:tc>
        <w:tc>
          <w:tcPr>
            <w:tcW w:w="2835" w:type="dxa"/>
            <w:vAlign w:val="center"/>
          </w:tcPr>
          <w:p w14:paraId="49B46705">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73355C9E">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13DCAD36">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337FE73D">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08DF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4AC8D09">
            <w:pPr>
              <w:keepNext w:val="0"/>
              <w:keepLines w:val="0"/>
              <w:suppressLineNumbers w:val="0"/>
              <w:wordWrap w:val="0"/>
              <w:spacing w:before="0" w:beforeAutospacing="0" w:after="0" w:afterAutospacing="0"/>
              <w:ind w:left="0" w:right="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3</w:t>
            </w:r>
          </w:p>
        </w:tc>
        <w:tc>
          <w:tcPr>
            <w:tcW w:w="2835" w:type="dxa"/>
            <w:vAlign w:val="center"/>
          </w:tcPr>
          <w:p w14:paraId="4FA4B2CB">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5DA062E2">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6B7FB80A">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66F44738">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11FD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BE05DE7">
            <w:pPr>
              <w:keepNext w:val="0"/>
              <w:keepLines w:val="0"/>
              <w:suppressLineNumbers w:val="0"/>
              <w:wordWrap w:val="0"/>
              <w:spacing w:before="0" w:beforeAutospacing="0" w:after="0" w:afterAutospacing="0"/>
              <w:ind w:left="0" w:right="0"/>
              <w:jc w:val="center"/>
              <w:rPr>
                <w:rFonts w:hint="default" w:ascii="宋体" w:hAnsi="宋体" w:eastAsia="宋体" w:cs="宋体"/>
                <w:b/>
                <w:szCs w:val="21"/>
                <w:lang w:val="en-US" w:eastAsia="zh-CN"/>
              </w:rPr>
            </w:pPr>
            <w:r>
              <w:rPr>
                <w:rFonts w:hint="eastAsia" w:ascii="宋体" w:hAnsi="宋体" w:eastAsia="宋体" w:cs="宋体"/>
                <w:b/>
                <w:szCs w:val="21"/>
                <w:lang w:val="en-US" w:eastAsia="zh-CN"/>
              </w:rPr>
              <w:t>...</w:t>
            </w:r>
          </w:p>
        </w:tc>
        <w:tc>
          <w:tcPr>
            <w:tcW w:w="2835" w:type="dxa"/>
            <w:vAlign w:val="center"/>
          </w:tcPr>
          <w:p w14:paraId="0A86E2A4">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7D98DAA9">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314D7ED6">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090CE91A">
            <w:pPr>
              <w:keepNext w:val="0"/>
              <w:keepLines w:val="0"/>
              <w:suppressLineNumbers w:val="0"/>
              <w:spacing w:before="0" w:beforeAutospacing="0" w:after="0" w:afterAutospacing="0" w:line="360" w:lineRule="auto"/>
              <w:ind w:left="0" w:right="0"/>
              <w:rPr>
                <w:rFonts w:hint="default" w:ascii="宋体" w:hAnsi="宋体"/>
                <w:sz w:val="24"/>
                <w:szCs w:val="24"/>
              </w:rPr>
            </w:pPr>
          </w:p>
        </w:tc>
      </w:tr>
    </w:tbl>
    <w:p w14:paraId="2FAC29F1">
      <w:pPr>
        <w:spacing w:line="360" w:lineRule="auto"/>
        <w:ind w:firstLine="480" w:firstLineChars="200"/>
        <w:rPr>
          <w:rFonts w:hint="eastAsia" w:ascii="宋体" w:hAnsi="宋体" w:cs="Times New Roman"/>
          <w:b w:val="0"/>
          <w:bCs w:val="0"/>
          <w:sz w:val="24"/>
          <w:szCs w:val="24"/>
        </w:rPr>
      </w:pPr>
    </w:p>
    <w:p w14:paraId="130A6E3E">
      <w:pPr>
        <w:spacing w:line="360" w:lineRule="auto"/>
        <w:ind w:firstLine="480" w:firstLineChars="200"/>
        <w:rPr>
          <w:rFonts w:ascii="Times New Roman" w:hAnsi="Times New Roman" w:cs="Times New Roman"/>
          <w:b w:val="0"/>
          <w:bCs w:val="0"/>
          <w:sz w:val="24"/>
          <w:szCs w:val="24"/>
        </w:rPr>
      </w:pPr>
      <w:r>
        <w:rPr>
          <w:rFonts w:hint="eastAsia" w:ascii="宋体" w:hAnsi="宋体" w:cs="Times New Roman"/>
          <w:b w:val="0"/>
          <w:bCs w:val="0"/>
          <w:sz w:val="24"/>
          <w:szCs w:val="24"/>
        </w:rPr>
        <w:t>注：对磋商文件中要求的商务条款响应并详细说明。</w:t>
      </w:r>
    </w:p>
    <w:p w14:paraId="41821400">
      <w:pPr>
        <w:rPr>
          <w:rFonts w:ascii="Times New Roman" w:hAnsi="Times New Roman" w:cs="Times New Roman"/>
          <w:sz w:val="24"/>
          <w:szCs w:val="24"/>
        </w:rPr>
      </w:pPr>
    </w:p>
    <w:p w14:paraId="1AA0AD35">
      <w:pPr>
        <w:pStyle w:val="22"/>
      </w:pPr>
    </w:p>
    <w:p w14:paraId="3A3DA496">
      <w:pPr>
        <w:pStyle w:val="22"/>
      </w:pPr>
    </w:p>
    <w:p w14:paraId="1A457030">
      <w:pPr>
        <w:pStyle w:val="22"/>
      </w:pPr>
    </w:p>
    <w:p w14:paraId="446B0A52">
      <w:pPr>
        <w:adjustRightInd w:val="0"/>
        <w:snapToGrid w:val="0"/>
        <w:spacing w:line="480" w:lineRule="auto"/>
        <w:jc w:val="left"/>
        <w:rPr>
          <w:rFonts w:ascii="宋体" w:cs="Times New Roman"/>
          <w:sz w:val="24"/>
          <w:szCs w:val="24"/>
          <w:u w:val="single"/>
        </w:rPr>
      </w:pPr>
      <w:r>
        <w:rPr>
          <w:rFonts w:hint="eastAsia" w:ascii="宋体" w:hAnsi="宋体" w:cs="宋体"/>
          <w:sz w:val="24"/>
          <w:szCs w:val="24"/>
        </w:rPr>
        <w:t>供应商（单位名称及公章）：____________________________</w:t>
      </w:r>
    </w:p>
    <w:p w14:paraId="2CAD92FC">
      <w:pPr>
        <w:adjustRightInd w:val="0"/>
        <w:snapToGrid w:val="0"/>
        <w:spacing w:line="480" w:lineRule="auto"/>
        <w:rPr>
          <w:rFonts w:ascii="宋体" w:cs="Times New Roman"/>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）：____________________________</w:t>
      </w:r>
    </w:p>
    <w:p w14:paraId="4AEB6F70">
      <w:pPr>
        <w:adjustRightInd w:val="0"/>
        <w:snapToGrid w:val="0"/>
        <w:spacing w:line="480" w:lineRule="auto"/>
        <w:rPr>
          <w:rFonts w:ascii="宋体" w:cs="Times New Roman"/>
          <w:sz w:val="24"/>
          <w:szCs w:val="24"/>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p>
    <w:p w14:paraId="1D892ABC">
      <w:pPr>
        <w:widowControl/>
        <w:jc w:val="left"/>
        <w:rPr>
          <w:rFonts w:ascii="宋体" w:hAnsi="宋体" w:cs="宋体"/>
          <w:b/>
          <w:bCs/>
          <w:sz w:val="28"/>
          <w:szCs w:val="28"/>
        </w:rPr>
      </w:pPr>
    </w:p>
    <w:bookmarkEnd w:id="165"/>
    <w:bookmarkEnd w:id="166"/>
    <w:bookmarkEnd w:id="167"/>
    <w:bookmarkEnd w:id="168"/>
    <w:bookmarkEnd w:id="169"/>
    <w:bookmarkEnd w:id="170"/>
    <w:bookmarkEnd w:id="171"/>
    <w:p w14:paraId="008436E1">
      <w:pPr>
        <w:pStyle w:val="3"/>
        <w:pageBreakBefore/>
        <w:rPr>
          <w:rFonts w:ascii="宋体" w:cs="Times New Roman"/>
          <w:sz w:val="24"/>
          <w:szCs w:val="24"/>
        </w:rPr>
        <w:sectPr>
          <w:pgSz w:w="11906" w:h="16838"/>
          <w:pgMar w:top="1417" w:right="1417" w:bottom="1417" w:left="1417" w:header="992" w:footer="992" w:gutter="0"/>
          <w:pgNumType w:fmt="decimal"/>
          <w:cols w:space="0" w:num="1"/>
          <w:titlePg/>
          <w:rtlGutter w:val="0"/>
          <w:docGrid w:type="lines" w:linePitch="333" w:charSpace="0"/>
        </w:sectPr>
      </w:pPr>
      <w:bookmarkStart w:id="172" w:name="_Toc1408"/>
    </w:p>
    <w:bookmarkEnd w:id="172"/>
    <w:p w14:paraId="09722C7E">
      <w:pPr>
        <w:pStyle w:val="3"/>
        <w:keepNext/>
        <w:keepLines/>
        <w:pageBreakBefore/>
        <w:widowControl w:val="0"/>
        <w:kinsoku/>
        <w:wordWrap/>
        <w:overflowPunct/>
        <w:topLinePunct w:val="0"/>
        <w:autoSpaceDE/>
        <w:autoSpaceDN/>
        <w:bidi w:val="0"/>
        <w:adjustRightInd/>
        <w:snapToGrid/>
        <w:spacing w:after="168" w:afterLines="50" w:line="240" w:lineRule="auto"/>
        <w:textAlignment w:val="auto"/>
        <w:rPr>
          <w:rFonts w:ascii="宋体" w:hAnsi="宋体" w:cs="宋体"/>
          <w:sz w:val="32"/>
          <w:szCs w:val="32"/>
        </w:rPr>
      </w:pPr>
      <w:bookmarkStart w:id="173" w:name="_Toc9172"/>
      <w:bookmarkStart w:id="174" w:name="_Toc14937"/>
      <w:bookmarkStart w:id="175" w:name="_Toc536429339"/>
      <w:bookmarkStart w:id="176" w:name="_Toc536202330"/>
      <w:bookmarkStart w:id="177" w:name="_Toc536202399"/>
      <w:bookmarkStart w:id="178" w:name="_Toc536429392"/>
      <w:bookmarkStart w:id="179" w:name="_Toc19543359"/>
      <w:bookmarkStart w:id="180" w:name="_Toc1803"/>
      <w:r>
        <w:rPr>
          <w:rFonts w:hint="eastAsia" w:ascii="宋体" w:hAnsi="宋体" w:cs="宋体"/>
          <w:sz w:val="32"/>
          <w:szCs w:val="32"/>
        </w:rPr>
        <w:t>第五章</w:t>
      </w:r>
      <w:r>
        <w:rPr>
          <w:rFonts w:ascii="宋体" w:hAnsi="宋体" w:cs="宋体"/>
          <w:sz w:val="32"/>
          <w:szCs w:val="32"/>
        </w:rPr>
        <w:t xml:space="preserve">  </w:t>
      </w:r>
      <w:bookmarkEnd w:id="173"/>
      <w:r>
        <w:rPr>
          <w:rFonts w:hint="eastAsia" w:ascii="宋体" w:hAnsi="宋体" w:cs="宋体"/>
          <w:sz w:val="32"/>
          <w:szCs w:val="32"/>
        </w:rPr>
        <w:t>投标方案</w:t>
      </w:r>
      <w:bookmarkEnd w:id="174"/>
      <w:bookmarkEnd w:id="175"/>
      <w:bookmarkEnd w:id="176"/>
      <w:bookmarkEnd w:id="177"/>
      <w:bookmarkEnd w:id="178"/>
      <w:bookmarkEnd w:id="179"/>
    </w:p>
    <w:p w14:paraId="437438DC">
      <w:pPr>
        <w:adjustRightInd w:val="0"/>
        <w:snapToGrid w:val="0"/>
        <w:spacing w:line="500" w:lineRule="exact"/>
        <w:ind w:firstLine="645"/>
        <w:rPr>
          <w:rFonts w:hint="eastAsia" w:ascii="宋体" w:hAnsi="宋体"/>
          <w:sz w:val="24"/>
        </w:rPr>
      </w:pPr>
      <w:bookmarkStart w:id="181" w:name="_Toc484198844"/>
      <w:bookmarkStart w:id="182" w:name="_Toc23258631"/>
      <w:bookmarkStart w:id="183" w:name="_Toc528240834"/>
      <w:bookmarkStart w:id="184" w:name="_Toc26541342"/>
      <w:bookmarkStart w:id="185" w:name="_Toc19543360"/>
      <w:r>
        <w:rPr>
          <w:rFonts w:hint="eastAsia" w:ascii="宋体" w:hAnsi="宋体" w:eastAsia="宋体" w:cs="宋体"/>
          <w:b/>
          <w:bCs/>
          <w:sz w:val="24"/>
          <w:szCs w:val="24"/>
          <w:lang w:val="en-US" w:eastAsia="zh-CN"/>
        </w:rPr>
        <w:t>参照</w:t>
      </w:r>
      <w:r>
        <w:rPr>
          <w:rFonts w:hint="eastAsia" w:ascii="宋体" w:hAnsi="宋体" w:cs="宋体"/>
          <w:b/>
          <w:bCs/>
          <w:sz w:val="24"/>
          <w:szCs w:val="24"/>
          <w:lang w:val="en-US" w:eastAsia="zh-CN"/>
        </w:rPr>
        <w:t>磋商</w:t>
      </w:r>
      <w:r>
        <w:rPr>
          <w:rFonts w:hint="eastAsia" w:ascii="宋体" w:hAnsi="宋体" w:eastAsia="宋体" w:cs="宋体"/>
          <w:b/>
          <w:bCs/>
          <w:sz w:val="24"/>
          <w:szCs w:val="24"/>
        </w:rPr>
        <w:t>文件的《评审方法和程序》各条款的要求，结合《</w:t>
      </w:r>
      <w:r>
        <w:rPr>
          <w:rFonts w:hint="eastAsia" w:ascii="宋体" w:hAnsi="宋体" w:cs="宋体"/>
          <w:b/>
          <w:bCs/>
          <w:sz w:val="24"/>
          <w:szCs w:val="24"/>
          <w:lang w:val="en-US" w:eastAsia="zh-CN"/>
        </w:rPr>
        <w:t>采购</w:t>
      </w:r>
      <w:r>
        <w:rPr>
          <w:rFonts w:hint="eastAsia" w:ascii="宋体" w:hAnsi="宋体" w:eastAsia="宋体" w:cs="宋体"/>
          <w:b/>
          <w:bCs/>
          <w:sz w:val="24"/>
          <w:szCs w:val="24"/>
        </w:rPr>
        <w:t>内容及要求》和编制的投标方案说明书，投标方案由供应商自行编写，无具体格式，包含但不限于以下内容：</w:t>
      </w:r>
    </w:p>
    <w:p w14:paraId="57DC1D16">
      <w:pPr>
        <w:adjustRightInd w:val="0"/>
        <w:snapToGrid w:val="0"/>
        <w:spacing w:line="500" w:lineRule="exact"/>
        <w:ind w:firstLine="645"/>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rPr>
        <w:t>对本次投标的详细方案，投标人视各自情况自行编制。</w:t>
      </w:r>
    </w:p>
    <w:p w14:paraId="61FAC0EE">
      <w:pPr>
        <w:adjustRightInd w:val="0"/>
        <w:snapToGrid w:val="0"/>
        <w:spacing w:line="500" w:lineRule="exact"/>
        <w:ind w:firstLine="645"/>
        <w:rPr>
          <w:rFonts w:hint="eastAsia" w:ascii="宋体" w:hAnsi="宋体"/>
          <w:sz w:val="24"/>
        </w:rPr>
      </w:pPr>
      <w:r>
        <w:rPr>
          <w:rFonts w:hint="eastAsia" w:ascii="宋体" w:hAnsi="宋体"/>
          <w:sz w:val="24"/>
          <w:lang w:val="en-US" w:eastAsia="zh-CN"/>
        </w:rPr>
        <w:t>2.</w:t>
      </w:r>
      <w:r>
        <w:rPr>
          <w:rFonts w:hint="eastAsia" w:ascii="宋体" w:hAnsi="宋体"/>
          <w:sz w:val="24"/>
        </w:rPr>
        <w:t>投标人应编制施工组织设计</w:t>
      </w:r>
    </w:p>
    <w:p w14:paraId="53199101">
      <w:pPr>
        <w:adjustRightInd w:val="0"/>
        <w:snapToGrid w:val="0"/>
        <w:spacing w:line="500" w:lineRule="exact"/>
        <w:ind w:firstLine="645"/>
        <w:rPr>
          <w:rFonts w:hint="eastAsia" w:ascii="宋体" w:hAnsi="宋体"/>
          <w:sz w:val="24"/>
        </w:rPr>
      </w:pPr>
      <w:r>
        <w:rPr>
          <w:rFonts w:hint="eastAsia" w:ascii="宋体" w:hAnsi="宋体"/>
          <w:sz w:val="24"/>
        </w:rPr>
        <w:t>（1）编制具体要求（包括但不限于以下内容）：项目经理部组成</w:t>
      </w:r>
      <w:r>
        <w:rPr>
          <w:rFonts w:hint="eastAsia" w:ascii="宋体" w:hAnsi="宋体"/>
          <w:sz w:val="24"/>
          <w:lang w:eastAsia="zh-CN"/>
        </w:rPr>
        <w:t>；</w:t>
      </w:r>
      <w:r>
        <w:rPr>
          <w:rFonts w:hint="eastAsia" w:ascii="宋体" w:hAnsi="宋体"/>
          <w:sz w:val="24"/>
        </w:rPr>
        <w:t>施工部署及总平面布置</w:t>
      </w:r>
      <w:r>
        <w:rPr>
          <w:rFonts w:hint="eastAsia" w:ascii="宋体" w:hAnsi="宋体"/>
          <w:sz w:val="24"/>
          <w:lang w:eastAsia="zh-CN"/>
        </w:rPr>
        <w:t>；</w:t>
      </w:r>
      <w:r>
        <w:rPr>
          <w:rFonts w:hint="eastAsia" w:ascii="宋体" w:hAnsi="宋体"/>
          <w:sz w:val="24"/>
        </w:rPr>
        <w:t>施工进度计划及措施</w:t>
      </w:r>
      <w:r>
        <w:rPr>
          <w:rFonts w:hint="eastAsia" w:ascii="宋体" w:hAnsi="宋体"/>
          <w:sz w:val="24"/>
          <w:lang w:eastAsia="zh-CN"/>
        </w:rPr>
        <w:t>；</w:t>
      </w:r>
      <w:r>
        <w:rPr>
          <w:rFonts w:hint="eastAsia" w:ascii="宋体" w:hAnsi="宋体"/>
          <w:sz w:val="24"/>
        </w:rPr>
        <w:t>施工方案</w:t>
      </w:r>
      <w:r>
        <w:rPr>
          <w:rFonts w:hint="eastAsia" w:ascii="宋体" w:hAnsi="宋体"/>
          <w:sz w:val="24"/>
          <w:lang w:eastAsia="zh-CN"/>
        </w:rPr>
        <w:t>；</w:t>
      </w:r>
      <w:r>
        <w:rPr>
          <w:rFonts w:hint="eastAsia" w:ascii="宋体" w:hAnsi="宋体"/>
          <w:sz w:val="24"/>
        </w:rPr>
        <w:t>质量安全保证措施</w:t>
      </w:r>
      <w:r>
        <w:rPr>
          <w:rFonts w:hint="eastAsia" w:ascii="宋体" w:hAnsi="宋体"/>
          <w:sz w:val="24"/>
          <w:lang w:eastAsia="zh-CN"/>
        </w:rPr>
        <w:t>；</w:t>
      </w:r>
      <w:r>
        <w:rPr>
          <w:rFonts w:hint="eastAsia" w:ascii="宋体" w:hAnsi="宋体"/>
          <w:sz w:val="24"/>
        </w:rPr>
        <w:t>使用新材料、新工艺的可能性；主要</w:t>
      </w:r>
      <w:r>
        <w:rPr>
          <w:rFonts w:hint="eastAsia" w:ascii="宋体" w:hAnsi="宋体"/>
          <w:sz w:val="24"/>
          <w:lang w:val="en-US" w:eastAsia="zh-CN"/>
        </w:rPr>
        <w:t>工器具</w:t>
      </w:r>
      <w:r>
        <w:rPr>
          <w:rFonts w:hint="eastAsia" w:ascii="宋体" w:hAnsi="宋体"/>
          <w:sz w:val="24"/>
        </w:rPr>
        <w:t xml:space="preserve">设备供应计划；劳动力安排；安全文明施工措施。 </w:t>
      </w:r>
    </w:p>
    <w:p w14:paraId="2AEA51D5">
      <w:pPr>
        <w:adjustRightInd w:val="0"/>
        <w:snapToGrid w:val="0"/>
        <w:spacing w:line="500" w:lineRule="exact"/>
        <w:ind w:firstLine="645"/>
        <w:rPr>
          <w:rFonts w:hint="eastAsia" w:ascii="宋体" w:hAnsi="宋体" w:eastAsia="宋体"/>
          <w:sz w:val="24"/>
        </w:rPr>
      </w:pPr>
      <w:r>
        <w:rPr>
          <w:rFonts w:hint="eastAsia" w:ascii="宋体" w:hAnsi="宋体" w:eastAsia="宋体"/>
          <w:sz w:val="24"/>
          <w:lang w:val="en-US" w:eastAsia="zh-CN"/>
        </w:rPr>
        <w:t>3.</w:t>
      </w:r>
      <w:r>
        <w:rPr>
          <w:rFonts w:hint="eastAsia" w:ascii="宋体" w:hAnsi="宋体" w:eastAsia="宋体"/>
          <w:sz w:val="24"/>
        </w:rPr>
        <w:t>业绩</w:t>
      </w:r>
    </w:p>
    <w:p w14:paraId="1B0BBC44">
      <w:pPr>
        <w:adjustRightInd w:val="0"/>
        <w:snapToGrid w:val="0"/>
        <w:spacing w:line="500" w:lineRule="exact"/>
        <w:ind w:firstLine="645"/>
        <w:rPr>
          <w:rFonts w:hint="eastAsia" w:ascii="宋体" w:hAnsi="宋体" w:eastAsia="宋体"/>
          <w:sz w:val="24"/>
        </w:rPr>
      </w:pPr>
      <w:r>
        <w:rPr>
          <w:rFonts w:hint="eastAsia" w:ascii="宋体" w:hAnsi="宋体" w:eastAsia="宋体"/>
          <w:sz w:val="24"/>
          <w:lang w:val="en-US" w:eastAsia="zh-CN"/>
        </w:rPr>
        <w:t>4.</w:t>
      </w:r>
      <w:r>
        <w:rPr>
          <w:rFonts w:hint="eastAsia" w:ascii="宋体" w:hAnsi="宋体" w:eastAsia="宋体"/>
          <w:sz w:val="24"/>
        </w:rPr>
        <w:t>保修承诺</w:t>
      </w:r>
    </w:p>
    <w:p w14:paraId="7B762A94">
      <w:pPr>
        <w:adjustRightInd w:val="0"/>
        <w:snapToGrid w:val="0"/>
        <w:spacing w:line="500" w:lineRule="exact"/>
        <w:ind w:firstLine="645"/>
        <w:rPr>
          <w:rFonts w:hint="eastAsia" w:ascii="宋体" w:hAnsi="宋体" w:eastAsia="宋体"/>
          <w:sz w:val="24"/>
        </w:rPr>
      </w:pPr>
      <w:r>
        <w:rPr>
          <w:rFonts w:hint="eastAsia" w:ascii="宋体" w:hAnsi="宋体" w:eastAsia="宋体"/>
          <w:sz w:val="24"/>
          <w:lang w:val="en-US" w:eastAsia="zh-CN"/>
        </w:rPr>
        <w:t>5.</w:t>
      </w:r>
      <w:r>
        <w:rPr>
          <w:rFonts w:hint="eastAsia" w:ascii="宋体" w:hAnsi="宋体" w:eastAsia="宋体"/>
          <w:sz w:val="24"/>
        </w:rPr>
        <w:t>工程质量</w:t>
      </w:r>
    </w:p>
    <w:p w14:paraId="58855BF9">
      <w:pPr>
        <w:adjustRightInd w:val="0"/>
        <w:snapToGrid w:val="0"/>
        <w:spacing w:line="500" w:lineRule="exact"/>
        <w:ind w:firstLine="645"/>
        <w:rPr>
          <w:rFonts w:hint="eastAsia" w:ascii="宋体" w:hAnsi="宋体" w:eastAsia="宋体"/>
          <w:sz w:val="24"/>
          <w:lang w:val="en-US" w:eastAsia="zh-CN"/>
        </w:rPr>
      </w:pPr>
      <w:r>
        <w:rPr>
          <w:rFonts w:hint="eastAsia" w:ascii="宋体" w:hAnsi="宋体" w:eastAsia="宋体"/>
          <w:sz w:val="24"/>
          <w:lang w:val="en-US" w:eastAsia="zh-CN"/>
        </w:rPr>
        <w:t>6.供应商认为需提供的其他证明材料</w:t>
      </w:r>
    </w:p>
    <w:p w14:paraId="59CBF66E">
      <w:pPr>
        <w:ind w:firstLine="720" w:firstLineChars="300"/>
        <w:rPr>
          <w:rFonts w:hint="eastAsia"/>
          <w:lang w:eastAsia="zh-CN"/>
        </w:rPr>
        <w:sectPr>
          <w:headerReference r:id="rId20" w:type="first"/>
          <w:footerReference r:id="rId22" w:type="first"/>
          <w:footerReference r:id="rId21" w:type="default"/>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eastAsia="宋体"/>
          <w:sz w:val="24"/>
          <w:lang w:val="en-US" w:eastAsia="zh-CN"/>
        </w:rPr>
        <w:t>……</w:t>
      </w:r>
    </w:p>
    <w:p w14:paraId="7194FD18">
      <w:pPr>
        <w:keepNext/>
        <w:keepLines/>
        <w:pageBreakBefore w:val="0"/>
        <w:widowControl w:val="0"/>
        <w:kinsoku/>
        <w:wordWrap/>
        <w:overflowPunct/>
        <w:topLinePunct w:val="0"/>
        <w:bidi w:val="0"/>
        <w:snapToGrid/>
        <w:spacing w:line="500" w:lineRule="atLeast"/>
        <w:ind w:firstLine="482" w:firstLineChars="150"/>
        <w:jc w:val="center"/>
        <w:outlineLvl w:val="1"/>
        <w:rPr>
          <w:rFonts w:hint="eastAsia" w:ascii="宋体" w:hAnsi="宋体" w:eastAsia="宋体" w:cs="宋体"/>
          <w:b/>
          <w:bCs/>
          <w:sz w:val="32"/>
          <w:szCs w:val="32"/>
        </w:rPr>
      </w:pPr>
      <w:r>
        <w:rPr>
          <w:rFonts w:hint="eastAsia" w:ascii="宋体" w:hAnsi="宋体" w:eastAsia="宋体" w:cs="宋体"/>
          <w:b/>
          <w:bCs/>
          <w:sz w:val="32"/>
          <w:szCs w:val="32"/>
        </w:rPr>
        <w:t>投标人情况表</w:t>
      </w:r>
    </w:p>
    <w:p w14:paraId="553D6D32">
      <w:pPr>
        <w:pageBreakBefore w:val="0"/>
        <w:widowControl w:val="0"/>
        <w:kinsoku/>
        <w:wordWrap/>
        <w:overflowPunct/>
        <w:topLinePunct w:val="0"/>
        <w:autoSpaceDE w:val="0"/>
        <w:autoSpaceDN w:val="0"/>
        <w:bidi w:val="0"/>
        <w:adjustRightInd w:val="0"/>
        <w:snapToGrid/>
        <w:spacing w:line="500" w:lineRule="atLeast"/>
        <w:jc w:val="center"/>
        <w:textAlignment w:val="baseline"/>
        <w:rPr>
          <w:rFonts w:hint="eastAsia" w:ascii="宋体" w:hAnsi="宋体" w:eastAsia="宋体" w:cs="宋体"/>
          <w:b/>
          <w:bCs/>
          <w:kern w:val="20"/>
          <w:sz w:val="24"/>
          <w:szCs w:val="24"/>
        </w:rPr>
      </w:pPr>
      <w:bookmarkStart w:id="186" w:name="_Toc14631"/>
      <w:bookmarkStart w:id="187" w:name="_Toc396304714"/>
      <w:bookmarkStart w:id="188" w:name="_Toc403077652"/>
      <w:bookmarkStart w:id="189" w:name="_Toc426457710"/>
      <w:bookmarkStart w:id="190" w:name="_Toc4115"/>
      <w:bookmarkStart w:id="191" w:name="_Toc17592"/>
      <w:bookmarkStart w:id="192" w:name="_Toc2768"/>
      <w:bookmarkStart w:id="193" w:name="_Toc214"/>
      <w:r>
        <w:rPr>
          <w:rFonts w:hint="eastAsia" w:ascii="宋体" w:hAnsi="宋体" w:eastAsia="宋体" w:cs="宋体"/>
          <w:b/>
          <w:bCs/>
          <w:kern w:val="20"/>
          <w:sz w:val="24"/>
          <w:szCs w:val="24"/>
        </w:rPr>
        <w:t>（一）本项目拟投入人员汇总表</w:t>
      </w:r>
      <w:bookmarkEnd w:id="186"/>
      <w:bookmarkEnd w:id="187"/>
      <w:bookmarkEnd w:id="188"/>
      <w:bookmarkEnd w:id="189"/>
      <w:bookmarkEnd w:id="190"/>
      <w:bookmarkEnd w:id="191"/>
      <w:bookmarkEnd w:id="192"/>
      <w:bookmarkEnd w:id="193"/>
    </w:p>
    <w:p w14:paraId="4EB540A8">
      <w:pPr>
        <w:overflowPunct/>
        <w:topLinePunct w:val="0"/>
        <w:autoSpaceDE w:val="0"/>
        <w:autoSpaceDN w:val="0"/>
        <w:bidi w:val="0"/>
        <w:adjustRightInd w:val="0"/>
        <w:spacing w:line="500" w:lineRule="atLeast"/>
        <w:textAlignment w:val="baseline"/>
        <w:rPr>
          <w:rFonts w:hint="eastAsia" w:ascii="宋体" w:hAnsi="宋体" w:eastAsia="宋体" w:cs="宋体"/>
          <w:b/>
          <w:bCs/>
          <w:kern w:val="20"/>
          <w:sz w:val="24"/>
          <w:szCs w:val="24"/>
        </w:rPr>
      </w:pPr>
    </w:p>
    <w:tbl>
      <w:tblPr>
        <w:tblStyle w:val="35"/>
        <w:tblW w:w="96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1"/>
        <w:gridCol w:w="1762"/>
        <w:gridCol w:w="809"/>
        <w:gridCol w:w="809"/>
        <w:gridCol w:w="809"/>
        <w:gridCol w:w="1062"/>
        <w:gridCol w:w="2667"/>
        <w:gridCol w:w="966"/>
      </w:tblGrid>
      <w:tr w14:paraId="7DCB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Header/>
        </w:trPr>
        <w:tc>
          <w:tcPr>
            <w:tcW w:w="791" w:type="dxa"/>
            <w:tcMar>
              <w:top w:w="15" w:type="dxa"/>
              <w:left w:w="15" w:type="dxa"/>
              <w:bottom w:w="0" w:type="dxa"/>
              <w:right w:w="15" w:type="dxa"/>
            </w:tcMar>
            <w:vAlign w:val="center"/>
          </w:tcPr>
          <w:p w14:paraId="7DA3948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序号</w:t>
            </w:r>
          </w:p>
        </w:tc>
        <w:tc>
          <w:tcPr>
            <w:tcW w:w="1762" w:type="dxa"/>
            <w:tcMar>
              <w:top w:w="15" w:type="dxa"/>
              <w:left w:w="15" w:type="dxa"/>
              <w:bottom w:w="0" w:type="dxa"/>
              <w:right w:w="15" w:type="dxa"/>
            </w:tcMar>
            <w:vAlign w:val="center"/>
          </w:tcPr>
          <w:p w14:paraId="0934C34F">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姓  名</w:t>
            </w:r>
          </w:p>
        </w:tc>
        <w:tc>
          <w:tcPr>
            <w:tcW w:w="809" w:type="dxa"/>
            <w:tcMar>
              <w:top w:w="15" w:type="dxa"/>
              <w:left w:w="15" w:type="dxa"/>
              <w:bottom w:w="0" w:type="dxa"/>
              <w:right w:w="15" w:type="dxa"/>
            </w:tcMar>
            <w:vAlign w:val="center"/>
          </w:tcPr>
          <w:p w14:paraId="17A224B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性别</w:t>
            </w:r>
          </w:p>
        </w:tc>
        <w:tc>
          <w:tcPr>
            <w:tcW w:w="809" w:type="dxa"/>
            <w:tcMar>
              <w:top w:w="15" w:type="dxa"/>
              <w:left w:w="15" w:type="dxa"/>
              <w:bottom w:w="0" w:type="dxa"/>
              <w:right w:w="15" w:type="dxa"/>
            </w:tcMar>
            <w:vAlign w:val="center"/>
          </w:tcPr>
          <w:p w14:paraId="2EC91D9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年龄</w:t>
            </w:r>
          </w:p>
        </w:tc>
        <w:tc>
          <w:tcPr>
            <w:tcW w:w="809" w:type="dxa"/>
            <w:tcMar>
              <w:top w:w="15" w:type="dxa"/>
              <w:left w:w="15" w:type="dxa"/>
              <w:bottom w:w="0" w:type="dxa"/>
              <w:right w:w="15" w:type="dxa"/>
            </w:tcMar>
            <w:vAlign w:val="center"/>
          </w:tcPr>
          <w:p w14:paraId="1FD4E09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学历</w:t>
            </w:r>
          </w:p>
        </w:tc>
        <w:tc>
          <w:tcPr>
            <w:tcW w:w="1062" w:type="dxa"/>
            <w:tcMar>
              <w:top w:w="15" w:type="dxa"/>
              <w:left w:w="15" w:type="dxa"/>
              <w:bottom w:w="0" w:type="dxa"/>
              <w:right w:w="15" w:type="dxa"/>
            </w:tcMar>
            <w:vAlign w:val="center"/>
          </w:tcPr>
          <w:p w14:paraId="3BA8689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工作</w:t>
            </w:r>
          </w:p>
          <w:p w14:paraId="5970D1D5">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年限</w:t>
            </w:r>
          </w:p>
        </w:tc>
        <w:tc>
          <w:tcPr>
            <w:tcW w:w="2667" w:type="dxa"/>
            <w:tcMar>
              <w:top w:w="15" w:type="dxa"/>
              <w:left w:w="15" w:type="dxa"/>
              <w:bottom w:w="0" w:type="dxa"/>
              <w:right w:w="15" w:type="dxa"/>
            </w:tcMar>
            <w:vAlign w:val="center"/>
          </w:tcPr>
          <w:p w14:paraId="32085DE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拟担任的职务</w:t>
            </w:r>
          </w:p>
        </w:tc>
        <w:tc>
          <w:tcPr>
            <w:tcW w:w="966" w:type="dxa"/>
            <w:tcMar>
              <w:top w:w="15" w:type="dxa"/>
              <w:left w:w="15" w:type="dxa"/>
              <w:bottom w:w="0" w:type="dxa"/>
              <w:right w:w="15" w:type="dxa"/>
            </w:tcMar>
            <w:vAlign w:val="center"/>
          </w:tcPr>
          <w:p w14:paraId="530E1D9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岗位</w:t>
            </w:r>
          </w:p>
          <w:p w14:paraId="6B5F3EB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情况</w:t>
            </w:r>
          </w:p>
        </w:tc>
      </w:tr>
      <w:tr w14:paraId="621B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63B688E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382301C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D06F3D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022B99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3024AA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EA1E74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69B7D7F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7968513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3A76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59DA335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5F6441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2804D1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6C3B84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DC8975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756320A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B55D7D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3D7FA82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90B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0B18B5C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0866656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42DE13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110BF4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0FCA4C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1561003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C692A5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94D726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67E5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7C9D668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CAD6C9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175314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D6D145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7694F3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5068CF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18C9450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D35DE8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AEC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1326DFA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BE13EE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5F06AE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D5DBBC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422ED1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1DC757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397A88F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620412D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208D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6E622C4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669F1C2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7762E2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D49BFB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3E213A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5EE6FB1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51DB8FB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2883CF3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1C2A9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6D723FB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B114AF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8718B1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112E2C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B159D8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6B2B9E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30ABF7B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9A2591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5D61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2E1848B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4AE0B5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94A10D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943450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F580C1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FF451D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452C57B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095DA15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60B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51F7FD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1A773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EBA77D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522A3A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EB1B78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39ACCF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23B3F5A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EF0C73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4865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1401C56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855649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C28402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FD4CC7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007E78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50213C0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C9E4A4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6CB26CF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2F682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00BA257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41DE6C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05C378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03C5A0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2BB1E9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19A7E4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1451A13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E6CCFC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719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1813772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3102664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D87521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B6936F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AE7089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7AA7C5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28CD2F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348938E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BF8B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420989A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7E70FD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749467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FB9BAD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5DB3C0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688B054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E2ED6E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7EB70B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76A9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4AF355B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22EC90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E8CA0C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E4FEF0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972DB4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5B304C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421125B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990C1C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912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01BE664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1F510B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B0E8F1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FD6253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7F4057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C34E08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BD1F3F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4AE545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350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17850B6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3B5712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2F9B9F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9ACC6A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EC4EA5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470253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7F2928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37A30AB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A35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7" w:hRule="atLeast"/>
        </w:trPr>
        <w:tc>
          <w:tcPr>
            <w:tcW w:w="791" w:type="dxa"/>
            <w:tcMar>
              <w:top w:w="15" w:type="dxa"/>
              <w:left w:w="15" w:type="dxa"/>
              <w:bottom w:w="0" w:type="dxa"/>
              <w:right w:w="15" w:type="dxa"/>
            </w:tcMar>
            <w:vAlign w:val="bottom"/>
          </w:tcPr>
          <w:p w14:paraId="7B6D545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F20946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F8EF70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32AE22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302D67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937F78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6461510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A8B6A1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bl>
    <w:p w14:paraId="2CFEB610">
      <w:pPr>
        <w:overflowPunct/>
        <w:topLinePunct w:val="0"/>
        <w:bidi w:val="0"/>
        <w:spacing w:line="500" w:lineRule="atLeast"/>
        <w:rPr>
          <w:rFonts w:hint="eastAsia" w:ascii="宋体" w:hAnsi="宋体" w:eastAsia="宋体" w:cs="宋体"/>
          <w:szCs w:val="22"/>
        </w:rPr>
      </w:pPr>
    </w:p>
    <w:p w14:paraId="5A182C49">
      <w:pPr>
        <w:overflowPunct/>
        <w:topLinePunct w:val="0"/>
        <w:bidi w:val="0"/>
        <w:adjustRightInd w:val="0"/>
        <w:snapToGrid w:val="0"/>
        <w:spacing w:line="500" w:lineRule="atLeast"/>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4EFDFCEB">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54FFA4E8">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5A9A2820">
      <w:pPr>
        <w:overflowPunct/>
        <w:topLinePunct w:val="0"/>
        <w:autoSpaceDE w:val="0"/>
        <w:autoSpaceDN w:val="0"/>
        <w:bidi w:val="0"/>
        <w:adjustRightInd w:val="0"/>
        <w:spacing w:line="500" w:lineRule="atLeast"/>
        <w:jc w:val="center"/>
        <w:textAlignment w:val="baseline"/>
        <w:rPr>
          <w:rFonts w:hint="eastAsia" w:ascii="宋体" w:hAnsi="宋体" w:eastAsia="宋体" w:cs="宋体"/>
          <w:b/>
          <w:bCs/>
          <w:kern w:val="20"/>
          <w:sz w:val="24"/>
          <w:szCs w:val="24"/>
        </w:rPr>
      </w:pPr>
      <w:r>
        <w:rPr>
          <w:rFonts w:hint="eastAsia" w:ascii="宋体" w:hAnsi="宋体" w:eastAsia="宋体" w:cs="宋体"/>
          <w:sz w:val="24"/>
          <w:szCs w:val="24"/>
        </w:rPr>
        <w:t xml:space="preserve">    </w:t>
      </w:r>
      <w:bookmarkStart w:id="194" w:name="_Toc225566702"/>
      <w:bookmarkStart w:id="195" w:name="_Toc403077653"/>
      <w:bookmarkStart w:id="196" w:name="_Toc225412172"/>
      <w:bookmarkStart w:id="197" w:name="_Toc225416062"/>
      <w:bookmarkStart w:id="198" w:name="_Toc396304715"/>
      <w:bookmarkStart w:id="199" w:name="_Toc225412374"/>
      <w:bookmarkStart w:id="200" w:name="_Toc225409966"/>
      <w:bookmarkStart w:id="201" w:name="_Toc225410182"/>
      <w:bookmarkStart w:id="202" w:name="_Toc26060"/>
      <w:bookmarkStart w:id="203" w:name="_Toc225410808"/>
      <w:bookmarkStart w:id="204" w:name="_Toc225567482"/>
      <w:bookmarkStart w:id="205" w:name="_Toc225566883"/>
      <w:bookmarkStart w:id="206" w:name="_Toc341541376"/>
      <w:bookmarkStart w:id="207" w:name="_Toc4548"/>
      <w:bookmarkStart w:id="208" w:name="_Toc225415861"/>
      <w:bookmarkStart w:id="209" w:name="_Toc225415660"/>
      <w:bookmarkStart w:id="210" w:name="_Toc16685"/>
      <w:bookmarkStart w:id="211" w:name="_Toc15882"/>
      <w:bookmarkStart w:id="212" w:name="_Toc14010"/>
      <w:bookmarkStart w:id="213" w:name="_Toc426457711"/>
      <w:bookmarkStart w:id="214" w:name="_Toc528240836"/>
      <w:bookmarkStart w:id="215" w:name="_Toc484890091"/>
      <w:r>
        <w:rPr>
          <w:rFonts w:hint="eastAsia" w:ascii="宋体" w:hAnsi="宋体" w:eastAsia="宋体" w:cs="宋体"/>
          <w:b/>
          <w:bCs/>
          <w:kern w:val="20"/>
          <w:sz w:val="24"/>
          <w:szCs w:val="24"/>
        </w:rPr>
        <w:t>（二） 本项目拟投入主要人员简历表</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1FAFBAD6">
      <w:pPr>
        <w:overflowPunct/>
        <w:topLinePunct w:val="0"/>
        <w:autoSpaceDE w:val="0"/>
        <w:autoSpaceDN w:val="0"/>
        <w:bidi w:val="0"/>
        <w:adjustRightInd w:val="0"/>
        <w:spacing w:line="500" w:lineRule="atLeast"/>
        <w:textAlignment w:val="baseline"/>
        <w:rPr>
          <w:rFonts w:hint="eastAsia" w:ascii="宋体" w:hAnsi="宋体" w:eastAsia="宋体" w:cs="宋体"/>
          <w:b/>
          <w:bCs/>
          <w:kern w:val="20"/>
          <w:sz w:val="24"/>
          <w:szCs w:val="24"/>
        </w:rPr>
      </w:pPr>
    </w:p>
    <w:tbl>
      <w:tblPr>
        <w:tblStyle w:val="35"/>
        <w:tblW w:w="91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75"/>
        <w:gridCol w:w="1595"/>
        <w:gridCol w:w="1543"/>
        <w:gridCol w:w="1301"/>
        <w:gridCol w:w="45"/>
        <w:gridCol w:w="1729"/>
        <w:gridCol w:w="7"/>
        <w:gridCol w:w="1145"/>
      </w:tblGrid>
      <w:tr w14:paraId="6207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2945E0B3">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姓  名</w:t>
            </w:r>
          </w:p>
        </w:tc>
        <w:tc>
          <w:tcPr>
            <w:tcW w:w="1595" w:type="dxa"/>
            <w:vAlign w:val="center"/>
          </w:tcPr>
          <w:p w14:paraId="77F14CB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543" w:type="dxa"/>
            <w:vAlign w:val="center"/>
          </w:tcPr>
          <w:p w14:paraId="134B2EE1">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性 别</w:t>
            </w:r>
          </w:p>
        </w:tc>
        <w:tc>
          <w:tcPr>
            <w:tcW w:w="1346" w:type="dxa"/>
            <w:gridSpan w:val="2"/>
            <w:vAlign w:val="center"/>
          </w:tcPr>
          <w:p w14:paraId="08D160B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729" w:type="dxa"/>
            <w:vAlign w:val="center"/>
          </w:tcPr>
          <w:p w14:paraId="40F3C8E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年 龄</w:t>
            </w:r>
          </w:p>
        </w:tc>
        <w:tc>
          <w:tcPr>
            <w:tcW w:w="1152" w:type="dxa"/>
            <w:gridSpan w:val="2"/>
            <w:vAlign w:val="center"/>
          </w:tcPr>
          <w:p w14:paraId="5DA7116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5DED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792" w:type="dxa"/>
            <w:gridSpan w:val="2"/>
            <w:vAlign w:val="center"/>
          </w:tcPr>
          <w:p w14:paraId="555BEAE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身份证号</w:t>
            </w:r>
          </w:p>
        </w:tc>
        <w:tc>
          <w:tcPr>
            <w:tcW w:w="1595" w:type="dxa"/>
            <w:vAlign w:val="center"/>
          </w:tcPr>
          <w:p w14:paraId="15418CD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543" w:type="dxa"/>
            <w:vAlign w:val="center"/>
          </w:tcPr>
          <w:p w14:paraId="4D86780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毕业时间</w:t>
            </w:r>
          </w:p>
        </w:tc>
        <w:tc>
          <w:tcPr>
            <w:tcW w:w="1346" w:type="dxa"/>
            <w:gridSpan w:val="2"/>
            <w:vAlign w:val="center"/>
          </w:tcPr>
          <w:p w14:paraId="10DC3BD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729" w:type="dxa"/>
            <w:vAlign w:val="center"/>
          </w:tcPr>
          <w:p w14:paraId="02C54315">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从业时间</w:t>
            </w:r>
          </w:p>
        </w:tc>
        <w:tc>
          <w:tcPr>
            <w:tcW w:w="1152" w:type="dxa"/>
            <w:gridSpan w:val="2"/>
            <w:vAlign w:val="center"/>
          </w:tcPr>
          <w:p w14:paraId="3DFFA8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700E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4BC595C1">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专业/年限</w:t>
            </w:r>
          </w:p>
        </w:tc>
        <w:tc>
          <w:tcPr>
            <w:tcW w:w="1595" w:type="dxa"/>
            <w:vAlign w:val="center"/>
          </w:tcPr>
          <w:p w14:paraId="34AC9FD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543" w:type="dxa"/>
            <w:vAlign w:val="center"/>
          </w:tcPr>
          <w:p w14:paraId="3A6FA9B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毕业学校</w:t>
            </w:r>
          </w:p>
        </w:tc>
        <w:tc>
          <w:tcPr>
            <w:tcW w:w="1346" w:type="dxa"/>
            <w:gridSpan w:val="2"/>
            <w:vAlign w:val="center"/>
          </w:tcPr>
          <w:p w14:paraId="61B150B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729" w:type="dxa"/>
            <w:vAlign w:val="center"/>
          </w:tcPr>
          <w:p w14:paraId="2F06146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学历/专业</w:t>
            </w:r>
          </w:p>
        </w:tc>
        <w:tc>
          <w:tcPr>
            <w:tcW w:w="1152" w:type="dxa"/>
            <w:gridSpan w:val="2"/>
            <w:vAlign w:val="center"/>
          </w:tcPr>
          <w:p w14:paraId="32BCA94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49EB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387" w:type="dxa"/>
            <w:gridSpan w:val="3"/>
            <w:vAlign w:val="center"/>
          </w:tcPr>
          <w:p w14:paraId="7B399B0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是否属投标人固定雇员</w:t>
            </w:r>
          </w:p>
        </w:tc>
        <w:tc>
          <w:tcPr>
            <w:tcW w:w="1543" w:type="dxa"/>
            <w:vAlign w:val="center"/>
          </w:tcPr>
          <w:p w14:paraId="796DE8B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3075" w:type="dxa"/>
            <w:gridSpan w:val="3"/>
            <w:vAlign w:val="center"/>
          </w:tcPr>
          <w:p w14:paraId="7D5D968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为投标人服务时间</w:t>
            </w:r>
          </w:p>
        </w:tc>
        <w:tc>
          <w:tcPr>
            <w:tcW w:w="1152" w:type="dxa"/>
            <w:gridSpan w:val="2"/>
            <w:vAlign w:val="center"/>
          </w:tcPr>
          <w:p w14:paraId="669BEE6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30A3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3387" w:type="dxa"/>
            <w:gridSpan w:val="3"/>
            <w:vAlign w:val="center"/>
          </w:tcPr>
          <w:p w14:paraId="78D01C4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拟在本项目担任职务</w:t>
            </w:r>
          </w:p>
        </w:tc>
        <w:tc>
          <w:tcPr>
            <w:tcW w:w="5770" w:type="dxa"/>
            <w:gridSpan w:val="6"/>
            <w:vAlign w:val="center"/>
          </w:tcPr>
          <w:p w14:paraId="7BA066E3">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r>
      <w:tr w14:paraId="6DD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9157" w:type="dxa"/>
            <w:gridSpan w:val="9"/>
            <w:vAlign w:val="center"/>
          </w:tcPr>
          <w:p w14:paraId="59D3511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教育和培训背景</w:t>
            </w:r>
          </w:p>
        </w:tc>
      </w:tr>
      <w:tr w14:paraId="4FAC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9157" w:type="dxa"/>
            <w:gridSpan w:val="9"/>
          </w:tcPr>
          <w:p w14:paraId="0E1EA2C3">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18560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157" w:type="dxa"/>
            <w:gridSpan w:val="9"/>
            <w:vAlign w:val="center"/>
          </w:tcPr>
          <w:p w14:paraId="1B8627D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工作经历</w:t>
            </w:r>
          </w:p>
        </w:tc>
      </w:tr>
      <w:tr w14:paraId="2527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517" w:type="dxa"/>
            <w:vAlign w:val="center"/>
          </w:tcPr>
          <w:p w14:paraId="4117767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时  间</w:t>
            </w:r>
          </w:p>
        </w:tc>
        <w:tc>
          <w:tcPr>
            <w:tcW w:w="3413" w:type="dxa"/>
            <w:gridSpan w:val="3"/>
            <w:vAlign w:val="center"/>
          </w:tcPr>
          <w:p w14:paraId="1F96C64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参加过的项目名称</w:t>
            </w:r>
          </w:p>
          <w:p w14:paraId="1D04167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及当时所在单位</w:t>
            </w:r>
          </w:p>
        </w:tc>
        <w:tc>
          <w:tcPr>
            <w:tcW w:w="1301" w:type="dxa"/>
            <w:vAlign w:val="center"/>
          </w:tcPr>
          <w:p w14:paraId="53E1CCF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担任何职</w:t>
            </w:r>
          </w:p>
        </w:tc>
        <w:tc>
          <w:tcPr>
            <w:tcW w:w="1781" w:type="dxa"/>
            <w:gridSpan w:val="3"/>
            <w:vAlign w:val="center"/>
          </w:tcPr>
          <w:p w14:paraId="5FE05BC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主要工作内容</w:t>
            </w:r>
          </w:p>
        </w:tc>
        <w:tc>
          <w:tcPr>
            <w:tcW w:w="1145" w:type="dxa"/>
            <w:vAlign w:val="center"/>
          </w:tcPr>
          <w:p w14:paraId="790E0683">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备 注</w:t>
            </w:r>
          </w:p>
        </w:tc>
      </w:tr>
      <w:tr w14:paraId="6F2B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4769E94F">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2FC22899">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0BA5134B">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47447F9A">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22DEF7FB">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144D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517" w:type="dxa"/>
            <w:vAlign w:val="center"/>
          </w:tcPr>
          <w:p w14:paraId="13242B65">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0067AC9A">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095B4AF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78F424F9">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03AC5F48">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7476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1C976A01">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42CDA14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427A5104">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682F314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16E0EBB8">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2D79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5F4E126C">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0F8B5286">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692EAEF6">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626821BD">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16F4F369">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630E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5FA6D35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3413" w:type="dxa"/>
            <w:gridSpan w:val="3"/>
            <w:vAlign w:val="center"/>
          </w:tcPr>
          <w:p w14:paraId="00E6790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301" w:type="dxa"/>
            <w:vAlign w:val="center"/>
          </w:tcPr>
          <w:p w14:paraId="6519AB7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781" w:type="dxa"/>
            <w:gridSpan w:val="3"/>
            <w:vAlign w:val="center"/>
          </w:tcPr>
          <w:p w14:paraId="790789D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145" w:type="dxa"/>
            <w:vAlign w:val="center"/>
          </w:tcPr>
          <w:p w14:paraId="3C42B07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r>
      <w:tr w14:paraId="6E3B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517" w:type="dxa"/>
            <w:vAlign w:val="center"/>
          </w:tcPr>
          <w:p w14:paraId="56A459A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3413" w:type="dxa"/>
            <w:gridSpan w:val="3"/>
            <w:vAlign w:val="center"/>
          </w:tcPr>
          <w:p w14:paraId="01B0084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301" w:type="dxa"/>
            <w:vAlign w:val="center"/>
          </w:tcPr>
          <w:p w14:paraId="1893ADD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781" w:type="dxa"/>
            <w:gridSpan w:val="3"/>
            <w:vAlign w:val="center"/>
          </w:tcPr>
          <w:p w14:paraId="2DD2142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145" w:type="dxa"/>
            <w:vAlign w:val="center"/>
          </w:tcPr>
          <w:p w14:paraId="2543AA9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r>
      <w:bookmarkEnd w:id="214"/>
      <w:bookmarkEnd w:id="215"/>
    </w:tbl>
    <w:p w14:paraId="048DE01F">
      <w:pPr>
        <w:keepNext/>
        <w:keepLines/>
        <w:spacing w:before="260" w:after="260" w:line="416" w:lineRule="auto"/>
        <w:ind w:firstLine="360" w:firstLineChars="150"/>
        <w:jc w:val="both"/>
        <w:outlineLvl w:val="1"/>
        <w:rPr>
          <w:rFonts w:hint="eastAsia" w:ascii="Calibri Light" w:hAnsi="Calibri Light" w:cs="Times New Roman"/>
          <w:b/>
          <w:bCs/>
          <w:sz w:val="32"/>
          <w:szCs w:val="32"/>
        </w:rPr>
        <w:sectPr>
          <w:headerReference r:id="rId23" w:type="first"/>
          <w:footerReference r:id="rId25" w:type="first"/>
          <w:footerReference r:id="rId24" w:type="default"/>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eastAsia="宋体" w:cs="宋体"/>
          <w:sz w:val="24"/>
          <w:szCs w:val="24"/>
        </w:rPr>
        <w:t xml:space="preserve">    </w:t>
      </w:r>
    </w:p>
    <w:bookmarkEnd w:id="181"/>
    <w:bookmarkEnd w:id="182"/>
    <w:bookmarkEnd w:id="183"/>
    <w:bookmarkEnd w:id="184"/>
    <w:p w14:paraId="7F75C10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ascii="宋体" w:hAnsi="宋体" w:cs="宋体"/>
          <w:b/>
          <w:bCs/>
          <w:sz w:val="28"/>
          <w:szCs w:val="28"/>
        </w:rPr>
      </w:pPr>
      <w:r>
        <w:rPr>
          <w:rFonts w:hint="eastAsia" w:ascii="宋体" w:hAnsi="宋体" w:cs="宋体"/>
          <w:b/>
          <w:bCs/>
          <w:sz w:val="28"/>
          <w:szCs w:val="28"/>
        </w:rPr>
        <w:t>业绩</w:t>
      </w:r>
      <w:bookmarkEnd w:id="185"/>
    </w:p>
    <w:tbl>
      <w:tblPr>
        <w:tblStyle w:val="35"/>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01A64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8AA9A8F">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序号</w:t>
            </w:r>
          </w:p>
        </w:tc>
        <w:tc>
          <w:tcPr>
            <w:tcW w:w="1414" w:type="dxa"/>
            <w:vAlign w:val="center"/>
          </w:tcPr>
          <w:p w14:paraId="552B5A1A">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项目名称</w:t>
            </w:r>
          </w:p>
        </w:tc>
        <w:tc>
          <w:tcPr>
            <w:tcW w:w="2364" w:type="dxa"/>
            <w:vAlign w:val="center"/>
          </w:tcPr>
          <w:p w14:paraId="72D93C0D">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项目内容</w:t>
            </w:r>
          </w:p>
        </w:tc>
        <w:tc>
          <w:tcPr>
            <w:tcW w:w="2409" w:type="dxa"/>
            <w:vAlign w:val="center"/>
          </w:tcPr>
          <w:p w14:paraId="2309ECD1">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合同金额</w:t>
            </w:r>
          </w:p>
        </w:tc>
        <w:tc>
          <w:tcPr>
            <w:tcW w:w="2409" w:type="dxa"/>
            <w:vAlign w:val="center"/>
          </w:tcPr>
          <w:p w14:paraId="245E5938">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采购人名称</w:t>
            </w:r>
          </w:p>
        </w:tc>
      </w:tr>
      <w:tr w14:paraId="2094C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066475">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1</w:t>
            </w:r>
          </w:p>
        </w:tc>
        <w:tc>
          <w:tcPr>
            <w:tcW w:w="1414" w:type="dxa"/>
            <w:vAlign w:val="center"/>
          </w:tcPr>
          <w:p w14:paraId="40C1243B">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72F250F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1D2161C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BD8B6C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49C01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2E57DEF">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2</w:t>
            </w:r>
          </w:p>
        </w:tc>
        <w:tc>
          <w:tcPr>
            <w:tcW w:w="1414" w:type="dxa"/>
            <w:vAlign w:val="center"/>
          </w:tcPr>
          <w:p w14:paraId="7BA74892">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163CC5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D0D197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A92096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312D4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40B9D26">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3</w:t>
            </w:r>
          </w:p>
        </w:tc>
        <w:tc>
          <w:tcPr>
            <w:tcW w:w="1414" w:type="dxa"/>
            <w:vAlign w:val="center"/>
          </w:tcPr>
          <w:p w14:paraId="0B78F18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3FFDF0B">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65BC306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B2335B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46355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5A67059">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4</w:t>
            </w:r>
          </w:p>
        </w:tc>
        <w:tc>
          <w:tcPr>
            <w:tcW w:w="1414" w:type="dxa"/>
            <w:vAlign w:val="center"/>
          </w:tcPr>
          <w:p w14:paraId="5E22757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72296A8">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7202F42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1172E9C">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730E7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AF23855">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5</w:t>
            </w:r>
          </w:p>
        </w:tc>
        <w:tc>
          <w:tcPr>
            <w:tcW w:w="1414" w:type="dxa"/>
            <w:vAlign w:val="center"/>
          </w:tcPr>
          <w:p w14:paraId="71B9B713">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4319641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5EE904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2E87F62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559E7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FB8E6C7">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w:t>
            </w:r>
          </w:p>
        </w:tc>
        <w:tc>
          <w:tcPr>
            <w:tcW w:w="1414" w:type="dxa"/>
            <w:vAlign w:val="center"/>
          </w:tcPr>
          <w:p w14:paraId="056486C5">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30A3014C">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F0FFF1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088E9C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52531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18A7CA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1E465CB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6B17EEB9">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AA3F9E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BBEDDB4">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6D75B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73D18E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2CA88BB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E6CD24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7BF16C9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6DB0B55">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726FC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1B9C0C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1E7A4B0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3783BB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531847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6820A31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3DFF2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D98F625">
            <w:pPr>
              <w:keepNext w:val="0"/>
              <w:keepLines w:val="0"/>
              <w:suppressLineNumbers w:val="0"/>
              <w:spacing w:before="0" w:beforeAutospacing="0" w:after="0" w:afterAutospacing="0"/>
              <w:ind w:left="120" w:right="0"/>
              <w:jc w:val="center"/>
              <w:rPr>
                <w:rFonts w:hint="default" w:ascii="宋体" w:hAnsi="宋体" w:cs="Times New Roman"/>
                <w:sz w:val="24"/>
                <w:szCs w:val="24"/>
              </w:rPr>
            </w:pPr>
          </w:p>
        </w:tc>
        <w:tc>
          <w:tcPr>
            <w:tcW w:w="1414" w:type="dxa"/>
            <w:vAlign w:val="center"/>
          </w:tcPr>
          <w:p w14:paraId="1F5BD1B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CA7480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CFBF90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62941BA">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bl>
    <w:p w14:paraId="4AB22BD3">
      <w:pPr>
        <w:tabs>
          <w:tab w:val="left" w:pos="8782"/>
        </w:tabs>
        <w:snapToGrid w:val="0"/>
        <w:spacing w:line="360" w:lineRule="auto"/>
        <w:ind w:firstLine="480" w:firstLineChars="200"/>
        <w:rPr>
          <w:rFonts w:ascii="宋体" w:hAnsi="宋体" w:cs="Times New Roman"/>
          <w:sz w:val="24"/>
          <w:szCs w:val="24"/>
        </w:rPr>
      </w:pPr>
    </w:p>
    <w:p w14:paraId="3E107B89">
      <w:pPr>
        <w:tabs>
          <w:tab w:val="left" w:pos="8782"/>
        </w:tabs>
        <w:snapToGrid w:val="0"/>
        <w:spacing w:line="360" w:lineRule="auto"/>
        <w:ind w:firstLine="480" w:firstLineChars="200"/>
        <w:rPr>
          <w:rFonts w:ascii="宋体" w:hAnsi="宋体" w:cs="Times New Roman"/>
          <w:sz w:val="24"/>
          <w:szCs w:val="24"/>
        </w:rPr>
      </w:pPr>
      <w:r>
        <w:rPr>
          <w:rFonts w:hint="eastAsia" w:ascii="宋体" w:hAnsi="宋体" w:cs="Times New Roman"/>
          <w:sz w:val="24"/>
          <w:szCs w:val="24"/>
        </w:rPr>
        <w:t>注：1.投标人应如实列出以上情况，如有隐瞒，一经查实将导致其报价申请被拒绝。</w:t>
      </w:r>
    </w:p>
    <w:p w14:paraId="0AA96F71">
      <w:pPr>
        <w:tabs>
          <w:tab w:val="left" w:pos="8782"/>
        </w:tabs>
        <w:snapToGrid w:val="0"/>
        <w:spacing w:line="360" w:lineRule="auto"/>
        <w:ind w:firstLine="960" w:firstLineChars="400"/>
        <w:rPr>
          <w:rFonts w:ascii="宋体" w:hAnsi="宋体" w:cs="Times New Roman"/>
          <w:sz w:val="24"/>
          <w:szCs w:val="24"/>
        </w:rPr>
      </w:pPr>
      <w:r>
        <w:rPr>
          <w:rFonts w:hint="eastAsia" w:ascii="宋体" w:hAnsi="宋体" w:cs="Times New Roman"/>
          <w:sz w:val="24"/>
          <w:szCs w:val="24"/>
        </w:rPr>
        <w:t xml:space="preserve">2.投标人应提供双方签订的合同（合同复印件加盖公章装订在投标文件中）。 </w:t>
      </w:r>
    </w:p>
    <w:p w14:paraId="4E5BF49D">
      <w:pPr>
        <w:pStyle w:val="22"/>
      </w:pPr>
    </w:p>
    <w:p w14:paraId="25B9A3A7">
      <w:pPr>
        <w:adjustRightInd w:val="0"/>
        <w:snapToGrid w:val="0"/>
        <w:spacing w:line="480" w:lineRule="auto"/>
        <w:jc w:val="left"/>
        <w:rPr>
          <w:rFonts w:cs="Times New Roman" w:asciiTheme="minorEastAsia" w:hAnsiTheme="minorEastAsia" w:eastAsiaTheme="minorEastAsia"/>
          <w:sz w:val="28"/>
          <w:szCs w:val="28"/>
          <w:u w:val="single"/>
        </w:rPr>
      </w:pPr>
      <w:r>
        <w:rPr>
          <w:rFonts w:hint="eastAsia" w:cs="宋体" w:asciiTheme="minorEastAsia" w:hAnsiTheme="minorEastAsia" w:eastAsiaTheme="minorEastAsia"/>
          <w:sz w:val="28"/>
          <w:szCs w:val="28"/>
        </w:rPr>
        <w:t>供应商（单位名称及公章）：</w:t>
      </w:r>
      <w:r>
        <w:rPr>
          <w:rFonts w:cs="宋体" w:asciiTheme="minorEastAsia" w:hAnsiTheme="minorEastAsia" w:eastAsiaTheme="minorEastAsia"/>
          <w:sz w:val="28"/>
          <w:szCs w:val="28"/>
        </w:rPr>
        <w:t>____________________</w:t>
      </w:r>
    </w:p>
    <w:p w14:paraId="5FCCD6E9">
      <w:pPr>
        <w:adjustRightInd w:val="0"/>
        <w:snapToGrid w:val="0"/>
        <w:spacing w:line="480" w:lineRule="auto"/>
        <w:rPr>
          <w:rFonts w:cs="Times New Roman" w:asciiTheme="minorEastAsia" w:hAnsiTheme="minorEastAsia" w:eastAsiaTheme="minorEastAsia"/>
          <w:sz w:val="28"/>
          <w:szCs w:val="28"/>
        </w:rPr>
      </w:pPr>
      <w:r>
        <w:rPr>
          <w:rFonts w:hint="eastAsia" w:cs="宋体" w:asciiTheme="minorEastAsia" w:hAnsiTheme="minorEastAsia" w:eastAsiaTheme="minorEastAsia"/>
          <w:sz w:val="28"/>
          <w:szCs w:val="28"/>
        </w:rPr>
        <w:t>法</w:t>
      </w:r>
      <w:r>
        <w:rPr>
          <w:rFonts w:hint="eastAsia" w:cs="宋体" w:asciiTheme="minorEastAsia" w:hAnsiTheme="minorEastAsia" w:eastAsiaTheme="minorEastAsia"/>
          <w:sz w:val="28"/>
          <w:szCs w:val="28"/>
          <w:lang w:eastAsia="zh-CN"/>
        </w:rPr>
        <w:t>定代表人或被授权人</w:t>
      </w:r>
      <w:r>
        <w:rPr>
          <w:rFonts w:hint="eastAsia" w:cs="宋体" w:asciiTheme="minorEastAsia" w:hAnsiTheme="minorEastAsia" w:eastAsiaTheme="minorEastAsia"/>
          <w:sz w:val="28"/>
          <w:szCs w:val="28"/>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cs="宋体" w:asciiTheme="minorEastAsia" w:hAnsiTheme="minorEastAsia" w:eastAsiaTheme="minorEastAsia"/>
          <w:sz w:val="28"/>
          <w:szCs w:val="28"/>
        </w:rPr>
        <w:t>）：</w:t>
      </w:r>
      <w:r>
        <w:rPr>
          <w:rFonts w:cs="宋体" w:asciiTheme="minorEastAsia" w:hAnsiTheme="minorEastAsia" w:eastAsiaTheme="minorEastAsia"/>
          <w:sz w:val="28"/>
          <w:szCs w:val="28"/>
        </w:rPr>
        <w:t>____________________</w:t>
      </w:r>
    </w:p>
    <w:p w14:paraId="303D022E">
      <w:pPr>
        <w:adjustRightInd w:val="0"/>
        <w:snapToGrid w:val="0"/>
        <w:spacing w:line="480" w:lineRule="auto"/>
        <w:rPr>
          <w:rFonts w:ascii="宋体" w:cs="Times New Roman"/>
        </w:rPr>
      </w:pPr>
      <w:r>
        <w:rPr>
          <w:rFonts w:hint="eastAsia" w:cs="宋体" w:asciiTheme="minorEastAsia" w:hAnsiTheme="minorEastAsia" w:eastAsiaTheme="minorEastAsia"/>
          <w:sz w:val="28"/>
          <w:szCs w:val="28"/>
        </w:rPr>
        <w:t>日</w:t>
      </w:r>
      <w:r>
        <w:rPr>
          <w:rFonts w:cs="宋体" w:asciiTheme="minorEastAsia" w:hAnsiTheme="minorEastAsia" w:eastAsiaTheme="minorEastAsia"/>
          <w:sz w:val="28"/>
          <w:szCs w:val="28"/>
        </w:rPr>
        <w:t xml:space="preserve">    </w:t>
      </w:r>
      <w:r>
        <w:rPr>
          <w:rFonts w:hint="eastAsia" w:cs="宋体" w:asciiTheme="minorEastAsia" w:hAnsiTheme="minorEastAsia" w:eastAsiaTheme="minorEastAsia"/>
          <w:sz w:val="28"/>
          <w:szCs w:val="28"/>
        </w:rPr>
        <w:t>期：</w:t>
      </w:r>
      <w:r>
        <w:rPr>
          <w:rFonts w:cs="宋体" w:asciiTheme="minorEastAsia" w:hAnsiTheme="minorEastAsia" w:eastAsiaTheme="minorEastAsia"/>
          <w:sz w:val="28"/>
          <w:szCs w:val="28"/>
        </w:rPr>
        <w:t>________</w:t>
      </w:r>
      <w:r>
        <w:rPr>
          <w:rFonts w:hint="eastAsia" w:cs="宋体" w:asciiTheme="minorEastAsia" w:hAnsiTheme="minorEastAsia" w:eastAsiaTheme="minorEastAsia"/>
          <w:sz w:val="28"/>
          <w:szCs w:val="28"/>
        </w:rPr>
        <w:t>年</w:t>
      </w:r>
      <w:r>
        <w:rPr>
          <w:rFonts w:cs="宋体" w:asciiTheme="minorEastAsia" w:hAnsiTheme="minorEastAsia" w:eastAsiaTheme="minorEastAsia"/>
          <w:sz w:val="28"/>
          <w:szCs w:val="28"/>
        </w:rPr>
        <w:t>________</w:t>
      </w:r>
      <w:r>
        <w:rPr>
          <w:rFonts w:hint="eastAsia" w:cs="宋体" w:asciiTheme="minorEastAsia" w:hAnsiTheme="minorEastAsia" w:eastAsiaTheme="minorEastAsia"/>
          <w:sz w:val="28"/>
          <w:szCs w:val="28"/>
        </w:rPr>
        <w:t>月</w:t>
      </w:r>
      <w:r>
        <w:rPr>
          <w:rFonts w:cs="宋体" w:asciiTheme="minorEastAsia" w:hAnsiTheme="minorEastAsia" w:eastAsiaTheme="minorEastAsia"/>
          <w:sz w:val="28"/>
          <w:szCs w:val="28"/>
        </w:rPr>
        <w:t>________</w:t>
      </w:r>
      <w:r>
        <w:rPr>
          <w:rFonts w:hint="eastAsia" w:cs="宋体" w:asciiTheme="minorEastAsia" w:hAnsiTheme="minorEastAsia" w:eastAsiaTheme="minorEastAsia"/>
          <w:sz w:val="28"/>
          <w:szCs w:val="28"/>
        </w:rPr>
        <w:t>日</w:t>
      </w:r>
    </w:p>
    <w:bookmarkEnd w:id="180"/>
    <w:p w14:paraId="0AE47553">
      <w:pPr>
        <w:pStyle w:val="3"/>
        <w:keepNext/>
        <w:keepLines/>
        <w:pageBreakBefore w:val="0"/>
        <w:widowControl w:val="0"/>
        <w:kinsoku/>
        <w:wordWrap/>
        <w:overflowPunct/>
        <w:topLinePunct w:val="0"/>
        <w:autoSpaceDE/>
        <w:autoSpaceDN/>
        <w:bidi w:val="0"/>
        <w:adjustRightInd/>
        <w:snapToGrid/>
        <w:spacing w:after="168" w:afterLines="50" w:line="240" w:lineRule="auto"/>
        <w:jc w:val="center"/>
        <w:textAlignment w:val="auto"/>
        <w:rPr>
          <w:rFonts w:ascii="宋体" w:hAnsi="宋体" w:cs="宋体"/>
        </w:rPr>
      </w:pPr>
      <w:bookmarkStart w:id="216" w:name="_Toc536429342"/>
      <w:bookmarkStart w:id="217" w:name="_Toc536202402"/>
      <w:bookmarkStart w:id="218" w:name="_Toc536202333"/>
      <w:bookmarkStart w:id="219" w:name="_Toc536429395"/>
      <w:bookmarkStart w:id="220" w:name="_Toc19543363"/>
      <w:bookmarkStart w:id="221" w:name="_Toc24683"/>
      <w:bookmarkStart w:id="222" w:name="_Toc10667"/>
      <w:r>
        <w:rPr>
          <w:rFonts w:hint="eastAsia" w:ascii="宋体" w:hAnsi="宋体" w:cs="宋体"/>
        </w:rPr>
        <w:t>第六章</w:t>
      </w:r>
      <w:r>
        <w:rPr>
          <w:rFonts w:ascii="宋体" w:hAnsi="宋体" w:cs="宋体"/>
        </w:rPr>
        <w:t xml:space="preserve">  </w:t>
      </w:r>
      <w:r>
        <w:rPr>
          <w:rFonts w:hint="eastAsia" w:ascii="宋体" w:hAnsi="宋体" w:cs="宋体"/>
        </w:rPr>
        <w:t>供应商承诺书</w:t>
      </w:r>
      <w:bookmarkEnd w:id="216"/>
      <w:bookmarkEnd w:id="217"/>
      <w:bookmarkEnd w:id="218"/>
      <w:bookmarkEnd w:id="219"/>
      <w:bookmarkEnd w:id="220"/>
      <w:bookmarkEnd w:id="221"/>
      <w:bookmarkEnd w:id="222"/>
    </w:p>
    <w:p w14:paraId="6007B090">
      <w:pPr>
        <w:widowControl/>
        <w:spacing w:line="480" w:lineRule="exact"/>
        <w:jc w:val="center"/>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政府采购供应商拒绝政府采购领域商业贿赂承诺书</w:t>
      </w:r>
    </w:p>
    <w:p w14:paraId="7AF06A1D">
      <w:pPr>
        <w:widowControl/>
        <w:spacing w:line="240" w:lineRule="exact"/>
        <w:ind w:firstLine="420" w:firstLineChars="200"/>
        <w:jc w:val="left"/>
        <w:rPr>
          <w:rFonts w:cs="仿宋" w:asciiTheme="minorEastAsia" w:hAnsiTheme="minorEastAsia" w:eastAsiaTheme="minorEastAsia"/>
          <w:bCs/>
          <w:kern w:val="0"/>
        </w:rPr>
      </w:pPr>
    </w:p>
    <w:p w14:paraId="00177D2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 xml:space="preserve">为响应党中央、国务院关于治理政府采购领域商业贿赂行为的号召，我单位在此庄严承诺： </w:t>
      </w:r>
    </w:p>
    <w:p w14:paraId="63244DA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1</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在参与政府采购活动中遵纪守法、诚信经营、公平竞标。 </w:t>
      </w:r>
    </w:p>
    <w:p w14:paraId="68FB2503">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2</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不向采购人、招标代理机构和政府采购评审专家进行任何形式的商业贿赂以谋取交易机会。 </w:t>
      </w:r>
    </w:p>
    <w:p w14:paraId="44D8627F">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3</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不向政府采购招标代理机构和采购人提供虚假</w:t>
      </w:r>
      <w:r>
        <w:rPr>
          <w:rFonts w:hint="eastAsia" w:cs="仿宋" w:asciiTheme="minorEastAsia" w:hAnsiTheme="minorEastAsia" w:eastAsiaTheme="minorEastAsia"/>
          <w:bCs/>
          <w:kern w:val="0"/>
          <w:sz w:val="24"/>
          <w:szCs w:val="28"/>
          <w:lang w:val="en-US" w:eastAsia="zh-CN"/>
        </w:rPr>
        <w:t>资格</w:t>
      </w:r>
      <w:r>
        <w:rPr>
          <w:rFonts w:hint="eastAsia" w:cs="仿宋" w:asciiTheme="minorEastAsia" w:hAnsiTheme="minorEastAsia" w:eastAsiaTheme="minorEastAsia"/>
          <w:bCs/>
          <w:kern w:val="0"/>
          <w:sz w:val="24"/>
          <w:szCs w:val="28"/>
        </w:rPr>
        <w:t xml:space="preserve">文件或采用虚假应标方式参与政府采购市场竞争并谋取成交、成交。 </w:t>
      </w:r>
    </w:p>
    <w:p w14:paraId="0FB8701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4</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不采取“围标、陪标”等商业欺诈手段获得政府采购定单。 </w:t>
      </w:r>
    </w:p>
    <w:p w14:paraId="536F850E">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5</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不采取不正当手段低毁、排挤其他供应商。 </w:t>
      </w:r>
    </w:p>
    <w:p w14:paraId="61D8D0D8">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6</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lang w:eastAsia="zh-CN"/>
        </w:rPr>
        <w:t>不再提供</w:t>
      </w:r>
      <w:r>
        <w:rPr>
          <w:rFonts w:hint="eastAsia" w:cs="仿宋" w:asciiTheme="minorEastAsia" w:hAnsiTheme="minorEastAsia" w:eastAsiaTheme="minorEastAsia"/>
          <w:bCs/>
          <w:kern w:val="0"/>
          <w:sz w:val="24"/>
          <w:szCs w:val="28"/>
        </w:rPr>
        <w:t xml:space="preserve">商品和服务时“偷梁换柱、以次充好”损害采购人的合法权益。 </w:t>
      </w:r>
    </w:p>
    <w:p w14:paraId="25830AD0">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7</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不与采购人、招标代理机构政府采购评审专家</w:t>
      </w:r>
      <w:r>
        <w:rPr>
          <w:rFonts w:hint="eastAsia" w:cs="仿宋" w:asciiTheme="minorEastAsia" w:hAnsiTheme="minorEastAsia" w:eastAsiaTheme="minorEastAsia"/>
          <w:bCs/>
          <w:kern w:val="0"/>
          <w:sz w:val="24"/>
          <w:szCs w:val="28"/>
          <w:lang w:eastAsia="zh-CN"/>
        </w:rPr>
        <w:t>或其他</w:t>
      </w:r>
      <w:r>
        <w:rPr>
          <w:rFonts w:hint="eastAsia" w:cs="仿宋" w:asciiTheme="minorEastAsia" w:hAnsiTheme="minorEastAsia" w:eastAsiaTheme="minorEastAsia"/>
          <w:bCs/>
          <w:kern w:val="0"/>
          <w:sz w:val="24"/>
          <w:szCs w:val="28"/>
        </w:rPr>
        <w:t xml:space="preserve">供应商恶意串通，进行质疑和投诉，维护政府采购市场秩序。 </w:t>
      </w:r>
    </w:p>
    <w:p w14:paraId="57D8272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8</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尊重和接受政府采购监督管理部门的监督和政府招标代理机构招标要求，承担因违约行为给采购人造成的损失。 </w:t>
      </w:r>
    </w:p>
    <w:p w14:paraId="767C377A">
      <w:pPr>
        <w:widowControl/>
        <w:spacing w:line="440" w:lineRule="exact"/>
        <w:ind w:firstLine="480" w:firstLineChars="200"/>
        <w:rPr>
          <w:rFonts w:cs="仿宋" w:asciiTheme="minorEastAsia" w:hAnsiTheme="minorEastAsia" w:eastAsiaTheme="minorEastAsia"/>
          <w:bCs/>
          <w:kern w:val="0"/>
          <w:sz w:val="22"/>
          <w:szCs w:val="24"/>
        </w:rPr>
      </w:pPr>
      <w:r>
        <w:rPr>
          <w:rFonts w:hint="eastAsia" w:cs="仿宋" w:asciiTheme="minorEastAsia" w:hAnsiTheme="minorEastAsia" w:eastAsiaTheme="minorEastAsia"/>
          <w:bCs/>
          <w:kern w:val="0"/>
          <w:sz w:val="24"/>
          <w:szCs w:val="28"/>
        </w:rPr>
        <w:t>9</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不发生其他有悖于政府采购公开、公平、公正和诚信原则的行为。 </w:t>
      </w:r>
    </w:p>
    <w:p w14:paraId="538DAB5D">
      <w:pPr>
        <w:widowControl/>
        <w:spacing w:line="440" w:lineRule="exact"/>
        <w:ind w:firstLine="960" w:firstLineChars="400"/>
        <w:rPr>
          <w:rFonts w:cs="仿宋" w:asciiTheme="minorEastAsia" w:hAnsiTheme="minorEastAsia" w:eastAsiaTheme="minorEastAsia"/>
          <w:bCs/>
          <w:kern w:val="0"/>
          <w:sz w:val="24"/>
          <w:szCs w:val="28"/>
        </w:rPr>
      </w:pPr>
    </w:p>
    <w:p w14:paraId="267DDC95">
      <w:pPr>
        <w:widowControl/>
        <w:spacing w:line="44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承诺单位：</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（盖章）</w:t>
      </w:r>
    </w:p>
    <w:p w14:paraId="47DBC8D4">
      <w:pPr>
        <w:widowControl/>
        <w:spacing w:line="44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全权代表：</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cs="仿宋" w:asciiTheme="minorEastAsia" w:hAnsiTheme="minorEastAsia" w:eastAsiaTheme="minorEastAsia"/>
          <w:bCs/>
          <w:kern w:val="0"/>
          <w:sz w:val="24"/>
          <w:szCs w:val="28"/>
        </w:rPr>
        <w:t xml:space="preserve">） </w:t>
      </w:r>
    </w:p>
    <w:p w14:paraId="6F0686E9">
      <w:pPr>
        <w:widowControl/>
        <w:spacing w:line="520" w:lineRule="exact"/>
        <w:ind w:firstLine="480" w:firstLineChars="200"/>
        <w:rPr>
          <w:rFonts w:cs="仿宋" w:asciiTheme="minorEastAsia" w:hAnsiTheme="minorEastAsia" w:eastAsiaTheme="minorEastAsia"/>
          <w:bCs/>
          <w:kern w:val="0"/>
          <w:sz w:val="24"/>
          <w:szCs w:val="28"/>
          <w:u w:val="single"/>
        </w:rPr>
      </w:pPr>
      <w:r>
        <w:rPr>
          <w:rFonts w:hint="eastAsia" w:cs="仿宋" w:asciiTheme="minorEastAsia" w:hAnsiTheme="minorEastAsia" w:eastAsiaTheme="minorEastAsia"/>
          <w:bCs/>
          <w:kern w:val="0"/>
          <w:sz w:val="24"/>
          <w:szCs w:val="28"/>
        </w:rPr>
        <w:t>地　　址：</w:t>
      </w:r>
      <w:r>
        <w:rPr>
          <w:rFonts w:hint="eastAsia" w:cs="仿宋" w:asciiTheme="minorEastAsia" w:hAnsiTheme="minorEastAsia" w:eastAsiaTheme="minorEastAsia"/>
          <w:bCs/>
          <w:kern w:val="0"/>
          <w:sz w:val="24"/>
          <w:szCs w:val="28"/>
          <w:u w:val="single"/>
        </w:rPr>
        <w:t xml:space="preserve">                              </w:t>
      </w:r>
    </w:p>
    <w:p w14:paraId="7147869D">
      <w:pPr>
        <w:widowControl/>
        <w:spacing w:line="52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邮    编：</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   </w:t>
      </w:r>
    </w:p>
    <w:p w14:paraId="51525A86">
      <w:pPr>
        <w:widowControl/>
        <w:spacing w:line="52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电　　话：</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 xml:space="preserve">　　 </w:t>
      </w:r>
    </w:p>
    <w:p w14:paraId="02DB4A2A">
      <w:pPr>
        <w:widowControl/>
        <w:spacing w:line="340" w:lineRule="exact"/>
        <w:rPr>
          <w:rFonts w:cs="仿宋" w:asciiTheme="minorEastAsia" w:hAnsiTheme="minorEastAsia" w:eastAsiaTheme="minorEastAsia"/>
          <w:bCs/>
          <w:kern w:val="0"/>
          <w:sz w:val="24"/>
          <w:szCs w:val="28"/>
        </w:rPr>
      </w:pPr>
    </w:p>
    <w:p w14:paraId="2CB963BE">
      <w:pPr>
        <w:widowControl/>
        <w:spacing w:line="340" w:lineRule="exact"/>
        <w:ind w:firstLine="4920" w:firstLineChars="2050"/>
        <w:rPr>
          <w:rFonts w:cs="仿宋" w:asciiTheme="minorEastAsia" w:hAnsiTheme="minorEastAsia" w:eastAsiaTheme="minorEastAsia"/>
          <w:bCs/>
          <w:sz w:val="36"/>
          <w:szCs w:val="40"/>
        </w:rPr>
      </w:pPr>
      <w:r>
        <w:rPr>
          <w:rFonts w:hint="eastAsia" w:cs="仿宋" w:asciiTheme="minorEastAsia" w:hAnsiTheme="minorEastAsia" w:eastAsiaTheme="minorEastAsia"/>
          <w:bCs/>
          <w:kern w:val="0"/>
          <w:sz w:val="24"/>
          <w:szCs w:val="28"/>
        </w:rPr>
        <w:t>年　　月　　日</w:t>
      </w:r>
    </w:p>
    <w:p w14:paraId="28EA5E70">
      <w:pPr>
        <w:widowControl/>
        <w:spacing w:line="640" w:lineRule="exact"/>
        <w:jc w:val="center"/>
        <w:rPr>
          <w:rFonts w:cs="仿宋" w:asciiTheme="minorEastAsia" w:hAnsiTheme="minorEastAsia" w:eastAsiaTheme="minorEastAsia"/>
          <w:bCs/>
          <w:sz w:val="36"/>
          <w:szCs w:val="40"/>
        </w:rPr>
      </w:pPr>
    </w:p>
    <w:p w14:paraId="65D64D40">
      <w:pPr>
        <w:widowControl/>
        <w:tabs>
          <w:tab w:val="left" w:pos="3930"/>
        </w:tabs>
        <w:spacing w:line="400" w:lineRule="exact"/>
        <w:jc w:val="left"/>
        <w:rPr>
          <w:rFonts w:cs="仿宋" w:asciiTheme="minorEastAsia" w:hAnsiTheme="minorEastAsia" w:eastAsiaTheme="minorEastAsia"/>
          <w:bCs/>
          <w:sz w:val="40"/>
          <w:szCs w:val="40"/>
        </w:rPr>
      </w:pPr>
      <w:r>
        <w:rPr>
          <w:rFonts w:hint="eastAsia" w:cs="仿宋" w:asciiTheme="minorEastAsia" w:hAnsiTheme="minorEastAsia" w:eastAsiaTheme="minorEastAsia"/>
          <w:bCs/>
          <w:sz w:val="40"/>
          <w:szCs w:val="40"/>
        </w:rPr>
        <w:tab/>
      </w:r>
    </w:p>
    <w:p w14:paraId="3C8EA986">
      <w:pPr>
        <w:widowControl/>
        <w:jc w:val="left"/>
        <w:rPr>
          <w:rFonts w:cs="仿宋" w:asciiTheme="minorEastAsia" w:hAnsiTheme="minorEastAsia" w:eastAsiaTheme="minorEastAsia"/>
          <w:bCs/>
          <w:color w:val="000000"/>
          <w:kern w:val="0"/>
          <w:sz w:val="32"/>
          <w:szCs w:val="32"/>
        </w:rPr>
      </w:pPr>
    </w:p>
    <w:p w14:paraId="2D1C4FEA">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jc w:val="center"/>
        <w:textAlignment w:val="auto"/>
        <w:outlineLvl w:val="2"/>
        <w:rPr>
          <w:rFonts w:hint="eastAsia" w:cs="仿宋" w:asciiTheme="minorEastAsia" w:hAnsiTheme="minorEastAsia" w:eastAsiaTheme="minorEastAsia"/>
          <w:b/>
          <w:bCs w:val="0"/>
          <w:color w:val="000000"/>
          <w:kern w:val="0"/>
          <w:sz w:val="32"/>
          <w:szCs w:val="32"/>
        </w:rPr>
      </w:pPr>
    </w:p>
    <w:p w14:paraId="080F8B3B">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jc w:val="center"/>
        <w:textAlignment w:val="auto"/>
        <w:outlineLvl w:val="2"/>
        <w:rPr>
          <w:rFonts w:cs="仿宋" w:asciiTheme="minorEastAsia" w:hAnsiTheme="minorEastAsia" w:eastAsiaTheme="minorEastAsia"/>
          <w:b/>
          <w:bCs w:val="0"/>
          <w:color w:val="000000"/>
          <w:kern w:val="0"/>
          <w:sz w:val="32"/>
          <w:szCs w:val="32"/>
        </w:rPr>
      </w:pPr>
      <w:r>
        <w:rPr>
          <w:rFonts w:hint="eastAsia" w:cs="仿宋" w:asciiTheme="minorEastAsia" w:hAnsiTheme="minorEastAsia" w:eastAsiaTheme="minorEastAsia"/>
          <w:b/>
          <w:bCs w:val="0"/>
          <w:color w:val="000000"/>
          <w:kern w:val="0"/>
          <w:sz w:val="32"/>
          <w:szCs w:val="32"/>
        </w:rPr>
        <w:t>承诺书Ⅱ</w:t>
      </w:r>
    </w:p>
    <w:p w14:paraId="5217A5D3">
      <w:pPr>
        <w:widowControl/>
        <w:spacing w:line="440" w:lineRule="exact"/>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致：安康尚昊招标代理有限公司</w:t>
      </w:r>
    </w:p>
    <w:p w14:paraId="5B92F548">
      <w:pPr>
        <w:widowControl/>
        <w:spacing w:line="440" w:lineRule="exact"/>
        <w:ind w:firstLine="472" w:firstLineChars="197"/>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为了诚实、客观、有序地参与政府采购活动，愿就以下内容作出承诺：</w:t>
      </w:r>
    </w:p>
    <w:p w14:paraId="27E48094">
      <w:pPr>
        <w:widowControl/>
        <w:spacing w:line="440" w:lineRule="exact"/>
        <w:ind w:firstLine="472" w:firstLineChars="197"/>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1</w:t>
      </w:r>
      <w:r>
        <w:rPr>
          <w:rFonts w:hint="eastAsia" w:cs="Times New Roman" w:asciiTheme="minorEastAsia" w:hAnsiTheme="minorEastAsia" w:eastAsiaTheme="minorEastAsia"/>
          <w:sz w:val="24"/>
          <w:szCs w:val="28"/>
          <w:lang w:val="en-US" w:eastAsia="zh-CN"/>
        </w:rPr>
        <w:t>.</w:t>
      </w:r>
      <w:r>
        <w:rPr>
          <w:rFonts w:hint="eastAsia" w:cs="Times New Roman" w:asciiTheme="minorEastAsia" w:hAnsiTheme="minorEastAsia" w:eastAsiaTheme="minorEastAsia"/>
          <w:sz w:val="24"/>
          <w:szCs w:val="28"/>
        </w:rPr>
        <w:t>参加采购代理机构组织的政府采购活动时，严格按照磋商文件的规定和要求提供所需的相关材料，并对所提供的各类资料的真实性负责，不虚假应标，不虚列业绩。</w:t>
      </w:r>
    </w:p>
    <w:p w14:paraId="71829C26">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2</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尊重参与政府采购活动各相关方的合法行为，接受政府采购活动依法形成的意见、结果。</w:t>
      </w:r>
    </w:p>
    <w:p w14:paraId="2600B3DB">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3</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000000"/>
          <w:kern w:val="0"/>
          <w:sz w:val="24"/>
          <w:szCs w:val="28"/>
          <w:u w:val="single"/>
        </w:rPr>
        <w:t>   </w:t>
      </w:r>
      <w:r>
        <w:rPr>
          <w:rFonts w:hint="eastAsia" w:cs="仿宋" w:asciiTheme="minorEastAsia" w:hAnsiTheme="minorEastAsia" w:eastAsiaTheme="minorEastAsia"/>
          <w:bCs/>
          <w:color w:val="000000"/>
          <w:kern w:val="0"/>
          <w:sz w:val="24"/>
          <w:szCs w:val="28"/>
        </w:rPr>
        <w:t>次（没有填零），如有隐瞒实情，愿承担一切责任及后果。</w:t>
      </w:r>
    </w:p>
    <w:p w14:paraId="35956D2B">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4</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BDC50FD">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5</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近三年受到有关行政主管部门的行政处理、不良行为记录为</w:t>
      </w:r>
      <w:r>
        <w:rPr>
          <w:rFonts w:hint="eastAsia" w:cs="仿宋" w:asciiTheme="minorEastAsia" w:hAnsiTheme="minorEastAsia" w:eastAsiaTheme="minorEastAsia"/>
          <w:bCs/>
          <w:color w:val="000000"/>
          <w:kern w:val="0"/>
          <w:sz w:val="24"/>
          <w:szCs w:val="28"/>
          <w:u w:val="single"/>
        </w:rPr>
        <w:t>    </w:t>
      </w:r>
      <w:r>
        <w:rPr>
          <w:rFonts w:hint="eastAsia" w:cs="仿宋" w:asciiTheme="minorEastAsia" w:hAnsiTheme="minorEastAsia" w:eastAsiaTheme="minorEastAsia"/>
          <w:bCs/>
          <w:color w:val="000000"/>
          <w:kern w:val="0"/>
          <w:sz w:val="24"/>
          <w:szCs w:val="28"/>
        </w:rPr>
        <w:t>次（没有填零），如有隐瞒实情，愿承担一切责任及后果。</w:t>
      </w:r>
    </w:p>
    <w:p w14:paraId="24B85EC3">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6</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参加本次磋商提交的所有</w:t>
      </w:r>
      <w:r>
        <w:rPr>
          <w:rFonts w:hint="eastAsia" w:cs="仿宋" w:asciiTheme="minorEastAsia" w:hAnsiTheme="minorEastAsia" w:eastAsiaTheme="minorEastAsia"/>
          <w:bCs/>
          <w:color w:val="000000"/>
          <w:kern w:val="0"/>
          <w:sz w:val="24"/>
          <w:szCs w:val="28"/>
          <w:lang w:val="en-US" w:eastAsia="zh-CN"/>
        </w:rPr>
        <w:t>资格</w:t>
      </w:r>
      <w:r>
        <w:rPr>
          <w:rFonts w:hint="eastAsia" w:cs="仿宋" w:asciiTheme="minorEastAsia" w:hAnsiTheme="minorEastAsia" w:eastAsiaTheme="minorEastAsia"/>
          <w:bCs/>
          <w:color w:val="000000"/>
          <w:kern w:val="0"/>
          <w:sz w:val="24"/>
          <w:szCs w:val="28"/>
        </w:rPr>
        <w:t>证明文件及业绩证明是真实的、有效的，如有隐瞒实情，愿承担一切责任及后果。</w:t>
      </w:r>
    </w:p>
    <w:p w14:paraId="056BE602">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7</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1CF53C43">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8</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认真履行成交单位应承担的责任和义务，全面执行采购合同规定的各项内容，保质保量地按时提供采购物品。</w:t>
      </w:r>
    </w:p>
    <w:p w14:paraId="63685A98">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若本企业（单位）发生有悖于上述承诺的行为，愿意接受《中华人民共和国政府采购法》和《中华人民共和国政府采购法实施条例》中对响应单位的相关处理。</w:t>
      </w:r>
    </w:p>
    <w:p w14:paraId="20F7ECAA">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本承诺是采购项目响应文件的组成部分。</w:t>
      </w:r>
    </w:p>
    <w:p w14:paraId="12E29234">
      <w:pPr>
        <w:widowControl/>
        <w:shd w:val="clear" w:color="auto" w:fill="FFFFFF"/>
        <w:spacing w:line="440" w:lineRule="exact"/>
        <w:ind w:firstLine="2152" w:firstLineChars="897"/>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承诺单位：</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（盖章）</w:t>
      </w:r>
    </w:p>
    <w:p w14:paraId="73AD1F41">
      <w:pPr>
        <w:widowControl/>
        <w:shd w:val="clear" w:color="auto" w:fill="FFFFFF"/>
        <w:spacing w:line="440" w:lineRule="exact"/>
        <w:ind w:firstLine="2152" w:firstLineChars="897"/>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全权代表：</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cs="仿宋" w:asciiTheme="minorEastAsia" w:hAnsiTheme="minorEastAsia" w:eastAsiaTheme="minorEastAsia"/>
          <w:bCs/>
          <w:color w:val="000000"/>
          <w:kern w:val="0"/>
          <w:sz w:val="24"/>
          <w:szCs w:val="28"/>
        </w:rPr>
        <w:t>）</w:t>
      </w:r>
    </w:p>
    <w:p w14:paraId="3E6B9874">
      <w:pPr>
        <w:widowControl/>
        <w:shd w:val="clear" w:color="auto" w:fill="FFFFFF"/>
        <w:spacing w:line="440" w:lineRule="exact"/>
        <w:ind w:firstLine="2152" w:firstLineChars="897"/>
        <w:rPr>
          <w:rFonts w:cs="仿宋" w:asciiTheme="minorEastAsia" w:hAnsiTheme="minorEastAsia" w:eastAsiaTheme="minorEastAsia"/>
          <w:bCs/>
          <w:sz w:val="24"/>
          <w:szCs w:val="28"/>
        </w:rPr>
      </w:pPr>
      <w:r>
        <w:rPr>
          <w:rFonts w:hint="eastAsia" w:cs="仿宋" w:asciiTheme="minorEastAsia" w:hAnsiTheme="minorEastAsia" w:eastAsiaTheme="minorEastAsia"/>
          <w:bCs/>
          <w:color w:val="000000"/>
          <w:kern w:val="0"/>
          <w:sz w:val="24"/>
          <w:szCs w:val="28"/>
        </w:rPr>
        <w:t>日    期：</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年</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月</w:t>
      </w:r>
      <w:r>
        <w:rPr>
          <w:rFonts w:hint="eastAsia" w:cs="仿宋" w:asciiTheme="minorEastAsia" w:hAnsiTheme="minorEastAsia" w:eastAsiaTheme="minorEastAsia"/>
          <w:bCs/>
          <w:sz w:val="28"/>
          <w:szCs w:val="32"/>
          <w:u w:val="single"/>
        </w:rPr>
        <w:t xml:space="preserve">    </w:t>
      </w:r>
      <w:r>
        <w:rPr>
          <w:rFonts w:hint="eastAsia" w:cs="仿宋" w:asciiTheme="minorEastAsia" w:hAnsiTheme="minorEastAsia" w:eastAsiaTheme="minorEastAsia"/>
          <w:bCs/>
          <w:sz w:val="24"/>
          <w:szCs w:val="28"/>
        </w:rPr>
        <w:t>日</w:t>
      </w:r>
    </w:p>
    <w:p w14:paraId="6E3C2F05">
      <w:pPr>
        <w:pStyle w:val="3"/>
        <w:adjustRightInd w:val="0"/>
        <w:spacing w:line="416" w:lineRule="atLeast"/>
        <w:textAlignment w:val="baseline"/>
        <w:rPr>
          <w:rFonts w:ascii="宋体" w:hAnsi="宋体" w:cs="宋体"/>
        </w:rPr>
      </w:pPr>
      <w:bookmarkStart w:id="223" w:name="_Toc536429396"/>
      <w:bookmarkStart w:id="224" w:name="_Toc25514"/>
      <w:bookmarkStart w:id="225" w:name="_Toc536429343"/>
      <w:bookmarkStart w:id="226" w:name="_Toc536202334"/>
      <w:bookmarkStart w:id="227" w:name="_Toc536202403"/>
    </w:p>
    <w:bookmarkEnd w:id="0"/>
    <w:bookmarkEnd w:id="223"/>
    <w:bookmarkEnd w:id="224"/>
    <w:bookmarkEnd w:id="225"/>
    <w:bookmarkEnd w:id="226"/>
    <w:bookmarkEnd w:id="227"/>
    <w:p w14:paraId="7E8ABF11">
      <w:pPr>
        <w:widowControl/>
        <w:jc w:val="left"/>
        <w:rPr>
          <w:sz w:val="24"/>
          <w:szCs w:val="28"/>
        </w:rPr>
      </w:pPr>
    </w:p>
    <w:p w14:paraId="1F8F0F87">
      <w:pPr>
        <w:pStyle w:val="11"/>
        <w:rPr>
          <w:sz w:val="24"/>
          <w:szCs w:val="28"/>
        </w:rPr>
      </w:pPr>
    </w:p>
    <w:p w14:paraId="7447CAC1">
      <w:pPr>
        <w:rPr>
          <w:sz w:val="24"/>
          <w:szCs w:val="28"/>
        </w:rPr>
      </w:pPr>
    </w:p>
    <w:p w14:paraId="104E6D26">
      <w:pPr>
        <w:pStyle w:val="22"/>
        <w:tabs>
          <w:tab w:val="left" w:pos="6908"/>
          <w:tab w:val="clear" w:pos="4153"/>
        </w:tabs>
        <w:rPr>
          <w:rFonts w:hint="eastAsia" w:eastAsia="宋体"/>
          <w:lang w:eastAsia="zh-CN"/>
        </w:rPr>
        <w:sectPr>
          <w:pgSz w:w="11906" w:h="16838"/>
          <w:pgMar w:top="1417" w:right="1417" w:bottom="1417" w:left="1417" w:header="992" w:footer="992" w:gutter="0"/>
          <w:pgNumType w:fmt="decimal"/>
          <w:cols w:space="0" w:num="1"/>
          <w:titlePg/>
          <w:rtlGutter w:val="0"/>
          <w:docGrid w:type="lines" w:linePitch="333" w:charSpace="0"/>
        </w:sectPr>
      </w:pPr>
    </w:p>
    <w:p w14:paraId="4DC176EF">
      <w:pPr>
        <w:pStyle w:val="22"/>
        <w:rPr>
          <w:rFonts w:hint="eastAsia"/>
        </w:rPr>
      </w:pPr>
    </w:p>
    <w:p w14:paraId="3FBE00A1">
      <w:pPr>
        <w:pStyle w:val="22"/>
        <w:rPr>
          <w:rFonts w:hint="eastAsia"/>
        </w:rPr>
      </w:pPr>
    </w:p>
    <w:p w14:paraId="3F4CB120">
      <w:pPr>
        <w:pStyle w:val="22"/>
        <w:rPr>
          <w:rFonts w:hint="eastAsia"/>
        </w:rPr>
      </w:pPr>
    </w:p>
    <w:p w14:paraId="4C9F7381">
      <w:pPr>
        <w:pStyle w:val="22"/>
        <w:rPr>
          <w:rFonts w:hint="eastAsia"/>
        </w:rPr>
      </w:pPr>
    </w:p>
    <w:p w14:paraId="77B7A24F">
      <w:pPr>
        <w:pStyle w:val="22"/>
        <w:rPr>
          <w:rFonts w:hint="eastAsia"/>
        </w:rPr>
      </w:pPr>
    </w:p>
    <w:p w14:paraId="649B98E3">
      <w:pPr>
        <w:pStyle w:val="22"/>
        <w:rPr>
          <w:rFonts w:hint="eastAsia"/>
        </w:rPr>
      </w:pPr>
    </w:p>
    <w:p w14:paraId="6A15202F">
      <w:pPr>
        <w:pStyle w:val="22"/>
        <w:rPr>
          <w:rFonts w:hint="eastAsia"/>
        </w:rPr>
      </w:pPr>
    </w:p>
    <w:p w14:paraId="4B2B62AE">
      <w:pPr>
        <w:pStyle w:val="22"/>
        <w:rPr>
          <w:rFonts w:hint="eastAsia"/>
        </w:rPr>
      </w:pPr>
    </w:p>
    <w:p w14:paraId="734E6E6C">
      <w:pPr>
        <w:pStyle w:val="22"/>
        <w:rPr>
          <w:rFonts w:hint="eastAsia"/>
        </w:rPr>
      </w:pPr>
    </w:p>
    <w:p w14:paraId="5DD97058">
      <w:pPr>
        <w:pStyle w:val="22"/>
        <w:rPr>
          <w:rFonts w:hint="eastAsia"/>
        </w:rPr>
      </w:pPr>
    </w:p>
    <w:p w14:paraId="1531426C">
      <w:pPr>
        <w:pStyle w:val="22"/>
        <w:rPr>
          <w:rFonts w:hint="eastAsia"/>
        </w:rPr>
      </w:pPr>
    </w:p>
    <w:p w14:paraId="4080DD62">
      <w:pPr>
        <w:pStyle w:val="22"/>
        <w:rPr>
          <w:rFonts w:hint="eastAsia"/>
        </w:rPr>
      </w:pPr>
    </w:p>
    <w:p w14:paraId="49CE211F">
      <w:pPr>
        <w:pStyle w:val="22"/>
        <w:rPr>
          <w:rFonts w:hint="eastAsia"/>
        </w:rPr>
      </w:pPr>
    </w:p>
    <w:p w14:paraId="314D534A">
      <w:pPr>
        <w:pStyle w:val="22"/>
        <w:rPr>
          <w:rFonts w:hint="eastAsia"/>
        </w:rPr>
      </w:pPr>
    </w:p>
    <w:p w14:paraId="558001FB">
      <w:pPr>
        <w:pStyle w:val="22"/>
        <w:rPr>
          <w:rFonts w:hint="eastAsia"/>
        </w:rPr>
      </w:pPr>
    </w:p>
    <w:p w14:paraId="32C3A807">
      <w:pPr>
        <w:pStyle w:val="22"/>
        <w:rPr>
          <w:rFonts w:hint="eastAsia"/>
        </w:rPr>
      </w:pPr>
    </w:p>
    <w:p w14:paraId="25B7A373">
      <w:pPr>
        <w:pStyle w:val="22"/>
        <w:rPr>
          <w:rFonts w:hint="eastAsia"/>
        </w:rPr>
      </w:pPr>
    </w:p>
    <w:p w14:paraId="4966B102">
      <w:pPr>
        <w:pStyle w:val="22"/>
        <w:rPr>
          <w:rFonts w:hint="eastAsia"/>
        </w:rPr>
      </w:pPr>
    </w:p>
    <w:p w14:paraId="6F242C09">
      <w:pPr>
        <w:pStyle w:val="22"/>
        <w:rPr>
          <w:rFonts w:hint="eastAsia"/>
        </w:rPr>
      </w:pPr>
    </w:p>
    <w:p w14:paraId="7CBD6886">
      <w:pPr>
        <w:pStyle w:val="22"/>
        <w:rPr>
          <w:rFonts w:hint="eastAsia"/>
        </w:rPr>
      </w:pPr>
    </w:p>
    <w:p w14:paraId="6737D1BD">
      <w:pPr>
        <w:pStyle w:val="22"/>
        <w:rPr>
          <w:rFonts w:hint="eastAsia"/>
        </w:rPr>
      </w:pPr>
    </w:p>
    <w:p w14:paraId="7F00F271">
      <w:pPr>
        <w:pStyle w:val="22"/>
        <w:rPr>
          <w:rFonts w:hint="eastAsia"/>
        </w:rPr>
      </w:pPr>
    </w:p>
    <w:p w14:paraId="4E9E919E">
      <w:pPr>
        <w:pStyle w:val="22"/>
        <w:rPr>
          <w:rFonts w:hint="eastAsia"/>
        </w:rPr>
      </w:pPr>
    </w:p>
    <w:p w14:paraId="42426279">
      <w:pPr>
        <w:pStyle w:val="22"/>
        <w:rPr>
          <w:rFonts w:hint="eastAsia"/>
        </w:rPr>
      </w:pPr>
    </w:p>
    <w:p w14:paraId="6F6ACCC1">
      <w:pPr>
        <w:pStyle w:val="22"/>
        <w:rPr>
          <w:rFonts w:hint="eastAsia"/>
        </w:rPr>
      </w:pPr>
    </w:p>
    <w:p w14:paraId="197978FE">
      <w:pPr>
        <w:pStyle w:val="22"/>
        <w:rPr>
          <w:rFonts w:hint="eastAsia"/>
        </w:rPr>
      </w:pPr>
    </w:p>
    <w:p w14:paraId="72B780A3">
      <w:pPr>
        <w:pStyle w:val="22"/>
        <w:rPr>
          <w:rFonts w:hint="eastAsia"/>
        </w:rPr>
      </w:pPr>
    </w:p>
    <w:p w14:paraId="2AE59F53">
      <w:pPr>
        <w:pStyle w:val="22"/>
        <w:rPr>
          <w:rFonts w:hint="eastAsia"/>
        </w:rPr>
      </w:pPr>
    </w:p>
    <w:p w14:paraId="2C8CF6C1">
      <w:pPr>
        <w:pStyle w:val="22"/>
        <w:rPr>
          <w:rFonts w:hint="eastAsia"/>
        </w:rPr>
      </w:pPr>
    </w:p>
    <w:p w14:paraId="283D94EB">
      <w:pPr>
        <w:pStyle w:val="22"/>
        <w:rPr>
          <w:rFonts w:hint="eastAsia"/>
        </w:rPr>
      </w:pPr>
    </w:p>
    <w:p w14:paraId="49711364">
      <w:pPr>
        <w:pStyle w:val="22"/>
        <w:rPr>
          <w:rFonts w:hint="eastAsia"/>
        </w:rPr>
      </w:pPr>
    </w:p>
    <w:p w14:paraId="2B90759D">
      <w:pPr>
        <w:pStyle w:val="22"/>
        <w:rPr>
          <w:rFonts w:hint="eastAsia"/>
        </w:rPr>
      </w:pPr>
    </w:p>
    <w:p w14:paraId="7C39F361">
      <w:pPr>
        <w:pStyle w:val="22"/>
        <w:rPr>
          <w:rFonts w:hint="eastAsia"/>
        </w:rPr>
      </w:pPr>
    </w:p>
    <w:p w14:paraId="522058F4">
      <w:pPr>
        <w:pStyle w:val="22"/>
        <w:rPr>
          <w:rFonts w:hint="eastAsia"/>
        </w:rPr>
      </w:pPr>
    </w:p>
    <w:p w14:paraId="734515C0">
      <w:pPr>
        <w:pStyle w:val="22"/>
        <w:rPr>
          <w:rFonts w:hint="eastAsia"/>
        </w:rPr>
      </w:pPr>
    </w:p>
    <w:p w14:paraId="499DBE91">
      <w:pPr>
        <w:pStyle w:val="22"/>
        <w:rPr>
          <w:rFonts w:hint="eastAsia"/>
        </w:rPr>
      </w:pPr>
    </w:p>
    <w:p w14:paraId="0A20BA8B">
      <w:pPr>
        <w:pStyle w:val="22"/>
        <w:rPr>
          <w:rFonts w:hint="eastAsia"/>
        </w:rPr>
      </w:pPr>
    </w:p>
    <w:p w14:paraId="455AD2D5">
      <w:pPr>
        <w:pStyle w:val="22"/>
        <w:rPr>
          <w:rFonts w:hint="eastAsia"/>
        </w:rPr>
      </w:pPr>
    </w:p>
    <w:p w14:paraId="3B74ADF8">
      <w:pPr>
        <w:pStyle w:val="22"/>
        <w:rPr>
          <w:rFonts w:hint="eastAsia"/>
        </w:rPr>
      </w:pPr>
    </w:p>
    <w:p w14:paraId="3BC7C1D0">
      <w:pPr>
        <w:pStyle w:val="22"/>
        <w:rPr>
          <w:rFonts w:hint="eastAsia"/>
        </w:rPr>
      </w:pPr>
    </w:p>
    <w:p w14:paraId="7AC06760">
      <w:pPr>
        <w:pStyle w:val="22"/>
        <w:rPr>
          <w:rFonts w:hint="eastAsia"/>
        </w:rPr>
      </w:pPr>
    </w:p>
    <w:p w14:paraId="15EFF524">
      <w:pPr>
        <w:pStyle w:val="22"/>
        <w:rPr>
          <w:rFonts w:hint="eastAsia"/>
        </w:rPr>
      </w:pPr>
    </w:p>
    <w:p w14:paraId="2965E9F2">
      <w:pPr>
        <w:pStyle w:val="22"/>
        <w:rPr>
          <w:rFonts w:hint="eastAsia"/>
        </w:rPr>
      </w:pPr>
    </w:p>
    <w:p w14:paraId="1846BEF3">
      <w:pPr>
        <w:pStyle w:val="22"/>
        <w:rPr>
          <w:rFonts w:hint="eastAsia"/>
        </w:rPr>
      </w:pPr>
    </w:p>
    <w:p w14:paraId="1CD2B035">
      <w:pPr>
        <w:pStyle w:val="22"/>
        <w:rPr>
          <w:rFonts w:hint="eastAsia"/>
        </w:rPr>
      </w:pPr>
      <w:r>
        <w:rPr>
          <w:rFonts w:hint="eastAsia"/>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1" name="图片 1"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_尚昊 标"/>
                    <pic:cNvPicPr>
                      <a:picLocks noChangeAspect="1"/>
                    </pic:cNvPicPr>
                  </pic:nvPicPr>
                  <pic:blipFill>
                    <a:blip r:embed="rId29"/>
                    <a:stretch>
                      <a:fillRect/>
                    </a:stretch>
                  </pic:blipFill>
                  <pic:spPr>
                    <a:xfrm>
                      <a:off x="0" y="0"/>
                      <a:ext cx="353060" cy="255905"/>
                    </a:xfrm>
                    <a:prstGeom prst="rect">
                      <a:avLst/>
                    </a:prstGeom>
                  </pic:spPr>
                </pic:pic>
              </a:graphicData>
            </a:graphic>
          </wp:anchor>
        </w:drawing>
      </w:r>
    </w:p>
    <w:p w14:paraId="050F610D">
      <w:pPr>
        <w:spacing w:line="440" w:lineRule="exact"/>
        <w:jc w:val="both"/>
        <w:rPr>
          <w:rFonts w:hint="eastAsia" w:ascii="宋体" w:hAnsi="宋体" w:eastAsia="宋体" w:cs="宋体"/>
          <w:sz w:val="32"/>
          <w:szCs w:val="32"/>
        </w:rPr>
      </w:pPr>
      <w:r>
        <w:rPr>
          <w:rFonts w:hint="eastAsia" w:ascii="宋体" w:hAnsi="宋体" w:eastAsia="宋体" w:cs="宋体"/>
          <w:sz w:val="32"/>
          <w:szCs w:val="32"/>
        </w:rPr>
        <w:t>安康尚昊招标代理有限公司</w:t>
      </w:r>
    </w:p>
    <w:p w14:paraId="56957FE3">
      <w:pPr>
        <w:spacing w:line="440" w:lineRule="exact"/>
        <w:jc w:val="center"/>
        <w:rPr>
          <w:rFonts w:hint="eastAsia" w:ascii="宋体" w:hAnsi="宋体" w:eastAsia="宋体" w:cs="宋体"/>
          <w:sz w:val="32"/>
          <w:szCs w:val="32"/>
        </w:rPr>
      </w:pPr>
      <w:r>
        <w:rPr>
          <w:rFonts w:hint="eastAsia" w:ascii="宋体" w:hAnsi="宋体" w:eastAsia="宋体" w:cs="宋体"/>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CmgXiz9QEAAOcDAAAOAAAAAAAAAAEAIAAAACIBAABkcnMvZTJvRG9jLnhtbFBLBQYA&#10;AAAABgAGAFkBAACJBQAAAAA=&#10;">
                <v:fill on="f" focussize="0,0"/>
                <v:stroke weight="1.5pt" color="#000000" joinstyle="round"/>
                <v:imagedata o:title=""/>
                <o:lock v:ext="edit" aspectratio="f"/>
              </v:line>
            </w:pict>
          </mc:Fallback>
        </mc:AlternateContent>
      </w:r>
    </w:p>
    <w:p w14:paraId="50185004">
      <w:pPr>
        <w:autoSpaceDE w:val="0"/>
        <w:autoSpaceDN w:val="0"/>
        <w:spacing w:line="440" w:lineRule="exact"/>
        <w:ind w:firstLine="131" w:firstLineChars="50"/>
        <w:rPr>
          <w:rFonts w:hint="eastAsia" w:ascii="宋体" w:hAnsi="宋体" w:eastAsia="宋体" w:cs="宋体"/>
          <w:sz w:val="28"/>
          <w:szCs w:val="28"/>
          <w:lang w:eastAsia="zh-CN"/>
        </w:rPr>
      </w:pPr>
      <w:r>
        <w:rPr>
          <w:rFonts w:hint="eastAsia" w:ascii="宋体" w:hAnsi="宋体" w:eastAsia="宋体" w:cs="宋体"/>
          <w:spacing w:val="1"/>
          <w:w w:val="93"/>
          <w:kern w:val="0"/>
          <w:sz w:val="28"/>
          <w:szCs w:val="28"/>
          <w:fitText w:val="1050" w:id="633148785"/>
        </w:rPr>
        <w:t xml:space="preserve">地    </w:t>
      </w:r>
      <w:r>
        <w:rPr>
          <w:rFonts w:hint="eastAsia" w:ascii="宋体" w:hAnsi="宋体" w:eastAsia="宋体" w:cs="宋体"/>
          <w:spacing w:val="0"/>
          <w:w w:val="93"/>
          <w:kern w:val="0"/>
          <w:sz w:val="28"/>
          <w:szCs w:val="28"/>
          <w:fitText w:val="1050" w:id="633148785"/>
        </w:rPr>
        <w:t>址</w:t>
      </w:r>
      <w:r>
        <w:rPr>
          <w:rFonts w:hint="eastAsia" w:ascii="宋体" w:hAnsi="宋体" w:eastAsia="宋体" w:cs="宋体"/>
          <w:spacing w:val="-6"/>
          <w:sz w:val="28"/>
          <w:szCs w:val="28"/>
        </w:rPr>
        <w:t>：</w:t>
      </w:r>
      <w:r>
        <w:rPr>
          <w:rFonts w:hint="eastAsia" w:ascii="宋体" w:hAnsi="宋体" w:cs="宋体"/>
          <w:spacing w:val="-6"/>
          <w:sz w:val="28"/>
          <w:szCs w:val="28"/>
          <w:lang w:eastAsia="zh-CN"/>
        </w:rPr>
        <w:t>安康市高新区高新观澜8栋二单元801室</w:t>
      </w:r>
    </w:p>
    <w:p w14:paraId="05D4DAEE">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2044156549"/>
        </w:rPr>
        <w:t xml:space="preserve">邮    </w:t>
      </w:r>
      <w:r>
        <w:rPr>
          <w:rFonts w:hint="eastAsia" w:ascii="宋体" w:hAnsi="宋体" w:eastAsia="宋体" w:cs="宋体"/>
          <w:spacing w:val="0"/>
          <w:w w:val="93"/>
          <w:kern w:val="0"/>
          <w:sz w:val="28"/>
          <w:szCs w:val="28"/>
          <w:fitText w:val="1050" w:id="2044156549"/>
        </w:rPr>
        <w:t>编</w:t>
      </w:r>
      <w:r>
        <w:rPr>
          <w:rFonts w:hint="eastAsia" w:ascii="宋体" w:hAnsi="宋体" w:eastAsia="宋体" w:cs="宋体"/>
          <w:sz w:val="28"/>
          <w:szCs w:val="28"/>
        </w:rPr>
        <w:t>：725000</w:t>
      </w:r>
    </w:p>
    <w:p w14:paraId="0DF6FA19">
      <w:pPr>
        <w:autoSpaceDE w:val="0"/>
        <w:autoSpaceDN w:val="0"/>
        <w:spacing w:line="440" w:lineRule="exact"/>
        <w:ind w:firstLine="131" w:firstLineChars="50"/>
        <w:rPr>
          <w:rFonts w:hint="eastAsia" w:ascii="宋体" w:hAnsi="宋体" w:eastAsia="宋体" w:cs="宋体"/>
          <w:sz w:val="28"/>
          <w:szCs w:val="28"/>
          <w:lang w:val="en-US" w:eastAsia="zh-CN"/>
        </w:rPr>
      </w:pPr>
      <w:r>
        <w:rPr>
          <w:rFonts w:hint="eastAsia" w:ascii="宋体" w:hAnsi="宋体" w:eastAsia="宋体" w:cs="宋体"/>
          <w:spacing w:val="1"/>
          <w:w w:val="93"/>
          <w:kern w:val="0"/>
          <w:sz w:val="28"/>
          <w:szCs w:val="28"/>
          <w:fitText w:val="1050" w:id="1935496908"/>
        </w:rPr>
        <w:t xml:space="preserve">电    </w:t>
      </w:r>
      <w:r>
        <w:rPr>
          <w:rFonts w:hint="eastAsia" w:ascii="宋体" w:hAnsi="宋体" w:eastAsia="宋体" w:cs="宋体"/>
          <w:spacing w:val="0"/>
          <w:w w:val="93"/>
          <w:kern w:val="0"/>
          <w:sz w:val="28"/>
          <w:szCs w:val="28"/>
          <w:fitText w:val="1050" w:id="1935496908"/>
        </w:rPr>
        <w:t>话</w:t>
      </w:r>
      <w:r>
        <w:rPr>
          <w:rFonts w:hint="eastAsia" w:ascii="宋体" w:hAnsi="宋体" w:eastAsia="宋体" w:cs="宋体"/>
          <w:sz w:val="28"/>
          <w:szCs w:val="28"/>
        </w:rPr>
        <w:t>：</w:t>
      </w:r>
      <w:r>
        <w:rPr>
          <w:rFonts w:hint="eastAsia" w:ascii="宋体" w:hAnsi="宋体" w:eastAsia="宋体" w:cs="宋体"/>
          <w:sz w:val="28"/>
          <w:szCs w:val="28"/>
          <w:lang w:val="en-US" w:eastAsia="zh-CN"/>
        </w:rPr>
        <w:t>15991480332</w:t>
      </w:r>
    </w:p>
    <w:p w14:paraId="3A9E6C3E">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1186272976"/>
          <w:lang w:eastAsia="zh-CN"/>
        </w:rPr>
        <w:t>公司名称</w:t>
      </w:r>
      <w:r>
        <w:rPr>
          <w:rFonts w:hint="eastAsia" w:ascii="宋体" w:hAnsi="宋体" w:eastAsia="宋体" w:cs="宋体"/>
          <w:sz w:val="28"/>
          <w:szCs w:val="28"/>
        </w:rPr>
        <w:t>：安康尚昊招标代理有限公司</w:t>
      </w:r>
    </w:p>
    <w:p w14:paraId="257E0C1D">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944183096"/>
        </w:rPr>
        <w:t>开户银行</w:t>
      </w:r>
      <w:r>
        <w:rPr>
          <w:rFonts w:hint="eastAsia" w:ascii="宋体" w:hAnsi="宋体" w:eastAsia="宋体" w:cs="宋体"/>
          <w:sz w:val="28"/>
          <w:szCs w:val="28"/>
        </w:rPr>
        <w:t>：中国建设银行股份有限公司安康分行营业部</w:t>
      </w:r>
    </w:p>
    <w:p w14:paraId="2A3D6A96">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569918405"/>
        </w:rPr>
        <w:t xml:space="preserve">账    </w:t>
      </w:r>
      <w:r>
        <w:rPr>
          <w:rFonts w:hint="eastAsia" w:ascii="宋体" w:hAnsi="宋体" w:eastAsia="宋体" w:cs="宋体"/>
          <w:spacing w:val="0"/>
          <w:w w:val="93"/>
          <w:kern w:val="0"/>
          <w:sz w:val="28"/>
          <w:szCs w:val="28"/>
          <w:fitText w:val="1050" w:id="569918405"/>
        </w:rPr>
        <w:t>号</w:t>
      </w:r>
      <w:r>
        <w:rPr>
          <w:rFonts w:hint="eastAsia" w:ascii="宋体" w:hAnsi="宋体" w:eastAsia="宋体" w:cs="宋体"/>
          <w:sz w:val="28"/>
          <w:szCs w:val="28"/>
        </w:rPr>
        <w:t>：</w:t>
      </w:r>
      <w:r>
        <w:rPr>
          <w:rFonts w:hint="eastAsia" w:ascii="宋体" w:hAnsi="宋体" w:eastAsia="宋体" w:cs="宋体"/>
          <w:sz w:val="28"/>
          <w:szCs w:val="32"/>
        </w:rPr>
        <w:t>61050166371100000492</w:t>
      </w:r>
      <w:r>
        <w:rPr>
          <w:rFonts w:hint="eastAsia" w:ascii="宋体" w:hAnsi="宋体" w:eastAsia="宋体" w:cs="宋体"/>
          <w:sz w:val="28"/>
          <w:szCs w:val="28"/>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3" name="直接连接符 13"/>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DV0PR09QEAAOcDAAAOAAAAAAAAAAEAIAAAACIBAABkcnMvZTJvRG9jLnhtbFBLBQYA&#10;AAAABgAGAFkBAACJBQAAAAA=&#10;">
                <v:fill on="f" focussize="0,0"/>
                <v:stroke weight="1.5pt" color="#000000" joinstyle="round"/>
                <v:imagedata o:title=""/>
                <o:lock v:ext="edit" aspectratio="f"/>
              </v:line>
            </w:pict>
          </mc:Fallback>
        </mc:AlternateContent>
      </w:r>
    </w:p>
    <w:p w14:paraId="15BC5B5A">
      <w:pPr>
        <w:pStyle w:val="22"/>
        <w:rPr>
          <w:rFonts w:hint="eastAsia"/>
        </w:rPr>
      </w:pPr>
    </w:p>
    <w:p w14:paraId="75605650">
      <w:pPr>
        <w:keepNext w:val="0"/>
        <w:keepLines w:val="0"/>
        <w:pageBreakBefore w:val="0"/>
        <w:widowControl w:val="0"/>
        <w:kinsoku/>
        <w:wordWrap/>
        <w:overflowPunct/>
        <w:topLinePunct w:val="0"/>
        <w:autoSpaceDE/>
        <w:autoSpaceDN/>
        <w:bidi w:val="0"/>
        <w:adjustRightInd/>
        <w:snapToGrid/>
        <w:spacing w:line="20" w:lineRule="exact"/>
        <w:textAlignment w:val="auto"/>
      </w:pPr>
    </w:p>
    <w:sectPr>
      <w:footerReference r:id="rId27" w:type="first"/>
      <w:footerReference r:id="rId26" w:type="default"/>
      <w:pgSz w:w="11906" w:h="16838"/>
      <w:pgMar w:top="1417" w:right="1417" w:bottom="1417" w:left="1417" w:header="992" w:footer="992" w:gutter="0"/>
      <w:pgNumType w:fmt="decimal"/>
      <w:cols w:space="0" w:num="1"/>
      <w:titlePg/>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60F0B">
    <w:pPr>
      <w:pStyle w:val="22"/>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A758F">
    <w:pPr>
      <w:pStyle w:val="22"/>
      <w:jc w:val="right"/>
      <w:rPr>
        <w:rFonts w:ascii="宋体" w:cs="Times New Roma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A4ECC">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F1A4ECC">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BBDEF">
    <w:pPr>
      <w:pStyle w:val="22"/>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F71C36">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4F71C36">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5983D">
    <w:pPr>
      <w:pStyle w:val="22"/>
      <w:jc w:val="right"/>
      <w:rPr>
        <w:rFonts w:ascii="宋体" w:cs="Times New Roma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C3C2F">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027C3C2F">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E0510">
    <w:pPr>
      <w:pStyle w:val="22"/>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AB27FB">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6AB27FB">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62DF6">
    <w:pPr>
      <w:spacing w:line="176" w:lineRule="auto"/>
      <w:ind w:left="814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posOffset>2433320</wp:posOffset>
              </wp:positionH>
              <wp:positionV relativeFrom="paragraph">
                <wp:posOffset>-43180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36DD26">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1.6pt;margin-top:-3.4pt;height:144pt;width:144pt;mso-position-horizontal-relative:margin;mso-wrap-style:none;z-index:251668480;mso-width-relative:page;mso-height-relative:page;" filled="f" stroked="f" coordsize="21600,21600" o:gfxdata="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zz5z81wAAAAo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5636DD26">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8ED3F">
    <w:pPr>
      <w:pStyle w:val="22"/>
      <w:tabs>
        <w:tab w:val="center" w:pos="4819"/>
        <w:tab w:val="left" w:pos="7440"/>
      </w:tabs>
      <w:rPr>
        <w:rFonts w:ascii="宋体" w:cs="Times New Roma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A38AC">
                          <w:pPr>
                            <w:pStyle w:val="22"/>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56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59A38AC">
                    <w:pPr>
                      <w:pStyle w:val="22"/>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56</w:t>
                    </w:r>
                    <w:r>
                      <w:t>页</w:t>
                    </w:r>
                  </w:p>
                </w:txbxContent>
              </v:textbox>
            </v:shape>
          </w:pict>
        </mc:Fallback>
      </mc:AlternateContent>
    </w:r>
    <w: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7D387">
    <w:pPr>
      <w:pStyle w:val="22"/>
      <w:tabs>
        <w:tab w:val="center" w:pos="4819"/>
        <w:tab w:val="left" w:pos="7440"/>
      </w:tabs>
      <w:rPr>
        <w:rFonts w:ascii="宋体" w:cs="Times New Roma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A43830">
                          <w:pPr>
                            <w:pStyle w:val="22"/>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1A43830">
                    <w:pPr>
                      <w:pStyle w:val="22"/>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82</w:t>
                    </w:r>
                    <w:r>
                      <w:t>页</w:t>
                    </w:r>
                  </w:p>
                </w:txbxContent>
              </v:textbox>
            </v:shape>
          </w:pict>
        </mc:Fallback>
      </mc:AlternateContent>
    </w:r>
    <w: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4BFB5">
    <w:pPr>
      <w:pStyle w:val="22"/>
      <w:tabs>
        <w:tab w:val="center" w:pos="4819"/>
        <w:tab w:val="left" w:pos="7440"/>
      </w:tabs>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F47124">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1F47124">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84</w:t>
                    </w:r>
                    <w:r>
                      <w:t>页</w:t>
                    </w:r>
                  </w:p>
                </w:txbxContent>
              </v:textbox>
            </v:shape>
          </w:pict>
        </mc:Fallback>
      </mc:AlternateContent>
    </w:r>
    <w:r>
      <w:tab/>
    </w:r>
  </w:p>
  <w:p w14:paraId="06420B87">
    <w:pPr>
      <w:pStyle w:val="22"/>
      <w:ind w:right="360"/>
      <w:jc w:val="center"/>
      <w:rPr>
        <w:rFonts w:ascii="宋体" w:cs="Times New Roman"/>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BEAB5">
    <w:pPr>
      <w:pStyle w:val="22"/>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FCC1C">
                          <w:pPr>
                            <w:pStyle w:val="22"/>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32FCC1C">
                    <w:pPr>
                      <w:pStyle w:val="22"/>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82</w:t>
                    </w:r>
                    <w:r>
                      <w:t>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BCC3F">
    <w:pPr>
      <w:pStyle w:val="22"/>
      <w:tabs>
        <w:tab w:val="center" w:pos="4819"/>
        <w:tab w:val="left" w:pos="744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0E851">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000E851">
                    <w:pPr>
                      <w:pStyle w:val="22"/>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82</w:t>
                    </w:r>
                    <w:r>
                      <w:t>页</w:t>
                    </w:r>
                  </w:p>
                </w:txbxContent>
              </v:textbox>
            </v:shape>
          </w:pict>
        </mc:Fallback>
      </mc:AlternateContent>
    </w:r>
    <w:r>
      <w:tab/>
    </w:r>
  </w:p>
  <w:p w14:paraId="01F3E3BD">
    <w:pPr>
      <w:pStyle w:val="22"/>
      <w:ind w:right="360"/>
      <w:jc w:val="center"/>
      <w:rPr>
        <w:rFonts w:ascii="宋体" w:cs="Times New Roman"/>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33D1A">
    <w:pPr>
      <w:pStyle w:val="2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A12D81">
                          <w:pPr>
                            <w:pStyle w:val="22"/>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82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DA12D81">
                    <w:pPr>
                      <w:pStyle w:val="22"/>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82</w:t>
                    </w:r>
                    <w:r>
                      <w:t>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D38D6">
    <w:pPr>
      <w:pStyle w:val="22"/>
      <w:tabs>
        <w:tab w:val="center" w:pos="4819"/>
        <w:tab w:val="left" w:pos="7440"/>
      </w:tabs>
    </w:pPr>
    <w:r>
      <w:tab/>
    </w:r>
  </w:p>
  <w:p w14:paraId="5AC498D5">
    <w:pPr>
      <w:pStyle w:val="22"/>
      <w:ind w:right="360"/>
      <w:jc w:val="center"/>
      <w:rPr>
        <w:rFonts w:ascii="宋体" w:cs="Times New Roma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596CA">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5FC40">
    <w:pPr>
      <w:adjustRightInd w:val="0"/>
      <w:snapToGrid w:val="0"/>
      <w:spacing w:line="360" w:lineRule="auto"/>
      <w:jc w:val="left"/>
      <w:rPr>
        <w:rFonts w:ascii="宋体" w:cs="Times New Roman"/>
        <w:u w:val="single"/>
      </w:rPr>
    </w:pPr>
    <w:r>
      <w:rPr>
        <w:rFonts w:hint="eastAsia" w:ascii="宋体" w:hAnsi="宋体" w:cs="宋体"/>
        <w:sz w:val="15"/>
        <w:szCs w:val="15"/>
        <w:u w:val="single"/>
      </w:rPr>
      <w:t>安康市中医医院互联网医院建设服务项目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BF2A1">
    <w:pPr>
      <w:pStyle w:val="24"/>
      <w:pBdr>
        <w:bottom w:val="none" w:color="auto" w:sz="0" w:space="1"/>
      </w:pBdr>
      <w:rPr>
        <w:rFonts w:hint="default" w:eastAsia="宋体"/>
        <w:lang w:val="en-US" w:eastAsia="zh-CN"/>
      </w:rPr>
    </w:pP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48C3C">
    <w:pPr>
      <w:pStyle w:val="24"/>
    </w:pPr>
    <w:r>
      <w:rPr>
        <w:rFonts w:hint="eastAsia" w:ascii="宋体" w:hAnsi="宋体" w:eastAsia="宋体" w:cs="宋体"/>
        <w:lang w:val="en-US" w:eastAsia="zh-CN"/>
      </w:rPr>
      <w:t>项目名称：</w:t>
    </w:r>
    <w:r>
      <w:rPr>
        <w:rFonts w:hint="eastAsia" w:ascii="宋体" w:hAnsi="宋体" w:cs="宋体"/>
        <w:lang w:val="en-US" w:eastAsia="zh-CN"/>
      </w:rPr>
      <w:t>安康市第二幼儿园消防改造项目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AKSH2026-ZCS-045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61543">
    <w:pPr>
      <w:pStyle w:val="24"/>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安康市第二幼儿园消防改造项目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AKSH2026-ZCS-045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F110D">
    <w:pPr>
      <w:pStyle w:val="24"/>
    </w:pPr>
    <w:r>
      <w:rPr>
        <w:rFonts w:hint="eastAsia" w:ascii="宋体" w:hAnsi="宋体" w:eastAsia="宋体" w:cs="宋体"/>
        <w:lang w:val="en-US" w:eastAsia="zh-CN"/>
      </w:rPr>
      <w:t>项目名称：</w:t>
    </w:r>
    <w:r>
      <w:rPr>
        <w:rFonts w:hint="eastAsia" w:ascii="宋体" w:hAnsi="宋体" w:cs="宋体"/>
        <w:lang w:val="en-US" w:eastAsia="zh-CN"/>
      </w:rPr>
      <w:t>安康市第二幼儿园消防改造项目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AKSH2026-ZCS-045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CD4E2">
    <w:pPr>
      <w:pStyle w:val="24"/>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安康市第二幼儿园消防改造项目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AKSH2026-ZCS-045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9C6C8">
    <w:pPr>
      <w:pStyle w:val="24"/>
    </w:pPr>
    <w:r>
      <w:rPr>
        <w:rFonts w:hint="eastAsia" w:ascii="宋体" w:hAnsi="宋体" w:eastAsia="宋体" w:cs="宋体"/>
        <w:lang w:val="en-US" w:eastAsia="zh-CN"/>
      </w:rPr>
      <w:t>项目名称：</w:t>
    </w:r>
    <w:r>
      <w:rPr>
        <w:rFonts w:hint="eastAsia" w:ascii="宋体" w:hAnsi="宋体" w:cs="宋体"/>
        <w:lang w:val="en-US" w:eastAsia="zh-CN"/>
      </w:rPr>
      <w:t>安康市第二幼儿园消防改造项目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AKSH2026-ZCS-045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29309">
    <w:pPr>
      <w:pStyle w:val="24"/>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安康市初级中学电路改造工程项目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    项目编号：</w:t>
    </w:r>
    <w:r>
      <w:rPr>
        <w:rFonts w:hint="eastAsia" w:ascii="宋体" w:hAnsi="宋体" w:cs="宋体"/>
        <w:lang w:val="en-US" w:eastAsia="zh-CN"/>
      </w:rPr>
      <w:t>AKSH2025-ZCS-081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E19F9">
    <w:pPr>
      <w:pStyle w:val="24"/>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安康市第二幼儿园消防改造项目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    项目编号：</w:t>
    </w:r>
    <w:r>
      <w:rPr>
        <w:rFonts w:hint="eastAsia" w:ascii="宋体" w:hAnsi="宋体" w:cs="宋体"/>
        <w:lang w:val="en-US" w:eastAsia="zh-CN"/>
      </w:rPr>
      <w:t>AKSH2026-ZCS-045</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B1CD3">
    <w:pPr>
      <w:pStyle w:val="24"/>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安康中心城区道路窨井盖整治维修工程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AKSH2026-ZCS-029</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591FD">
    <w:pPr>
      <w:pStyle w:val="24"/>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安康市第二幼儿园消防改造项目</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474AEEA"/>
    <w:multiLevelType w:val="singleLevel"/>
    <w:tmpl w:val="4474AEEA"/>
    <w:lvl w:ilvl="0" w:tentative="0">
      <w:start w:val="1"/>
      <w:numFmt w:val="chineseCounting"/>
      <w:suff w:val="nothing"/>
      <w:lvlText w:val="（%1）"/>
      <w:lvlJc w:val="left"/>
      <w:rPr>
        <w:rFonts w:hint="eastAsia"/>
      </w:rPr>
    </w:lvl>
  </w:abstractNum>
  <w:abstractNum w:abstractNumId="3">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4">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forms" w:enforcement="1" w:cryptProviderType="rsaFull" w:cryptAlgorithmClass="hash" w:cryptAlgorithmType="typeAny" w:cryptAlgorithmSid="4" w:cryptSpinCount="0" w:hash="vI5AdKGzbCfEsnM+vNAORmA8iMQ=" w:salt="KS/Sh9K9c+kytXqGIz1HlQ=="/>
  <w:defaultTabStop w:val="420"/>
  <w:doNotHyphenateCaps/>
  <w:drawingGridHorizontalSpacing w:val="210"/>
  <w:drawingGridVerticalSpacing w:val="16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lNTZjYmI2ODUwNjVhNGQ4ODA1YTg3ZjkyN2NjMzY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55351"/>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23C"/>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672B9"/>
    <w:rsid w:val="00472A06"/>
    <w:rsid w:val="004735BA"/>
    <w:rsid w:val="00482B14"/>
    <w:rsid w:val="00485775"/>
    <w:rsid w:val="004874D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6FEC"/>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F93"/>
    <w:rsid w:val="006657C9"/>
    <w:rsid w:val="0066795B"/>
    <w:rsid w:val="006739A1"/>
    <w:rsid w:val="00675301"/>
    <w:rsid w:val="00676150"/>
    <w:rsid w:val="0068208A"/>
    <w:rsid w:val="00686E29"/>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A69BE"/>
    <w:rsid w:val="007B2B77"/>
    <w:rsid w:val="007B6B64"/>
    <w:rsid w:val="007B6BCF"/>
    <w:rsid w:val="007B6D05"/>
    <w:rsid w:val="007C0F2D"/>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7CA5"/>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CC9"/>
    <w:rsid w:val="00B50A6A"/>
    <w:rsid w:val="00B51EFA"/>
    <w:rsid w:val="00B5443F"/>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3A1F"/>
    <w:rsid w:val="00BC57CD"/>
    <w:rsid w:val="00BC7430"/>
    <w:rsid w:val="00BD2877"/>
    <w:rsid w:val="00BD6548"/>
    <w:rsid w:val="00BD694D"/>
    <w:rsid w:val="00BD6BF7"/>
    <w:rsid w:val="00BE1802"/>
    <w:rsid w:val="00BE3DA8"/>
    <w:rsid w:val="00BE7797"/>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0935"/>
    <w:rsid w:val="00E54610"/>
    <w:rsid w:val="00E55562"/>
    <w:rsid w:val="00E57423"/>
    <w:rsid w:val="00E57D7D"/>
    <w:rsid w:val="00E61F55"/>
    <w:rsid w:val="00E63219"/>
    <w:rsid w:val="00E65DC8"/>
    <w:rsid w:val="00E746B2"/>
    <w:rsid w:val="00E83E90"/>
    <w:rsid w:val="00E90E0A"/>
    <w:rsid w:val="00E9724B"/>
    <w:rsid w:val="00EA1ECE"/>
    <w:rsid w:val="00EA40E8"/>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50F22"/>
    <w:rsid w:val="010B583C"/>
    <w:rsid w:val="010D7DD7"/>
    <w:rsid w:val="010F3B4F"/>
    <w:rsid w:val="011221F0"/>
    <w:rsid w:val="011952D6"/>
    <w:rsid w:val="0119677B"/>
    <w:rsid w:val="013A223F"/>
    <w:rsid w:val="013C06BC"/>
    <w:rsid w:val="013C5DB8"/>
    <w:rsid w:val="013E61E2"/>
    <w:rsid w:val="01525A0A"/>
    <w:rsid w:val="015754F6"/>
    <w:rsid w:val="01633E9B"/>
    <w:rsid w:val="016A454D"/>
    <w:rsid w:val="017D3840"/>
    <w:rsid w:val="018E640A"/>
    <w:rsid w:val="01920D21"/>
    <w:rsid w:val="01AC2FBF"/>
    <w:rsid w:val="01AD1AAE"/>
    <w:rsid w:val="01B464A4"/>
    <w:rsid w:val="01C7267B"/>
    <w:rsid w:val="01C84DE7"/>
    <w:rsid w:val="01D32DCE"/>
    <w:rsid w:val="01DA363D"/>
    <w:rsid w:val="01F90F7C"/>
    <w:rsid w:val="020600F6"/>
    <w:rsid w:val="02064B47"/>
    <w:rsid w:val="022D433C"/>
    <w:rsid w:val="023C7D0C"/>
    <w:rsid w:val="02590F24"/>
    <w:rsid w:val="02624152"/>
    <w:rsid w:val="02627C1F"/>
    <w:rsid w:val="02854F8C"/>
    <w:rsid w:val="02AB5AF9"/>
    <w:rsid w:val="02BA6C1F"/>
    <w:rsid w:val="02BE3A7E"/>
    <w:rsid w:val="02C56FBB"/>
    <w:rsid w:val="02CB14A4"/>
    <w:rsid w:val="02D3498C"/>
    <w:rsid w:val="02E57ADC"/>
    <w:rsid w:val="02F61685"/>
    <w:rsid w:val="02FA17E2"/>
    <w:rsid w:val="02FD5BFC"/>
    <w:rsid w:val="02FE73C3"/>
    <w:rsid w:val="030A0C9E"/>
    <w:rsid w:val="032A4C70"/>
    <w:rsid w:val="03442ED4"/>
    <w:rsid w:val="034C725D"/>
    <w:rsid w:val="03551D57"/>
    <w:rsid w:val="03791753"/>
    <w:rsid w:val="037A38B6"/>
    <w:rsid w:val="03977E2B"/>
    <w:rsid w:val="03A85B56"/>
    <w:rsid w:val="03C10C9F"/>
    <w:rsid w:val="03C921C1"/>
    <w:rsid w:val="03FD053E"/>
    <w:rsid w:val="04014E76"/>
    <w:rsid w:val="040B7728"/>
    <w:rsid w:val="040C0819"/>
    <w:rsid w:val="04140CC2"/>
    <w:rsid w:val="041D2A27"/>
    <w:rsid w:val="04365896"/>
    <w:rsid w:val="043B4C5B"/>
    <w:rsid w:val="04425FE9"/>
    <w:rsid w:val="044C330C"/>
    <w:rsid w:val="04536164"/>
    <w:rsid w:val="046C3066"/>
    <w:rsid w:val="04711C95"/>
    <w:rsid w:val="04722D72"/>
    <w:rsid w:val="04737BC5"/>
    <w:rsid w:val="048B7202"/>
    <w:rsid w:val="04AB0E36"/>
    <w:rsid w:val="04B213C1"/>
    <w:rsid w:val="04C410F4"/>
    <w:rsid w:val="04CB26A7"/>
    <w:rsid w:val="04CD0688"/>
    <w:rsid w:val="04D502BA"/>
    <w:rsid w:val="04DF4866"/>
    <w:rsid w:val="04E84DE3"/>
    <w:rsid w:val="04F06D3D"/>
    <w:rsid w:val="050047DB"/>
    <w:rsid w:val="050438CD"/>
    <w:rsid w:val="052B0940"/>
    <w:rsid w:val="052D6C99"/>
    <w:rsid w:val="053973B5"/>
    <w:rsid w:val="05402991"/>
    <w:rsid w:val="05460273"/>
    <w:rsid w:val="054D2E98"/>
    <w:rsid w:val="054D733B"/>
    <w:rsid w:val="054E1CE0"/>
    <w:rsid w:val="056C728C"/>
    <w:rsid w:val="057A7F6E"/>
    <w:rsid w:val="05880374"/>
    <w:rsid w:val="0599432F"/>
    <w:rsid w:val="05A10AA1"/>
    <w:rsid w:val="05D137D6"/>
    <w:rsid w:val="05D71396"/>
    <w:rsid w:val="05DB4DA3"/>
    <w:rsid w:val="05EF21A1"/>
    <w:rsid w:val="05FA123D"/>
    <w:rsid w:val="05FB4E02"/>
    <w:rsid w:val="05FF21F4"/>
    <w:rsid w:val="05FF224E"/>
    <w:rsid w:val="060454DB"/>
    <w:rsid w:val="06085010"/>
    <w:rsid w:val="06110D47"/>
    <w:rsid w:val="061614DB"/>
    <w:rsid w:val="062B2390"/>
    <w:rsid w:val="06361B7E"/>
    <w:rsid w:val="063F6A07"/>
    <w:rsid w:val="064E6EC7"/>
    <w:rsid w:val="065A46B0"/>
    <w:rsid w:val="065B3B93"/>
    <w:rsid w:val="066C1A43"/>
    <w:rsid w:val="066D1D57"/>
    <w:rsid w:val="066E7569"/>
    <w:rsid w:val="06782196"/>
    <w:rsid w:val="068C3E93"/>
    <w:rsid w:val="06B12629"/>
    <w:rsid w:val="06BD3616"/>
    <w:rsid w:val="06BE30D0"/>
    <w:rsid w:val="06C7797E"/>
    <w:rsid w:val="06CD112D"/>
    <w:rsid w:val="06DC7813"/>
    <w:rsid w:val="06E56C12"/>
    <w:rsid w:val="06E67100"/>
    <w:rsid w:val="06F51A39"/>
    <w:rsid w:val="06FD269B"/>
    <w:rsid w:val="07224610"/>
    <w:rsid w:val="073278A0"/>
    <w:rsid w:val="07373DFF"/>
    <w:rsid w:val="073929DD"/>
    <w:rsid w:val="073E5E68"/>
    <w:rsid w:val="0749768F"/>
    <w:rsid w:val="074E5EB3"/>
    <w:rsid w:val="07621A18"/>
    <w:rsid w:val="076F5347"/>
    <w:rsid w:val="077166EC"/>
    <w:rsid w:val="0774295E"/>
    <w:rsid w:val="07754928"/>
    <w:rsid w:val="07797F74"/>
    <w:rsid w:val="07892C9E"/>
    <w:rsid w:val="07997C89"/>
    <w:rsid w:val="079E79DA"/>
    <w:rsid w:val="07B241D3"/>
    <w:rsid w:val="07BB058C"/>
    <w:rsid w:val="07E04497"/>
    <w:rsid w:val="07E562BD"/>
    <w:rsid w:val="07FC0B21"/>
    <w:rsid w:val="07FC0D88"/>
    <w:rsid w:val="080D19C3"/>
    <w:rsid w:val="080D690E"/>
    <w:rsid w:val="08122176"/>
    <w:rsid w:val="08145F16"/>
    <w:rsid w:val="08147C9D"/>
    <w:rsid w:val="082C4FE6"/>
    <w:rsid w:val="08316AA1"/>
    <w:rsid w:val="0834033F"/>
    <w:rsid w:val="08366DA4"/>
    <w:rsid w:val="0837398B"/>
    <w:rsid w:val="08422A5C"/>
    <w:rsid w:val="086C5D2B"/>
    <w:rsid w:val="087D1536"/>
    <w:rsid w:val="08964B56"/>
    <w:rsid w:val="089D5EE4"/>
    <w:rsid w:val="089E6E52"/>
    <w:rsid w:val="08A76D63"/>
    <w:rsid w:val="08B16FB6"/>
    <w:rsid w:val="08E53CD3"/>
    <w:rsid w:val="08E74CA6"/>
    <w:rsid w:val="08E95814"/>
    <w:rsid w:val="090A42F6"/>
    <w:rsid w:val="090E6DE2"/>
    <w:rsid w:val="09120680"/>
    <w:rsid w:val="092266DC"/>
    <w:rsid w:val="09271A18"/>
    <w:rsid w:val="09293304"/>
    <w:rsid w:val="0949327F"/>
    <w:rsid w:val="094D1E21"/>
    <w:rsid w:val="09560FD7"/>
    <w:rsid w:val="095742E5"/>
    <w:rsid w:val="09644C54"/>
    <w:rsid w:val="09720BD5"/>
    <w:rsid w:val="097A7578"/>
    <w:rsid w:val="099106B6"/>
    <w:rsid w:val="09913C41"/>
    <w:rsid w:val="0996789C"/>
    <w:rsid w:val="09985809"/>
    <w:rsid w:val="09A52E1C"/>
    <w:rsid w:val="09A9060C"/>
    <w:rsid w:val="09AF5ECF"/>
    <w:rsid w:val="09C120A6"/>
    <w:rsid w:val="09CF513B"/>
    <w:rsid w:val="09E25AD9"/>
    <w:rsid w:val="09EA213D"/>
    <w:rsid w:val="0A0976BB"/>
    <w:rsid w:val="0A0D0E47"/>
    <w:rsid w:val="0A0F4BBF"/>
    <w:rsid w:val="0A3B7763"/>
    <w:rsid w:val="0A3E36F7"/>
    <w:rsid w:val="0A3E3F88"/>
    <w:rsid w:val="0A424F95"/>
    <w:rsid w:val="0A522CFE"/>
    <w:rsid w:val="0A672A35"/>
    <w:rsid w:val="0A706A46"/>
    <w:rsid w:val="0A857285"/>
    <w:rsid w:val="0A891706"/>
    <w:rsid w:val="0AA3355A"/>
    <w:rsid w:val="0AEE50E0"/>
    <w:rsid w:val="0AFC5610"/>
    <w:rsid w:val="0B1B1342"/>
    <w:rsid w:val="0B423DEA"/>
    <w:rsid w:val="0B5D1A85"/>
    <w:rsid w:val="0B5D1E36"/>
    <w:rsid w:val="0B651A2B"/>
    <w:rsid w:val="0B8170AD"/>
    <w:rsid w:val="0B927856"/>
    <w:rsid w:val="0B93537C"/>
    <w:rsid w:val="0B957346"/>
    <w:rsid w:val="0BB5243F"/>
    <w:rsid w:val="0BC67500"/>
    <w:rsid w:val="0BD460C1"/>
    <w:rsid w:val="0BDA11FD"/>
    <w:rsid w:val="0BE424BF"/>
    <w:rsid w:val="0BED26A5"/>
    <w:rsid w:val="0BEE4F68"/>
    <w:rsid w:val="0BF91A7F"/>
    <w:rsid w:val="0BF95B27"/>
    <w:rsid w:val="0C0A394D"/>
    <w:rsid w:val="0C0F0EA7"/>
    <w:rsid w:val="0C193A0B"/>
    <w:rsid w:val="0C1E733C"/>
    <w:rsid w:val="0C346B5F"/>
    <w:rsid w:val="0C3E44C8"/>
    <w:rsid w:val="0C4A5A7C"/>
    <w:rsid w:val="0C5114BF"/>
    <w:rsid w:val="0C517711"/>
    <w:rsid w:val="0C5C1C12"/>
    <w:rsid w:val="0C5F0865"/>
    <w:rsid w:val="0C670CE3"/>
    <w:rsid w:val="0C7B690B"/>
    <w:rsid w:val="0C801DA5"/>
    <w:rsid w:val="0CA75583"/>
    <w:rsid w:val="0CB5191B"/>
    <w:rsid w:val="0CB6728F"/>
    <w:rsid w:val="0CBD6B55"/>
    <w:rsid w:val="0CDB522D"/>
    <w:rsid w:val="0CE045F1"/>
    <w:rsid w:val="0CEE31B2"/>
    <w:rsid w:val="0CFB25DD"/>
    <w:rsid w:val="0CFD25BD"/>
    <w:rsid w:val="0D1F6213"/>
    <w:rsid w:val="0D295F98"/>
    <w:rsid w:val="0D3A1F53"/>
    <w:rsid w:val="0D452987"/>
    <w:rsid w:val="0D4E77E0"/>
    <w:rsid w:val="0D505C1B"/>
    <w:rsid w:val="0D5F7C0C"/>
    <w:rsid w:val="0D62596E"/>
    <w:rsid w:val="0D6C19EE"/>
    <w:rsid w:val="0D774F56"/>
    <w:rsid w:val="0D7B32BC"/>
    <w:rsid w:val="0D7C256C"/>
    <w:rsid w:val="0D7F3E0A"/>
    <w:rsid w:val="0D933F5C"/>
    <w:rsid w:val="0DA800E4"/>
    <w:rsid w:val="0DBC6E0C"/>
    <w:rsid w:val="0DC7526D"/>
    <w:rsid w:val="0DCB40A1"/>
    <w:rsid w:val="0DE77217"/>
    <w:rsid w:val="0E005C7A"/>
    <w:rsid w:val="0E06688E"/>
    <w:rsid w:val="0E0C42FA"/>
    <w:rsid w:val="0E1F739B"/>
    <w:rsid w:val="0E2F5830"/>
    <w:rsid w:val="0E381521"/>
    <w:rsid w:val="0E3A5F83"/>
    <w:rsid w:val="0E4A4418"/>
    <w:rsid w:val="0E7476AF"/>
    <w:rsid w:val="0E9C75AF"/>
    <w:rsid w:val="0E9D4E90"/>
    <w:rsid w:val="0EA91CC7"/>
    <w:rsid w:val="0EC875FE"/>
    <w:rsid w:val="0EE8058A"/>
    <w:rsid w:val="0EFD2AF6"/>
    <w:rsid w:val="0EFF16A6"/>
    <w:rsid w:val="0F03025E"/>
    <w:rsid w:val="0F1A17DC"/>
    <w:rsid w:val="0F1C13DE"/>
    <w:rsid w:val="0F323BCC"/>
    <w:rsid w:val="0F3F1AA3"/>
    <w:rsid w:val="0F512F0F"/>
    <w:rsid w:val="0F537409"/>
    <w:rsid w:val="0F6459AD"/>
    <w:rsid w:val="0F79260C"/>
    <w:rsid w:val="0F987E27"/>
    <w:rsid w:val="0FA364D6"/>
    <w:rsid w:val="0FA47B58"/>
    <w:rsid w:val="0FB75ADD"/>
    <w:rsid w:val="0FBB76E3"/>
    <w:rsid w:val="0FC66DA3"/>
    <w:rsid w:val="0FC85F3C"/>
    <w:rsid w:val="0FD04DF1"/>
    <w:rsid w:val="0FEC61F7"/>
    <w:rsid w:val="0FFA3C1C"/>
    <w:rsid w:val="100E0796"/>
    <w:rsid w:val="10122E9C"/>
    <w:rsid w:val="10150A56"/>
    <w:rsid w:val="10204FBD"/>
    <w:rsid w:val="10282537"/>
    <w:rsid w:val="10335B95"/>
    <w:rsid w:val="1034712E"/>
    <w:rsid w:val="10372E26"/>
    <w:rsid w:val="103966FB"/>
    <w:rsid w:val="10521CAA"/>
    <w:rsid w:val="10525806"/>
    <w:rsid w:val="106317C1"/>
    <w:rsid w:val="106C132D"/>
    <w:rsid w:val="108E6DDE"/>
    <w:rsid w:val="108F25B6"/>
    <w:rsid w:val="109E6C9D"/>
    <w:rsid w:val="10A6243E"/>
    <w:rsid w:val="10AB38B0"/>
    <w:rsid w:val="10AC760C"/>
    <w:rsid w:val="10CD1330"/>
    <w:rsid w:val="10D10E21"/>
    <w:rsid w:val="10DD209D"/>
    <w:rsid w:val="10FF1E8F"/>
    <w:rsid w:val="11263479"/>
    <w:rsid w:val="112A22DF"/>
    <w:rsid w:val="112C7AF5"/>
    <w:rsid w:val="1134315E"/>
    <w:rsid w:val="114C04A7"/>
    <w:rsid w:val="11561326"/>
    <w:rsid w:val="115A0E16"/>
    <w:rsid w:val="11687FB0"/>
    <w:rsid w:val="11765524"/>
    <w:rsid w:val="117D68B3"/>
    <w:rsid w:val="1182211B"/>
    <w:rsid w:val="11895257"/>
    <w:rsid w:val="11943BFC"/>
    <w:rsid w:val="119963B1"/>
    <w:rsid w:val="119F0BF7"/>
    <w:rsid w:val="11B361D3"/>
    <w:rsid w:val="11B61DC5"/>
    <w:rsid w:val="11BB4D58"/>
    <w:rsid w:val="11BB6630"/>
    <w:rsid w:val="11C9517F"/>
    <w:rsid w:val="11EF6F34"/>
    <w:rsid w:val="11F12DFD"/>
    <w:rsid w:val="12485112"/>
    <w:rsid w:val="12490E8B"/>
    <w:rsid w:val="124D2729"/>
    <w:rsid w:val="125C0BBE"/>
    <w:rsid w:val="126B0E01"/>
    <w:rsid w:val="12793BBE"/>
    <w:rsid w:val="127B2E60"/>
    <w:rsid w:val="128C33F4"/>
    <w:rsid w:val="12C66037"/>
    <w:rsid w:val="12E0534B"/>
    <w:rsid w:val="131C06AC"/>
    <w:rsid w:val="13201BEB"/>
    <w:rsid w:val="132316DC"/>
    <w:rsid w:val="132F1E2E"/>
    <w:rsid w:val="133A4EB7"/>
    <w:rsid w:val="13487675"/>
    <w:rsid w:val="13511DA5"/>
    <w:rsid w:val="13533D6F"/>
    <w:rsid w:val="137447B2"/>
    <w:rsid w:val="13830E2C"/>
    <w:rsid w:val="138D11BC"/>
    <w:rsid w:val="13912AE9"/>
    <w:rsid w:val="13992EB6"/>
    <w:rsid w:val="139D2FCC"/>
    <w:rsid w:val="13C407C9"/>
    <w:rsid w:val="13CC58CF"/>
    <w:rsid w:val="13D84C83"/>
    <w:rsid w:val="13EA285B"/>
    <w:rsid w:val="14074063"/>
    <w:rsid w:val="142468C7"/>
    <w:rsid w:val="142B0848"/>
    <w:rsid w:val="1432607A"/>
    <w:rsid w:val="143C5260"/>
    <w:rsid w:val="14484D6E"/>
    <w:rsid w:val="146B30C4"/>
    <w:rsid w:val="147F0B94"/>
    <w:rsid w:val="149C20CC"/>
    <w:rsid w:val="14A12650"/>
    <w:rsid w:val="14A8633C"/>
    <w:rsid w:val="14AF4B49"/>
    <w:rsid w:val="14B41673"/>
    <w:rsid w:val="14B90B15"/>
    <w:rsid w:val="14BA7E1E"/>
    <w:rsid w:val="14CD1555"/>
    <w:rsid w:val="14E868B9"/>
    <w:rsid w:val="14F838A9"/>
    <w:rsid w:val="15064E11"/>
    <w:rsid w:val="151B08BC"/>
    <w:rsid w:val="15273101"/>
    <w:rsid w:val="153E2DB6"/>
    <w:rsid w:val="154222ED"/>
    <w:rsid w:val="15550B09"/>
    <w:rsid w:val="155550C1"/>
    <w:rsid w:val="15576ACE"/>
    <w:rsid w:val="15582F09"/>
    <w:rsid w:val="1568217F"/>
    <w:rsid w:val="15761223"/>
    <w:rsid w:val="15761F97"/>
    <w:rsid w:val="15784E47"/>
    <w:rsid w:val="159517A5"/>
    <w:rsid w:val="15A46B04"/>
    <w:rsid w:val="15A74B21"/>
    <w:rsid w:val="15B42ABF"/>
    <w:rsid w:val="15B473D7"/>
    <w:rsid w:val="15C251DC"/>
    <w:rsid w:val="15C90318"/>
    <w:rsid w:val="15E23CA8"/>
    <w:rsid w:val="15E50ECA"/>
    <w:rsid w:val="15FA6095"/>
    <w:rsid w:val="16377978"/>
    <w:rsid w:val="163D2AB4"/>
    <w:rsid w:val="1647748F"/>
    <w:rsid w:val="16573B76"/>
    <w:rsid w:val="165A3666"/>
    <w:rsid w:val="165A5414"/>
    <w:rsid w:val="166B3507"/>
    <w:rsid w:val="166C32BB"/>
    <w:rsid w:val="166E2C6E"/>
    <w:rsid w:val="16A37A9D"/>
    <w:rsid w:val="16B74615"/>
    <w:rsid w:val="16C2284B"/>
    <w:rsid w:val="16C86822"/>
    <w:rsid w:val="16CB423B"/>
    <w:rsid w:val="16DC22CD"/>
    <w:rsid w:val="16DE1BA1"/>
    <w:rsid w:val="17035549"/>
    <w:rsid w:val="17062F69"/>
    <w:rsid w:val="171D223C"/>
    <w:rsid w:val="1740285C"/>
    <w:rsid w:val="17423544"/>
    <w:rsid w:val="17450DD5"/>
    <w:rsid w:val="17575561"/>
    <w:rsid w:val="1779199A"/>
    <w:rsid w:val="177E15D6"/>
    <w:rsid w:val="17907B2D"/>
    <w:rsid w:val="17936E30"/>
    <w:rsid w:val="179944DC"/>
    <w:rsid w:val="17A06173"/>
    <w:rsid w:val="17A0779F"/>
    <w:rsid w:val="17AC1719"/>
    <w:rsid w:val="17AE0BF9"/>
    <w:rsid w:val="17B56054"/>
    <w:rsid w:val="17C22E6D"/>
    <w:rsid w:val="17CC6BD0"/>
    <w:rsid w:val="17D908F6"/>
    <w:rsid w:val="17DF02C7"/>
    <w:rsid w:val="17DF536C"/>
    <w:rsid w:val="17EA0C48"/>
    <w:rsid w:val="17EF7DDE"/>
    <w:rsid w:val="18001FEB"/>
    <w:rsid w:val="18117D55"/>
    <w:rsid w:val="18120EEB"/>
    <w:rsid w:val="181507F4"/>
    <w:rsid w:val="182B6938"/>
    <w:rsid w:val="18345C55"/>
    <w:rsid w:val="183D0E38"/>
    <w:rsid w:val="18403452"/>
    <w:rsid w:val="1841587E"/>
    <w:rsid w:val="18630E03"/>
    <w:rsid w:val="186F3E63"/>
    <w:rsid w:val="187857E7"/>
    <w:rsid w:val="187B19AA"/>
    <w:rsid w:val="187C5B16"/>
    <w:rsid w:val="18811F09"/>
    <w:rsid w:val="188321C6"/>
    <w:rsid w:val="188449CB"/>
    <w:rsid w:val="18921717"/>
    <w:rsid w:val="18A25EE0"/>
    <w:rsid w:val="18B0756E"/>
    <w:rsid w:val="18F558C8"/>
    <w:rsid w:val="190D3CF6"/>
    <w:rsid w:val="190E1B7D"/>
    <w:rsid w:val="191A70DD"/>
    <w:rsid w:val="19290C12"/>
    <w:rsid w:val="192F739D"/>
    <w:rsid w:val="1941466A"/>
    <w:rsid w:val="19516FA3"/>
    <w:rsid w:val="195C4F98"/>
    <w:rsid w:val="199D3F96"/>
    <w:rsid w:val="19AA0461"/>
    <w:rsid w:val="19B829D3"/>
    <w:rsid w:val="19BE3F0C"/>
    <w:rsid w:val="19C27C94"/>
    <w:rsid w:val="19D10924"/>
    <w:rsid w:val="19DC5DE9"/>
    <w:rsid w:val="19E42EEC"/>
    <w:rsid w:val="19FC4F49"/>
    <w:rsid w:val="1A071979"/>
    <w:rsid w:val="1A0F29BA"/>
    <w:rsid w:val="1A1E247D"/>
    <w:rsid w:val="1A206E13"/>
    <w:rsid w:val="1A324F2D"/>
    <w:rsid w:val="1A462475"/>
    <w:rsid w:val="1A530AF8"/>
    <w:rsid w:val="1A5C3C8E"/>
    <w:rsid w:val="1A75281D"/>
    <w:rsid w:val="1A754C02"/>
    <w:rsid w:val="1A7A7E33"/>
    <w:rsid w:val="1A9B315C"/>
    <w:rsid w:val="1A9D5C75"/>
    <w:rsid w:val="1AA30DFE"/>
    <w:rsid w:val="1AB63CA2"/>
    <w:rsid w:val="1ABF7F3C"/>
    <w:rsid w:val="1AC06A39"/>
    <w:rsid w:val="1AC76DF0"/>
    <w:rsid w:val="1ACC4F36"/>
    <w:rsid w:val="1ADA4D76"/>
    <w:rsid w:val="1AE6371B"/>
    <w:rsid w:val="1AF11218"/>
    <w:rsid w:val="1AF44A0B"/>
    <w:rsid w:val="1AFA75E3"/>
    <w:rsid w:val="1B065B6B"/>
    <w:rsid w:val="1B115D3C"/>
    <w:rsid w:val="1B1E0896"/>
    <w:rsid w:val="1B274435"/>
    <w:rsid w:val="1B283D33"/>
    <w:rsid w:val="1B34092A"/>
    <w:rsid w:val="1B483F91"/>
    <w:rsid w:val="1B55264E"/>
    <w:rsid w:val="1B614048"/>
    <w:rsid w:val="1B807337"/>
    <w:rsid w:val="1B925650"/>
    <w:rsid w:val="1BA47C58"/>
    <w:rsid w:val="1BB80F43"/>
    <w:rsid w:val="1BC170B5"/>
    <w:rsid w:val="1BC63CDD"/>
    <w:rsid w:val="1BC85289"/>
    <w:rsid w:val="1BDC02C0"/>
    <w:rsid w:val="1BEB4B83"/>
    <w:rsid w:val="1BF0529D"/>
    <w:rsid w:val="1BF27E9D"/>
    <w:rsid w:val="1BFB4E8C"/>
    <w:rsid w:val="1C330BE1"/>
    <w:rsid w:val="1C33473D"/>
    <w:rsid w:val="1C446BE5"/>
    <w:rsid w:val="1C511068"/>
    <w:rsid w:val="1C573B8F"/>
    <w:rsid w:val="1C6D0873"/>
    <w:rsid w:val="1C7A05BE"/>
    <w:rsid w:val="1C827473"/>
    <w:rsid w:val="1C8B457A"/>
    <w:rsid w:val="1C915866"/>
    <w:rsid w:val="1C9378D2"/>
    <w:rsid w:val="1CA25E9D"/>
    <w:rsid w:val="1CC17F9B"/>
    <w:rsid w:val="1CDA105D"/>
    <w:rsid w:val="1CE647C1"/>
    <w:rsid w:val="1CF3211F"/>
    <w:rsid w:val="1D01483C"/>
    <w:rsid w:val="1D385997"/>
    <w:rsid w:val="1D3C25C0"/>
    <w:rsid w:val="1D440BCC"/>
    <w:rsid w:val="1D5E31C4"/>
    <w:rsid w:val="1D61352C"/>
    <w:rsid w:val="1D6152DA"/>
    <w:rsid w:val="1D673AB8"/>
    <w:rsid w:val="1D6B0D1C"/>
    <w:rsid w:val="1D721295"/>
    <w:rsid w:val="1D724537"/>
    <w:rsid w:val="1D7274E7"/>
    <w:rsid w:val="1D835251"/>
    <w:rsid w:val="1D8A2A83"/>
    <w:rsid w:val="1D8B67FB"/>
    <w:rsid w:val="1D8D5C15"/>
    <w:rsid w:val="1D946A32"/>
    <w:rsid w:val="1DA31A6F"/>
    <w:rsid w:val="1DA8115B"/>
    <w:rsid w:val="1DB51F23"/>
    <w:rsid w:val="1DBE3A32"/>
    <w:rsid w:val="1DC65199"/>
    <w:rsid w:val="1DC74BC9"/>
    <w:rsid w:val="1DC835AB"/>
    <w:rsid w:val="1DE55082"/>
    <w:rsid w:val="1DEB7A42"/>
    <w:rsid w:val="1DF97E9A"/>
    <w:rsid w:val="1E1B36DB"/>
    <w:rsid w:val="1E2E78B2"/>
    <w:rsid w:val="1E421B94"/>
    <w:rsid w:val="1E5A1C2F"/>
    <w:rsid w:val="1E5E18A6"/>
    <w:rsid w:val="1E6257AE"/>
    <w:rsid w:val="1E6C03DB"/>
    <w:rsid w:val="1E6C55D3"/>
    <w:rsid w:val="1E7F010E"/>
    <w:rsid w:val="1E832DAB"/>
    <w:rsid w:val="1E865B1A"/>
    <w:rsid w:val="1E984D2C"/>
    <w:rsid w:val="1EAC4C7B"/>
    <w:rsid w:val="1EC16C01"/>
    <w:rsid w:val="1EC331FD"/>
    <w:rsid w:val="1EC65D3D"/>
    <w:rsid w:val="1EC93137"/>
    <w:rsid w:val="1ECC65F9"/>
    <w:rsid w:val="1EE6018D"/>
    <w:rsid w:val="1EFA1543"/>
    <w:rsid w:val="1EFB2EFF"/>
    <w:rsid w:val="1F0829B6"/>
    <w:rsid w:val="1F1545CE"/>
    <w:rsid w:val="1F1F3A24"/>
    <w:rsid w:val="1F206854"/>
    <w:rsid w:val="1F244EC9"/>
    <w:rsid w:val="1F2962CC"/>
    <w:rsid w:val="1F2B2044"/>
    <w:rsid w:val="1F2D6E0F"/>
    <w:rsid w:val="1F4E5D32"/>
    <w:rsid w:val="1F5844BB"/>
    <w:rsid w:val="1F5A3842"/>
    <w:rsid w:val="1F6659C8"/>
    <w:rsid w:val="1F690A75"/>
    <w:rsid w:val="1F7977EE"/>
    <w:rsid w:val="1F7A08D5"/>
    <w:rsid w:val="1F7F5EEC"/>
    <w:rsid w:val="1F841754"/>
    <w:rsid w:val="1F884C86"/>
    <w:rsid w:val="1F895E51"/>
    <w:rsid w:val="1F9F1011"/>
    <w:rsid w:val="1FA073B6"/>
    <w:rsid w:val="1FB042F7"/>
    <w:rsid w:val="1FB12B7F"/>
    <w:rsid w:val="1FB76C4D"/>
    <w:rsid w:val="1FD91AA0"/>
    <w:rsid w:val="1FEA5A5B"/>
    <w:rsid w:val="1FF561F6"/>
    <w:rsid w:val="20025D99"/>
    <w:rsid w:val="200A2C27"/>
    <w:rsid w:val="203A68C1"/>
    <w:rsid w:val="2054435F"/>
    <w:rsid w:val="20670906"/>
    <w:rsid w:val="2077343C"/>
    <w:rsid w:val="2096173F"/>
    <w:rsid w:val="209E5AEC"/>
    <w:rsid w:val="20AC4CD8"/>
    <w:rsid w:val="20C3636D"/>
    <w:rsid w:val="20E03EA8"/>
    <w:rsid w:val="20ED38FC"/>
    <w:rsid w:val="20F14BC7"/>
    <w:rsid w:val="21025026"/>
    <w:rsid w:val="2118074D"/>
    <w:rsid w:val="211A2370"/>
    <w:rsid w:val="211D78B0"/>
    <w:rsid w:val="21224D81"/>
    <w:rsid w:val="212E1977"/>
    <w:rsid w:val="212E72D0"/>
    <w:rsid w:val="213C19C8"/>
    <w:rsid w:val="213E32F0"/>
    <w:rsid w:val="2149131F"/>
    <w:rsid w:val="2149340F"/>
    <w:rsid w:val="214E43E5"/>
    <w:rsid w:val="21527FE0"/>
    <w:rsid w:val="215A6C10"/>
    <w:rsid w:val="21600B88"/>
    <w:rsid w:val="216C24A0"/>
    <w:rsid w:val="21957C48"/>
    <w:rsid w:val="219A0DBB"/>
    <w:rsid w:val="21B53414"/>
    <w:rsid w:val="21C67E02"/>
    <w:rsid w:val="21E44CDA"/>
    <w:rsid w:val="21E44E64"/>
    <w:rsid w:val="21E5038E"/>
    <w:rsid w:val="21E8206B"/>
    <w:rsid w:val="21EA14F4"/>
    <w:rsid w:val="223E6CF8"/>
    <w:rsid w:val="2243364A"/>
    <w:rsid w:val="224A0A33"/>
    <w:rsid w:val="224D407F"/>
    <w:rsid w:val="224E045E"/>
    <w:rsid w:val="225C42C2"/>
    <w:rsid w:val="226823A3"/>
    <w:rsid w:val="227C1E95"/>
    <w:rsid w:val="229226B8"/>
    <w:rsid w:val="22A73267"/>
    <w:rsid w:val="22AF5BBC"/>
    <w:rsid w:val="22C407E5"/>
    <w:rsid w:val="22C677C0"/>
    <w:rsid w:val="22CD1033"/>
    <w:rsid w:val="22DD3C85"/>
    <w:rsid w:val="22E25187"/>
    <w:rsid w:val="23103A2A"/>
    <w:rsid w:val="236B0C61"/>
    <w:rsid w:val="23711FEF"/>
    <w:rsid w:val="23712C4B"/>
    <w:rsid w:val="23740A0F"/>
    <w:rsid w:val="237613B4"/>
    <w:rsid w:val="23773046"/>
    <w:rsid w:val="237D2742"/>
    <w:rsid w:val="238A31D0"/>
    <w:rsid w:val="23A012D9"/>
    <w:rsid w:val="23B42767"/>
    <w:rsid w:val="23C10881"/>
    <w:rsid w:val="23E303FA"/>
    <w:rsid w:val="23EB5574"/>
    <w:rsid w:val="23F911BA"/>
    <w:rsid w:val="23FE56CB"/>
    <w:rsid w:val="240F3CE2"/>
    <w:rsid w:val="2423153B"/>
    <w:rsid w:val="242B39CD"/>
    <w:rsid w:val="242D516F"/>
    <w:rsid w:val="243840DE"/>
    <w:rsid w:val="243F3E9B"/>
    <w:rsid w:val="24431BDE"/>
    <w:rsid w:val="245247ED"/>
    <w:rsid w:val="24575A93"/>
    <w:rsid w:val="24635DDC"/>
    <w:rsid w:val="246B6A3F"/>
    <w:rsid w:val="248B67FD"/>
    <w:rsid w:val="248D10AB"/>
    <w:rsid w:val="248D289C"/>
    <w:rsid w:val="248F6CA6"/>
    <w:rsid w:val="24A73AFB"/>
    <w:rsid w:val="24A85EE5"/>
    <w:rsid w:val="24BF3406"/>
    <w:rsid w:val="24C7636B"/>
    <w:rsid w:val="24D123A1"/>
    <w:rsid w:val="24D171E9"/>
    <w:rsid w:val="2508212D"/>
    <w:rsid w:val="252B038C"/>
    <w:rsid w:val="252E1698"/>
    <w:rsid w:val="254774AC"/>
    <w:rsid w:val="25543DDA"/>
    <w:rsid w:val="255F7AD2"/>
    <w:rsid w:val="2562439C"/>
    <w:rsid w:val="256D4FBD"/>
    <w:rsid w:val="257E016B"/>
    <w:rsid w:val="25875AFA"/>
    <w:rsid w:val="25AA58E4"/>
    <w:rsid w:val="25AB17E9"/>
    <w:rsid w:val="25B52A47"/>
    <w:rsid w:val="25C10491"/>
    <w:rsid w:val="25C32FD6"/>
    <w:rsid w:val="25C46D47"/>
    <w:rsid w:val="25E074E7"/>
    <w:rsid w:val="25EE4017"/>
    <w:rsid w:val="25F97290"/>
    <w:rsid w:val="260809E9"/>
    <w:rsid w:val="261455E0"/>
    <w:rsid w:val="26223B26"/>
    <w:rsid w:val="26241D26"/>
    <w:rsid w:val="2627224F"/>
    <w:rsid w:val="265B0A5D"/>
    <w:rsid w:val="26633E71"/>
    <w:rsid w:val="266360FF"/>
    <w:rsid w:val="266C4868"/>
    <w:rsid w:val="2681079B"/>
    <w:rsid w:val="26920BFA"/>
    <w:rsid w:val="269706DD"/>
    <w:rsid w:val="26976211"/>
    <w:rsid w:val="269D762C"/>
    <w:rsid w:val="26A10A3D"/>
    <w:rsid w:val="26AB75C6"/>
    <w:rsid w:val="26B06968"/>
    <w:rsid w:val="26B521AD"/>
    <w:rsid w:val="26BC17D3"/>
    <w:rsid w:val="26C976F8"/>
    <w:rsid w:val="26D72EC0"/>
    <w:rsid w:val="26D92385"/>
    <w:rsid w:val="26EF72E5"/>
    <w:rsid w:val="26FC4A2E"/>
    <w:rsid w:val="270B0E4A"/>
    <w:rsid w:val="27180E6A"/>
    <w:rsid w:val="271E393C"/>
    <w:rsid w:val="271E669F"/>
    <w:rsid w:val="27201D62"/>
    <w:rsid w:val="272922EB"/>
    <w:rsid w:val="27321A96"/>
    <w:rsid w:val="27333A9E"/>
    <w:rsid w:val="27387C51"/>
    <w:rsid w:val="273C2D68"/>
    <w:rsid w:val="273C73E8"/>
    <w:rsid w:val="273D5A6D"/>
    <w:rsid w:val="274023D4"/>
    <w:rsid w:val="274253D5"/>
    <w:rsid w:val="27663E92"/>
    <w:rsid w:val="276D74EC"/>
    <w:rsid w:val="276F6A21"/>
    <w:rsid w:val="278A534F"/>
    <w:rsid w:val="279709FD"/>
    <w:rsid w:val="27983FEE"/>
    <w:rsid w:val="27B32BD6"/>
    <w:rsid w:val="27D163B4"/>
    <w:rsid w:val="27DA61C4"/>
    <w:rsid w:val="27F82CDF"/>
    <w:rsid w:val="28002089"/>
    <w:rsid w:val="28017DE6"/>
    <w:rsid w:val="28072F22"/>
    <w:rsid w:val="281C1B43"/>
    <w:rsid w:val="28213FE4"/>
    <w:rsid w:val="282B36F9"/>
    <w:rsid w:val="283755B5"/>
    <w:rsid w:val="28375A3F"/>
    <w:rsid w:val="28520495"/>
    <w:rsid w:val="287813D0"/>
    <w:rsid w:val="28884B02"/>
    <w:rsid w:val="28A813E1"/>
    <w:rsid w:val="28B92E20"/>
    <w:rsid w:val="28B93CEB"/>
    <w:rsid w:val="28BC3D0D"/>
    <w:rsid w:val="28DC615D"/>
    <w:rsid w:val="28E02A8F"/>
    <w:rsid w:val="28E1683E"/>
    <w:rsid w:val="28E84B02"/>
    <w:rsid w:val="28ED6CB4"/>
    <w:rsid w:val="29125D60"/>
    <w:rsid w:val="292B1C11"/>
    <w:rsid w:val="292C0E92"/>
    <w:rsid w:val="292F1E60"/>
    <w:rsid w:val="29363ABF"/>
    <w:rsid w:val="294007A5"/>
    <w:rsid w:val="2960365F"/>
    <w:rsid w:val="2973086F"/>
    <w:rsid w:val="297C3DE6"/>
    <w:rsid w:val="299104CC"/>
    <w:rsid w:val="29A51043"/>
    <w:rsid w:val="29BB5D4C"/>
    <w:rsid w:val="29BD5F8E"/>
    <w:rsid w:val="29D10A88"/>
    <w:rsid w:val="2A067935"/>
    <w:rsid w:val="2A070FB7"/>
    <w:rsid w:val="2A1A46E9"/>
    <w:rsid w:val="2A2A2452"/>
    <w:rsid w:val="2A3717F0"/>
    <w:rsid w:val="2A441BE1"/>
    <w:rsid w:val="2A4836B1"/>
    <w:rsid w:val="2A4A0382"/>
    <w:rsid w:val="2A6401B8"/>
    <w:rsid w:val="2A851BD9"/>
    <w:rsid w:val="2A863893"/>
    <w:rsid w:val="2A866380"/>
    <w:rsid w:val="2A895E70"/>
    <w:rsid w:val="2A932720"/>
    <w:rsid w:val="2A9C7CB2"/>
    <w:rsid w:val="2AA02867"/>
    <w:rsid w:val="2AAD7DB1"/>
    <w:rsid w:val="2AB033FD"/>
    <w:rsid w:val="2AB253C7"/>
    <w:rsid w:val="2AB357E7"/>
    <w:rsid w:val="2AB935FA"/>
    <w:rsid w:val="2AC9578D"/>
    <w:rsid w:val="2ACC5C5A"/>
    <w:rsid w:val="2ADE440E"/>
    <w:rsid w:val="2AE82B97"/>
    <w:rsid w:val="2AEA4B61"/>
    <w:rsid w:val="2AED4651"/>
    <w:rsid w:val="2AF04F6E"/>
    <w:rsid w:val="2B000827"/>
    <w:rsid w:val="2B057BED"/>
    <w:rsid w:val="2B2838DB"/>
    <w:rsid w:val="2B2D7144"/>
    <w:rsid w:val="2B3B53BD"/>
    <w:rsid w:val="2B3E0822"/>
    <w:rsid w:val="2B420288"/>
    <w:rsid w:val="2B421328"/>
    <w:rsid w:val="2B5D3585"/>
    <w:rsid w:val="2B5E1033"/>
    <w:rsid w:val="2B641D7F"/>
    <w:rsid w:val="2B6D3C7A"/>
    <w:rsid w:val="2B786D85"/>
    <w:rsid w:val="2B8F395A"/>
    <w:rsid w:val="2B9351F9"/>
    <w:rsid w:val="2B955445"/>
    <w:rsid w:val="2BA94A1C"/>
    <w:rsid w:val="2BB23B01"/>
    <w:rsid w:val="2BB32D41"/>
    <w:rsid w:val="2BBD04C8"/>
    <w:rsid w:val="2BC069D0"/>
    <w:rsid w:val="2BC367B8"/>
    <w:rsid w:val="2BD4136D"/>
    <w:rsid w:val="2BE9306B"/>
    <w:rsid w:val="2BE960EF"/>
    <w:rsid w:val="2BEC7697"/>
    <w:rsid w:val="2BF65788"/>
    <w:rsid w:val="2C063C1D"/>
    <w:rsid w:val="2C071A15"/>
    <w:rsid w:val="2C077995"/>
    <w:rsid w:val="2C0B64AA"/>
    <w:rsid w:val="2C1125C1"/>
    <w:rsid w:val="2C1C59A1"/>
    <w:rsid w:val="2C1F083A"/>
    <w:rsid w:val="2C267E1B"/>
    <w:rsid w:val="2C275941"/>
    <w:rsid w:val="2C2D3420"/>
    <w:rsid w:val="2C3047F6"/>
    <w:rsid w:val="2C484235"/>
    <w:rsid w:val="2C532BDA"/>
    <w:rsid w:val="2C5C383D"/>
    <w:rsid w:val="2C736DD8"/>
    <w:rsid w:val="2C7B4E8C"/>
    <w:rsid w:val="2C842D34"/>
    <w:rsid w:val="2C9446A0"/>
    <w:rsid w:val="2C994A91"/>
    <w:rsid w:val="2C9E3E55"/>
    <w:rsid w:val="2CA04D25"/>
    <w:rsid w:val="2CA16253"/>
    <w:rsid w:val="2CB01DDA"/>
    <w:rsid w:val="2CB35427"/>
    <w:rsid w:val="2CC66F08"/>
    <w:rsid w:val="2CD86C3B"/>
    <w:rsid w:val="2CEA709A"/>
    <w:rsid w:val="2CED77C1"/>
    <w:rsid w:val="2CF241A1"/>
    <w:rsid w:val="2CF617E0"/>
    <w:rsid w:val="2CFF241A"/>
    <w:rsid w:val="2D16631A"/>
    <w:rsid w:val="2D391C9E"/>
    <w:rsid w:val="2D4C5A5E"/>
    <w:rsid w:val="2D5A4743"/>
    <w:rsid w:val="2D652BC5"/>
    <w:rsid w:val="2D6C2100"/>
    <w:rsid w:val="2D762BBA"/>
    <w:rsid w:val="2D776454"/>
    <w:rsid w:val="2D8A7572"/>
    <w:rsid w:val="2D8C64F6"/>
    <w:rsid w:val="2D944CD1"/>
    <w:rsid w:val="2DB15E0A"/>
    <w:rsid w:val="2DBB723B"/>
    <w:rsid w:val="2DC37DF1"/>
    <w:rsid w:val="2DCE0619"/>
    <w:rsid w:val="2DD35AE8"/>
    <w:rsid w:val="2DE463B0"/>
    <w:rsid w:val="2DE64BF5"/>
    <w:rsid w:val="2DE84AF7"/>
    <w:rsid w:val="2E0D173F"/>
    <w:rsid w:val="2E307DB7"/>
    <w:rsid w:val="2E3A195C"/>
    <w:rsid w:val="2E3E5270"/>
    <w:rsid w:val="2E436F38"/>
    <w:rsid w:val="2E505623"/>
    <w:rsid w:val="2E6011D7"/>
    <w:rsid w:val="2E7110F5"/>
    <w:rsid w:val="2E961606"/>
    <w:rsid w:val="2E982B26"/>
    <w:rsid w:val="2EA43279"/>
    <w:rsid w:val="2EB21E3A"/>
    <w:rsid w:val="2EBA4352"/>
    <w:rsid w:val="2EC54F0E"/>
    <w:rsid w:val="2EDC6EB7"/>
    <w:rsid w:val="2EF35FAE"/>
    <w:rsid w:val="2EFE7D6E"/>
    <w:rsid w:val="2F0D6469"/>
    <w:rsid w:val="2F155F25"/>
    <w:rsid w:val="2F656EAC"/>
    <w:rsid w:val="2F68074A"/>
    <w:rsid w:val="2F984ABB"/>
    <w:rsid w:val="2FAA0D63"/>
    <w:rsid w:val="2FAA7638"/>
    <w:rsid w:val="2FB41C63"/>
    <w:rsid w:val="2FBE036A"/>
    <w:rsid w:val="2FE06533"/>
    <w:rsid w:val="2FE34275"/>
    <w:rsid w:val="2FE9188B"/>
    <w:rsid w:val="2FF344B8"/>
    <w:rsid w:val="30142680"/>
    <w:rsid w:val="30234671"/>
    <w:rsid w:val="303B19BB"/>
    <w:rsid w:val="303B7C0D"/>
    <w:rsid w:val="30561692"/>
    <w:rsid w:val="30590093"/>
    <w:rsid w:val="30600479"/>
    <w:rsid w:val="306E7FE2"/>
    <w:rsid w:val="30766201"/>
    <w:rsid w:val="307F3F9D"/>
    <w:rsid w:val="309E4373"/>
    <w:rsid w:val="30A43A04"/>
    <w:rsid w:val="30A457B2"/>
    <w:rsid w:val="30A9726C"/>
    <w:rsid w:val="30AA13BF"/>
    <w:rsid w:val="30D047F9"/>
    <w:rsid w:val="30DF6CA0"/>
    <w:rsid w:val="30ED32FC"/>
    <w:rsid w:val="310224D9"/>
    <w:rsid w:val="3115220C"/>
    <w:rsid w:val="31195802"/>
    <w:rsid w:val="31197F4E"/>
    <w:rsid w:val="313533BC"/>
    <w:rsid w:val="313E4759"/>
    <w:rsid w:val="314B1C9B"/>
    <w:rsid w:val="31612184"/>
    <w:rsid w:val="317D0C73"/>
    <w:rsid w:val="319121DA"/>
    <w:rsid w:val="31926D16"/>
    <w:rsid w:val="3194218A"/>
    <w:rsid w:val="31975317"/>
    <w:rsid w:val="31AB2B70"/>
    <w:rsid w:val="31B444D7"/>
    <w:rsid w:val="31C342A2"/>
    <w:rsid w:val="31D80D19"/>
    <w:rsid w:val="31EA5447"/>
    <w:rsid w:val="31EF5153"/>
    <w:rsid w:val="31F83438"/>
    <w:rsid w:val="31FC5556"/>
    <w:rsid w:val="32170FF5"/>
    <w:rsid w:val="321E77E6"/>
    <w:rsid w:val="322841C1"/>
    <w:rsid w:val="32292413"/>
    <w:rsid w:val="32356B5E"/>
    <w:rsid w:val="324E226E"/>
    <w:rsid w:val="328132B9"/>
    <w:rsid w:val="32814EF0"/>
    <w:rsid w:val="32933D30"/>
    <w:rsid w:val="32AE0B6A"/>
    <w:rsid w:val="32C1086E"/>
    <w:rsid w:val="32D4454C"/>
    <w:rsid w:val="32D83E39"/>
    <w:rsid w:val="32D85363"/>
    <w:rsid w:val="32DD144F"/>
    <w:rsid w:val="32DD31FD"/>
    <w:rsid w:val="32F341BB"/>
    <w:rsid w:val="32F54E61"/>
    <w:rsid w:val="330001A2"/>
    <w:rsid w:val="3316144C"/>
    <w:rsid w:val="332A6927"/>
    <w:rsid w:val="33386686"/>
    <w:rsid w:val="33434A04"/>
    <w:rsid w:val="334713E7"/>
    <w:rsid w:val="335C0F0C"/>
    <w:rsid w:val="3363480C"/>
    <w:rsid w:val="33707BCD"/>
    <w:rsid w:val="33770F5C"/>
    <w:rsid w:val="338257CE"/>
    <w:rsid w:val="338D077F"/>
    <w:rsid w:val="339E23AF"/>
    <w:rsid w:val="33B57CD6"/>
    <w:rsid w:val="33B91574"/>
    <w:rsid w:val="33D22521"/>
    <w:rsid w:val="33EA4F8B"/>
    <w:rsid w:val="33EF143A"/>
    <w:rsid w:val="34027E2D"/>
    <w:rsid w:val="341A1198"/>
    <w:rsid w:val="344A5CAF"/>
    <w:rsid w:val="34627E84"/>
    <w:rsid w:val="346907A6"/>
    <w:rsid w:val="346C4843"/>
    <w:rsid w:val="34761B3D"/>
    <w:rsid w:val="347C6980"/>
    <w:rsid w:val="34861646"/>
    <w:rsid w:val="34871042"/>
    <w:rsid w:val="34945B3E"/>
    <w:rsid w:val="34CC52D7"/>
    <w:rsid w:val="34E22D4D"/>
    <w:rsid w:val="34ED2EF3"/>
    <w:rsid w:val="34FA3BF3"/>
    <w:rsid w:val="34FB6280"/>
    <w:rsid w:val="35184C6D"/>
    <w:rsid w:val="351A4295"/>
    <w:rsid w:val="351C016C"/>
    <w:rsid w:val="351F0B3B"/>
    <w:rsid w:val="353402E1"/>
    <w:rsid w:val="353D1B92"/>
    <w:rsid w:val="35492DCC"/>
    <w:rsid w:val="354B26A0"/>
    <w:rsid w:val="35551771"/>
    <w:rsid w:val="356946DE"/>
    <w:rsid w:val="356A2C20"/>
    <w:rsid w:val="35727C2D"/>
    <w:rsid w:val="35747E49"/>
    <w:rsid w:val="35773F4E"/>
    <w:rsid w:val="358B1967"/>
    <w:rsid w:val="35906410"/>
    <w:rsid w:val="359A65BE"/>
    <w:rsid w:val="35A40002"/>
    <w:rsid w:val="35BE61A8"/>
    <w:rsid w:val="35D903FF"/>
    <w:rsid w:val="35DB2555"/>
    <w:rsid w:val="35E1119D"/>
    <w:rsid w:val="35E71A8B"/>
    <w:rsid w:val="35EA010B"/>
    <w:rsid w:val="35EF609A"/>
    <w:rsid w:val="36032F7B"/>
    <w:rsid w:val="360E3D96"/>
    <w:rsid w:val="363B2715"/>
    <w:rsid w:val="36475791"/>
    <w:rsid w:val="3656754F"/>
    <w:rsid w:val="365B6913"/>
    <w:rsid w:val="36603F29"/>
    <w:rsid w:val="36625EF3"/>
    <w:rsid w:val="366F28DB"/>
    <w:rsid w:val="36730100"/>
    <w:rsid w:val="36772166"/>
    <w:rsid w:val="367774C5"/>
    <w:rsid w:val="3679148F"/>
    <w:rsid w:val="368178C2"/>
    <w:rsid w:val="3685357B"/>
    <w:rsid w:val="36853990"/>
    <w:rsid w:val="36897EB8"/>
    <w:rsid w:val="368D6CE8"/>
    <w:rsid w:val="369301F2"/>
    <w:rsid w:val="369E4A52"/>
    <w:rsid w:val="369F5F8F"/>
    <w:rsid w:val="36A1205A"/>
    <w:rsid w:val="36A46172"/>
    <w:rsid w:val="36A75FFC"/>
    <w:rsid w:val="36CD7058"/>
    <w:rsid w:val="36D22E56"/>
    <w:rsid w:val="36D90673"/>
    <w:rsid w:val="36DF5796"/>
    <w:rsid w:val="36E0150E"/>
    <w:rsid w:val="36E55BDB"/>
    <w:rsid w:val="36E7464B"/>
    <w:rsid w:val="370666E5"/>
    <w:rsid w:val="37305FF2"/>
    <w:rsid w:val="373511EA"/>
    <w:rsid w:val="373F25CC"/>
    <w:rsid w:val="374E3698"/>
    <w:rsid w:val="375111F8"/>
    <w:rsid w:val="375515B4"/>
    <w:rsid w:val="375C6DE7"/>
    <w:rsid w:val="37785578"/>
    <w:rsid w:val="377E35EE"/>
    <w:rsid w:val="379501B2"/>
    <w:rsid w:val="37AB75F3"/>
    <w:rsid w:val="37B409D1"/>
    <w:rsid w:val="37C37A26"/>
    <w:rsid w:val="37D526F5"/>
    <w:rsid w:val="37DA7D0B"/>
    <w:rsid w:val="37DD61FF"/>
    <w:rsid w:val="37F7266B"/>
    <w:rsid w:val="38037E5A"/>
    <w:rsid w:val="38066D52"/>
    <w:rsid w:val="3818637F"/>
    <w:rsid w:val="38286CC9"/>
    <w:rsid w:val="382B67B9"/>
    <w:rsid w:val="383A3644"/>
    <w:rsid w:val="384D672F"/>
    <w:rsid w:val="385F1A9D"/>
    <w:rsid w:val="386A72E1"/>
    <w:rsid w:val="387463B2"/>
    <w:rsid w:val="3883540B"/>
    <w:rsid w:val="38910707"/>
    <w:rsid w:val="389712F2"/>
    <w:rsid w:val="38975BFC"/>
    <w:rsid w:val="38A345A1"/>
    <w:rsid w:val="38A547BD"/>
    <w:rsid w:val="38B42B1B"/>
    <w:rsid w:val="38DD3307"/>
    <w:rsid w:val="38EC0F5C"/>
    <w:rsid w:val="390447E4"/>
    <w:rsid w:val="390A2872"/>
    <w:rsid w:val="390F1C92"/>
    <w:rsid w:val="39293DB0"/>
    <w:rsid w:val="3932357B"/>
    <w:rsid w:val="393542AD"/>
    <w:rsid w:val="397633F7"/>
    <w:rsid w:val="397A79F8"/>
    <w:rsid w:val="398630C2"/>
    <w:rsid w:val="398C24A5"/>
    <w:rsid w:val="39945775"/>
    <w:rsid w:val="39A03524"/>
    <w:rsid w:val="39B13AE1"/>
    <w:rsid w:val="39DE1D35"/>
    <w:rsid w:val="39E901AB"/>
    <w:rsid w:val="39F36619"/>
    <w:rsid w:val="39FC2F9F"/>
    <w:rsid w:val="3A0B20C4"/>
    <w:rsid w:val="3A2B6F44"/>
    <w:rsid w:val="3A5E6443"/>
    <w:rsid w:val="3A6E01EF"/>
    <w:rsid w:val="3A865355"/>
    <w:rsid w:val="3A8D3267"/>
    <w:rsid w:val="3A9A5F88"/>
    <w:rsid w:val="3A9B3EA5"/>
    <w:rsid w:val="3A9B4319"/>
    <w:rsid w:val="3A9E0B45"/>
    <w:rsid w:val="3AA27206"/>
    <w:rsid w:val="3AB86041"/>
    <w:rsid w:val="3AC85F3C"/>
    <w:rsid w:val="3AD30754"/>
    <w:rsid w:val="3AD31A4B"/>
    <w:rsid w:val="3AD63FAA"/>
    <w:rsid w:val="3AD76784"/>
    <w:rsid w:val="3AD82BC6"/>
    <w:rsid w:val="3AE01ADD"/>
    <w:rsid w:val="3AE315CD"/>
    <w:rsid w:val="3AE8273F"/>
    <w:rsid w:val="3AEB027A"/>
    <w:rsid w:val="3AFE2C6B"/>
    <w:rsid w:val="3B00217F"/>
    <w:rsid w:val="3B091033"/>
    <w:rsid w:val="3B1866F7"/>
    <w:rsid w:val="3B1D688D"/>
    <w:rsid w:val="3B376687"/>
    <w:rsid w:val="3B385475"/>
    <w:rsid w:val="3B395AC1"/>
    <w:rsid w:val="3B3E40C0"/>
    <w:rsid w:val="3B3E6939"/>
    <w:rsid w:val="3B4756B8"/>
    <w:rsid w:val="3B4A1AE9"/>
    <w:rsid w:val="3B4F12B2"/>
    <w:rsid w:val="3B530501"/>
    <w:rsid w:val="3B5D312D"/>
    <w:rsid w:val="3B6343C3"/>
    <w:rsid w:val="3B730A2C"/>
    <w:rsid w:val="3B9D352A"/>
    <w:rsid w:val="3B9F54F4"/>
    <w:rsid w:val="3BA57061"/>
    <w:rsid w:val="3BAE5839"/>
    <w:rsid w:val="3BC73BD4"/>
    <w:rsid w:val="3BCD6A45"/>
    <w:rsid w:val="3BDB763B"/>
    <w:rsid w:val="3BFB5246"/>
    <w:rsid w:val="3C0238E8"/>
    <w:rsid w:val="3C0A04BB"/>
    <w:rsid w:val="3C0B4937"/>
    <w:rsid w:val="3C3360EC"/>
    <w:rsid w:val="3C3643F9"/>
    <w:rsid w:val="3C3C2D43"/>
    <w:rsid w:val="3C452831"/>
    <w:rsid w:val="3C5D17C0"/>
    <w:rsid w:val="3C5D5748"/>
    <w:rsid w:val="3C6978B0"/>
    <w:rsid w:val="3C6F3118"/>
    <w:rsid w:val="3C7057AE"/>
    <w:rsid w:val="3CA53C3A"/>
    <w:rsid w:val="3CA74A0B"/>
    <w:rsid w:val="3CA97F92"/>
    <w:rsid w:val="3CB13731"/>
    <w:rsid w:val="3CBD0327"/>
    <w:rsid w:val="3CC1259B"/>
    <w:rsid w:val="3CE358B4"/>
    <w:rsid w:val="3CEA1C78"/>
    <w:rsid w:val="3CEC1573"/>
    <w:rsid w:val="3CF0119C"/>
    <w:rsid w:val="3CFE2FEB"/>
    <w:rsid w:val="3D001FC2"/>
    <w:rsid w:val="3D1E069A"/>
    <w:rsid w:val="3D202664"/>
    <w:rsid w:val="3D263C07"/>
    <w:rsid w:val="3D2D12D5"/>
    <w:rsid w:val="3D37642D"/>
    <w:rsid w:val="3D402D06"/>
    <w:rsid w:val="3D4B442E"/>
    <w:rsid w:val="3D672756"/>
    <w:rsid w:val="3D6D69CE"/>
    <w:rsid w:val="3D8D5B29"/>
    <w:rsid w:val="3D945377"/>
    <w:rsid w:val="3D954E00"/>
    <w:rsid w:val="3DA33310"/>
    <w:rsid w:val="3DB13B3B"/>
    <w:rsid w:val="3DBF1E7D"/>
    <w:rsid w:val="3DC065C6"/>
    <w:rsid w:val="3DC70F93"/>
    <w:rsid w:val="3DCB08C5"/>
    <w:rsid w:val="3DD1395F"/>
    <w:rsid w:val="3DDC0B07"/>
    <w:rsid w:val="3DDD5F6E"/>
    <w:rsid w:val="3DDF6E21"/>
    <w:rsid w:val="3DEA67CE"/>
    <w:rsid w:val="3DEB2C72"/>
    <w:rsid w:val="3E0169BD"/>
    <w:rsid w:val="3E295549"/>
    <w:rsid w:val="3E3D3FF6"/>
    <w:rsid w:val="3E5700F6"/>
    <w:rsid w:val="3E5D317C"/>
    <w:rsid w:val="3E7B17BF"/>
    <w:rsid w:val="3E8D5AD7"/>
    <w:rsid w:val="3E9E1A93"/>
    <w:rsid w:val="3EB721C8"/>
    <w:rsid w:val="3EC7628C"/>
    <w:rsid w:val="3EED2A1A"/>
    <w:rsid w:val="3EF4037B"/>
    <w:rsid w:val="3F0A537A"/>
    <w:rsid w:val="3F197280"/>
    <w:rsid w:val="3F1D32FF"/>
    <w:rsid w:val="3F4A39C9"/>
    <w:rsid w:val="3F4B496B"/>
    <w:rsid w:val="3F4B6BB2"/>
    <w:rsid w:val="3F7B6278"/>
    <w:rsid w:val="3F8769CB"/>
    <w:rsid w:val="3F91658F"/>
    <w:rsid w:val="3F9B2A94"/>
    <w:rsid w:val="3FA46EF8"/>
    <w:rsid w:val="3FB9445F"/>
    <w:rsid w:val="3FC7326B"/>
    <w:rsid w:val="3FD85478"/>
    <w:rsid w:val="3FEC6BE3"/>
    <w:rsid w:val="4004626D"/>
    <w:rsid w:val="40185875"/>
    <w:rsid w:val="40210BCD"/>
    <w:rsid w:val="402203F5"/>
    <w:rsid w:val="402657A8"/>
    <w:rsid w:val="4028158A"/>
    <w:rsid w:val="402909B3"/>
    <w:rsid w:val="402E32EA"/>
    <w:rsid w:val="40574F8A"/>
    <w:rsid w:val="405A40DF"/>
    <w:rsid w:val="40624D42"/>
    <w:rsid w:val="40642868"/>
    <w:rsid w:val="407A652F"/>
    <w:rsid w:val="4097489C"/>
    <w:rsid w:val="40AE5034"/>
    <w:rsid w:val="40B35057"/>
    <w:rsid w:val="40BA692C"/>
    <w:rsid w:val="40C003E6"/>
    <w:rsid w:val="40CF687B"/>
    <w:rsid w:val="40D85316"/>
    <w:rsid w:val="40E67721"/>
    <w:rsid w:val="40E90FBF"/>
    <w:rsid w:val="41067DC3"/>
    <w:rsid w:val="410D73A4"/>
    <w:rsid w:val="41201061"/>
    <w:rsid w:val="41303C39"/>
    <w:rsid w:val="41364AA2"/>
    <w:rsid w:val="41406E31"/>
    <w:rsid w:val="414A7CB0"/>
    <w:rsid w:val="414F74CB"/>
    <w:rsid w:val="41540B2E"/>
    <w:rsid w:val="415B6654"/>
    <w:rsid w:val="41636FFF"/>
    <w:rsid w:val="41662EBF"/>
    <w:rsid w:val="416745BC"/>
    <w:rsid w:val="41744D2D"/>
    <w:rsid w:val="417C2EE6"/>
    <w:rsid w:val="41990C37"/>
    <w:rsid w:val="41AA074E"/>
    <w:rsid w:val="41AF3FB7"/>
    <w:rsid w:val="41C46BAD"/>
    <w:rsid w:val="41D028AB"/>
    <w:rsid w:val="41D12A32"/>
    <w:rsid w:val="41D301C3"/>
    <w:rsid w:val="41D623AF"/>
    <w:rsid w:val="41DB4DAC"/>
    <w:rsid w:val="41E55C2A"/>
    <w:rsid w:val="41F6377C"/>
    <w:rsid w:val="41F67E38"/>
    <w:rsid w:val="420B66EE"/>
    <w:rsid w:val="42132798"/>
    <w:rsid w:val="421502BE"/>
    <w:rsid w:val="422624CB"/>
    <w:rsid w:val="422A188F"/>
    <w:rsid w:val="422C1AAB"/>
    <w:rsid w:val="422F49B3"/>
    <w:rsid w:val="423767ED"/>
    <w:rsid w:val="424262E2"/>
    <w:rsid w:val="425213C3"/>
    <w:rsid w:val="425968DE"/>
    <w:rsid w:val="426E68C9"/>
    <w:rsid w:val="42802614"/>
    <w:rsid w:val="42A258CA"/>
    <w:rsid w:val="42B01704"/>
    <w:rsid w:val="42BE0955"/>
    <w:rsid w:val="42BE6BA7"/>
    <w:rsid w:val="42CB6BCE"/>
    <w:rsid w:val="42CC4106"/>
    <w:rsid w:val="42D22B67"/>
    <w:rsid w:val="42D31F27"/>
    <w:rsid w:val="42DC0E76"/>
    <w:rsid w:val="42E92879"/>
    <w:rsid w:val="42EC69CA"/>
    <w:rsid w:val="42EF3F2A"/>
    <w:rsid w:val="42EF4FB3"/>
    <w:rsid w:val="42FB4A28"/>
    <w:rsid w:val="4311262A"/>
    <w:rsid w:val="431C742A"/>
    <w:rsid w:val="431F1AE3"/>
    <w:rsid w:val="433858A5"/>
    <w:rsid w:val="43452E25"/>
    <w:rsid w:val="43527105"/>
    <w:rsid w:val="43617533"/>
    <w:rsid w:val="436B7220"/>
    <w:rsid w:val="436D4954"/>
    <w:rsid w:val="43827A62"/>
    <w:rsid w:val="43853221"/>
    <w:rsid w:val="438753A5"/>
    <w:rsid w:val="43891048"/>
    <w:rsid w:val="43920E07"/>
    <w:rsid w:val="43923B90"/>
    <w:rsid w:val="43951B04"/>
    <w:rsid w:val="43A24887"/>
    <w:rsid w:val="43CF6B92"/>
    <w:rsid w:val="43F715ED"/>
    <w:rsid w:val="44000E21"/>
    <w:rsid w:val="440D15A1"/>
    <w:rsid w:val="444B4C5F"/>
    <w:rsid w:val="44655A6C"/>
    <w:rsid w:val="44670B79"/>
    <w:rsid w:val="4467168F"/>
    <w:rsid w:val="446F7A2D"/>
    <w:rsid w:val="44705C7F"/>
    <w:rsid w:val="44737AF8"/>
    <w:rsid w:val="44766B6D"/>
    <w:rsid w:val="44864A89"/>
    <w:rsid w:val="448F50C0"/>
    <w:rsid w:val="44983838"/>
    <w:rsid w:val="44984355"/>
    <w:rsid w:val="44A8226D"/>
    <w:rsid w:val="44AA08C6"/>
    <w:rsid w:val="44B21EAA"/>
    <w:rsid w:val="44B32010"/>
    <w:rsid w:val="44D42A00"/>
    <w:rsid w:val="44E346A3"/>
    <w:rsid w:val="44EF4A70"/>
    <w:rsid w:val="4513485D"/>
    <w:rsid w:val="451E56DB"/>
    <w:rsid w:val="452364C9"/>
    <w:rsid w:val="452B1BA6"/>
    <w:rsid w:val="453413AE"/>
    <w:rsid w:val="45342FB5"/>
    <w:rsid w:val="454B049A"/>
    <w:rsid w:val="454C0370"/>
    <w:rsid w:val="4550153F"/>
    <w:rsid w:val="455530C7"/>
    <w:rsid w:val="45631ACD"/>
    <w:rsid w:val="456357E4"/>
    <w:rsid w:val="45660998"/>
    <w:rsid w:val="457E749F"/>
    <w:rsid w:val="458000C7"/>
    <w:rsid w:val="4585213C"/>
    <w:rsid w:val="458B3F95"/>
    <w:rsid w:val="45967A06"/>
    <w:rsid w:val="45AA2F38"/>
    <w:rsid w:val="45AF3D8A"/>
    <w:rsid w:val="45C41CBE"/>
    <w:rsid w:val="45CF1BC3"/>
    <w:rsid w:val="45E36925"/>
    <w:rsid w:val="45F8417E"/>
    <w:rsid w:val="45FE72BB"/>
    <w:rsid w:val="4601483F"/>
    <w:rsid w:val="46025A85"/>
    <w:rsid w:val="461A266E"/>
    <w:rsid w:val="46317690"/>
    <w:rsid w:val="465530CB"/>
    <w:rsid w:val="46760020"/>
    <w:rsid w:val="467B6C41"/>
    <w:rsid w:val="46982676"/>
    <w:rsid w:val="46A7659A"/>
    <w:rsid w:val="46AE0CE1"/>
    <w:rsid w:val="46DC75FC"/>
    <w:rsid w:val="46ED7A5B"/>
    <w:rsid w:val="46F310CA"/>
    <w:rsid w:val="46F67080"/>
    <w:rsid w:val="46FC37FA"/>
    <w:rsid w:val="470B6296"/>
    <w:rsid w:val="4710374A"/>
    <w:rsid w:val="471C5C4A"/>
    <w:rsid w:val="47240FA3"/>
    <w:rsid w:val="47370CD6"/>
    <w:rsid w:val="473A4323"/>
    <w:rsid w:val="473C009B"/>
    <w:rsid w:val="47630D4C"/>
    <w:rsid w:val="476A14DB"/>
    <w:rsid w:val="476A5FE9"/>
    <w:rsid w:val="47723ABC"/>
    <w:rsid w:val="478A52AA"/>
    <w:rsid w:val="4790205D"/>
    <w:rsid w:val="47971775"/>
    <w:rsid w:val="479804CC"/>
    <w:rsid w:val="479E6FA7"/>
    <w:rsid w:val="47B75E90"/>
    <w:rsid w:val="47E10C42"/>
    <w:rsid w:val="47FC5A7C"/>
    <w:rsid w:val="47FE17F4"/>
    <w:rsid w:val="48082BD4"/>
    <w:rsid w:val="482E116F"/>
    <w:rsid w:val="48311BC9"/>
    <w:rsid w:val="483319A6"/>
    <w:rsid w:val="483413B6"/>
    <w:rsid w:val="48383932"/>
    <w:rsid w:val="48490A61"/>
    <w:rsid w:val="48653621"/>
    <w:rsid w:val="487657D6"/>
    <w:rsid w:val="48BD16AF"/>
    <w:rsid w:val="48D664FA"/>
    <w:rsid w:val="48E20A3F"/>
    <w:rsid w:val="49001E86"/>
    <w:rsid w:val="49081412"/>
    <w:rsid w:val="49170DBF"/>
    <w:rsid w:val="4922090B"/>
    <w:rsid w:val="492A223F"/>
    <w:rsid w:val="49500C1A"/>
    <w:rsid w:val="495B1646"/>
    <w:rsid w:val="496D50BB"/>
    <w:rsid w:val="49700260"/>
    <w:rsid w:val="49793828"/>
    <w:rsid w:val="49881085"/>
    <w:rsid w:val="498E1308"/>
    <w:rsid w:val="498E392B"/>
    <w:rsid w:val="49953FD2"/>
    <w:rsid w:val="49A67FEA"/>
    <w:rsid w:val="49B26D3A"/>
    <w:rsid w:val="49B42357"/>
    <w:rsid w:val="49CC282C"/>
    <w:rsid w:val="49D14C7B"/>
    <w:rsid w:val="49EE2E55"/>
    <w:rsid w:val="49F64E88"/>
    <w:rsid w:val="4A0B5680"/>
    <w:rsid w:val="4A0D6300"/>
    <w:rsid w:val="4A431740"/>
    <w:rsid w:val="4A442DE8"/>
    <w:rsid w:val="4A45195C"/>
    <w:rsid w:val="4A4831FA"/>
    <w:rsid w:val="4A4C3C76"/>
    <w:rsid w:val="4A57233B"/>
    <w:rsid w:val="4A582F08"/>
    <w:rsid w:val="4A5C19ED"/>
    <w:rsid w:val="4A5E657A"/>
    <w:rsid w:val="4A713EF7"/>
    <w:rsid w:val="4A71669A"/>
    <w:rsid w:val="4A7B35D0"/>
    <w:rsid w:val="4A990DB8"/>
    <w:rsid w:val="4AA85A47"/>
    <w:rsid w:val="4AA93C99"/>
    <w:rsid w:val="4AB30EDE"/>
    <w:rsid w:val="4AB35D91"/>
    <w:rsid w:val="4AC931F0"/>
    <w:rsid w:val="4AD056CA"/>
    <w:rsid w:val="4AD14F9E"/>
    <w:rsid w:val="4AE66C9B"/>
    <w:rsid w:val="4AE87797"/>
    <w:rsid w:val="4B0B2DBE"/>
    <w:rsid w:val="4B0E61F2"/>
    <w:rsid w:val="4B140282"/>
    <w:rsid w:val="4B223EC6"/>
    <w:rsid w:val="4B341F77"/>
    <w:rsid w:val="4B36505C"/>
    <w:rsid w:val="4B536B77"/>
    <w:rsid w:val="4B6E6C91"/>
    <w:rsid w:val="4B7B039D"/>
    <w:rsid w:val="4B7D207A"/>
    <w:rsid w:val="4B875EB6"/>
    <w:rsid w:val="4B8D42B7"/>
    <w:rsid w:val="4BA6467C"/>
    <w:rsid w:val="4BBC3115"/>
    <w:rsid w:val="4BD4666D"/>
    <w:rsid w:val="4BD56D10"/>
    <w:rsid w:val="4BD73B3D"/>
    <w:rsid w:val="4C082C41"/>
    <w:rsid w:val="4C0B16FA"/>
    <w:rsid w:val="4C2D08FA"/>
    <w:rsid w:val="4C3B3017"/>
    <w:rsid w:val="4C3D761E"/>
    <w:rsid w:val="4C3F21A1"/>
    <w:rsid w:val="4C657AAE"/>
    <w:rsid w:val="4C7D1FFD"/>
    <w:rsid w:val="4C8A275C"/>
    <w:rsid w:val="4C8C446E"/>
    <w:rsid w:val="4C9B3AB5"/>
    <w:rsid w:val="4CB93F3C"/>
    <w:rsid w:val="4CC90623"/>
    <w:rsid w:val="4CD264BF"/>
    <w:rsid w:val="4CF17B79"/>
    <w:rsid w:val="4CF5763E"/>
    <w:rsid w:val="4CFB48EC"/>
    <w:rsid w:val="4D1400D2"/>
    <w:rsid w:val="4D1B69A4"/>
    <w:rsid w:val="4D1E7969"/>
    <w:rsid w:val="4D27359B"/>
    <w:rsid w:val="4D2A0882"/>
    <w:rsid w:val="4D3F7CBF"/>
    <w:rsid w:val="4D5325E2"/>
    <w:rsid w:val="4D5D520F"/>
    <w:rsid w:val="4D6B16DA"/>
    <w:rsid w:val="4D6D4C62"/>
    <w:rsid w:val="4D6E4D26"/>
    <w:rsid w:val="4D7D140D"/>
    <w:rsid w:val="4D866514"/>
    <w:rsid w:val="4D9A1FBF"/>
    <w:rsid w:val="4DA65831"/>
    <w:rsid w:val="4DAA56EA"/>
    <w:rsid w:val="4DAB5F7A"/>
    <w:rsid w:val="4DC46301"/>
    <w:rsid w:val="4DCD6596"/>
    <w:rsid w:val="4DD03C33"/>
    <w:rsid w:val="4DF711BF"/>
    <w:rsid w:val="4DF71CA3"/>
    <w:rsid w:val="4DF807D9"/>
    <w:rsid w:val="4DFE3CC8"/>
    <w:rsid w:val="4E121B55"/>
    <w:rsid w:val="4E1230AB"/>
    <w:rsid w:val="4E3D224C"/>
    <w:rsid w:val="4E3F7ECE"/>
    <w:rsid w:val="4E4E418E"/>
    <w:rsid w:val="4E8167AD"/>
    <w:rsid w:val="4E8D38D2"/>
    <w:rsid w:val="4E8F4CA9"/>
    <w:rsid w:val="4EA902EC"/>
    <w:rsid w:val="4EC2010C"/>
    <w:rsid w:val="4ECF3EC9"/>
    <w:rsid w:val="4EE058CB"/>
    <w:rsid w:val="4EE31744"/>
    <w:rsid w:val="4EE72FE2"/>
    <w:rsid w:val="4EF15C0F"/>
    <w:rsid w:val="4EFF706A"/>
    <w:rsid w:val="4F053468"/>
    <w:rsid w:val="4F0A7123"/>
    <w:rsid w:val="4F1561E8"/>
    <w:rsid w:val="4F2A2ECF"/>
    <w:rsid w:val="4F2A3762"/>
    <w:rsid w:val="4F2E0DB1"/>
    <w:rsid w:val="4F334479"/>
    <w:rsid w:val="4F6208BA"/>
    <w:rsid w:val="4F7F146C"/>
    <w:rsid w:val="4F802128"/>
    <w:rsid w:val="4F8610E9"/>
    <w:rsid w:val="4F9042E4"/>
    <w:rsid w:val="4FD41C1D"/>
    <w:rsid w:val="4FD64C5B"/>
    <w:rsid w:val="4FDA2B47"/>
    <w:rsid w:val="4FE13ED5"/>
    <w:rsid w:val="4FE30C63"/>
    <w:rsid w:val="4FED2322"/>
    <w:rsid w:val="4FF97471"/>
    <w:rsid w:val="4FFA0AF3"/>
    <w:rsid w:val="4FFD53C6"/>
    <w:rsid w:val="501040B3"/>
    <w:rsid w:val="50113FD1"/>
    <w:rsid w:val="5015033A"/>
    <w:rsid w:val="501A73E7"/>
    <w:rsid w:val="50321789"/>
    <w:rsid w:val="50353485"/>
    <w:rsid w:val="503D1B16"/>
    <w:rsid w:val="5043249A"/>
    <w:rsid w:val="506F0288"/>
    <w:rsid w:val="50744D49"/>
    <w:rsid w:val="508E47DC"/>
    <w:rsid w:val="50A62A29"/>
    <w:rsid w:val="50AB003F"/>
    <w:rsid w:val="50AE3F83"/>
    <w:rsid w:val="50B32F25"/>
    <w:rsid w:val="50C80BF1"/>
    <w:rsid w:val="50CF7A4B"/>
    <w:rsid w:val="50E13A61"/>
    <w:rsid w:val="50E61077"/>
    <w:rsid w:val="50E92709"/>
    <w:rsid w:val="50F10148"/>
    <w:rsid w:val="51200A2D"/>
    <w:rsid w:val="51234079"/>
    <w:rsid w:val="51273B6A"/>
    <w:rsid w:val="51354115"/>
    <w:rsid w:val="5137564E"/>
    <w:rsid w:val="51383FC9"/>
    <w:rsid w:val="514A7858"/>
    <w:rsid w:val="514E0A72"/>
    <w:rsid w:val="51576FE4"/>
    <w:rsid w:val="518001BD"/>
    <w:rsid w:val="519F488C"/>
    <w:rsid w:val="51C5493F"/>
    <w:rsid w:val="51E952C3"/>
    <w:rsid w:val="520713EF"/>
    <w:rsid w:val="520923F4"/>
    <w:rsid w:val="5222282D"/>
    <w:rsid w:val="522B58DB"/>
    <w:rsid w:val="522E2CD6"/>
    <w:rsid w:val="52302A27"/>
    <w:rsid w:val="523E560F"/>
    <w:rsid w:val="52450012"/>
    <w:rsid w:val="52547F54"/>
    <w:rsid w:val="525D691E"/>
    <w:rsid w:val="5264494A"/>
    <w:rsid w:val="527F07B8"/>
    <w:rsid w:val="5291537E"/>
    <w:rsid w:val="529320FE"/>
    <w:rsid w:val="529A6D62"/>
    <w:rsid w:val="529D4EC7"/>
    <w:rsid w:val="529E1C09"/>
    <w:rsid w:val="529E7DC9"/>
    <w:rsid w:val="529F5982"/>
    <w:rsid w:val="52A1157D"/>
    <w:rsid w:val="52C378C2"/>
    <w:rsid w:val="52CF44B9"/>
    <w:rsid w:val="52F67C97"/>
    <w:rsid w:val="53035F10"/>
    <w:rsid w:val="53083527"/>
    <w:rsid w:val="530B2D71"/>
    <w:rsid w:val="531E0F9C"/>
    <w:rsid w:val="532452B2"/>
    <w:rsid w:val="533237C4"/>
    <w:rsid w:val="53331AF6"/>
    <w:rsid w:val="53332C9A"/>
    <w:rsid w:val="53423D16"/>
    <w:rsid w:val="535B4CF0"/>
    <w:rsid w:val="53693CDD"/>
    <w:rsid w:val="53740BBC"/>
    <w:rsid w:val="538006C3"/>
    <w:rsid w:val="5382152B"/>
    <w:rsid w:val="538C4158"/>
    <w:rsid w:val="539C576C"/>
    <w:rsid w:val="53BA08AE"/>
    <w:rsid w:val="53BC278B"/>
    <w:rsid w:val="53CE29C2"/>
    <w:rsid w:val="53D17DBD"/>
    <w:rsid w:val="53D53162"/>
    <w:rsid w:val="53F51CFD"/>
    <w:rsid w:val="53F938E0"/>
    <w:rsid w:val="5400093A"/>
    <w:rsid w:val="540F5EFF"/>
    <w:rsid w:val="541A1B62"/>
    <w:rsid w:val="543B6670"/>
    <w:rsid w:val="543E150A"/>
    <w:rsid w:val="54760CFA"/>
    <w:rsid w:val="547747B8"/>
    <w:rsid w:val="547A66A6"/>
    <w:rsid w:val="547F24EC"/>
    <w:rsid w:val="5483555B"/>
    <w:rsid w:val="5486504B"/>
    <w:rsid w:val="54A13C33"/>
    <w:rsid w:val="54AB710B"/>
    <w:rsid w:val="54B972CF"/>
    <w:rsid w:val="54C47921"/>
    <w:rsid w:val="54D74CBD"/>
    <w:rsid w:val="54E164AC"/>
    <w:rsid w:val="550B0F24"/>
    <w:rsid w:val="55164621"/>
    <w:rsid w:val="551B6B41"/>
    <w:rsid w:val="55230827"/>
    <w:rsid w:val="553920BD"/>
    <w:rsid w:val="55411377"/>
    <w:rsid w:val="556644E1"/>
    <w:rsid w:val="556A671B"/>
    <w:rsid w:val="558C6691"/>
    <w:rsid w:val="55991424"/>
    <w:rsid w:val="55992746"/>
    <w:rsid w:val="55A15285"/>
    <w:rsid w:val="55A96275"/>
    <w:rsid w:val="55AC57E6"/>
    <w:rsid w:val="55AE7D4E"/>
    <w:rsid w:val="55C9649C"/>
    <w:rsid w:val="55DA41BD"/>
    <w:rsid w:val="55E262B1"/>
    <w:rsid w:val="56063D5E"/>
    <w:rsid w:val="56141B81"/>
    <w:rsid w:val="5625421C"/>
    <w:rsid w:val="56336B0D"/>
    <w:rsid w:val="564306A0"/>
    <w:rsid w:val="56493BCF"/>
    <w:rsid w:val="564E3912"/>
    <w:rsid w:val="56521689"/>
    <w:rsid w:val="5654000F"/>
    <w:rsid w:val="565642D9"/>
    <w:rsid w:val="565B2641"/>
    <w:rsid w:val="566C201F"/>
    <w:rsid w:val="568E1BA8"/>
    <w:rsid w:val="569B59A6"/>
    <w:rsid w:val="56C500AD"/>
    <w:rsid w:val="56C66D94"/>
    <w:rsid w:val="56CB4F97"/>
    <w:rsid w:val="57132F95"/>
    <w:rsid w:val="57161D4B"/>
    <w:rsid w:val="57174680"/>
    <w:rsid w:val="571903F8"/>
    <w:rsid w:val="57236CCF"/>
    <w:rsid w:val="572664EB"/>
    <w:rsid w:val="572D4E3F"/>
    <w:rsid w:val="572D56F6"/>
    <w:rsid w:val="5732287F"/>
    <w:rsid w:val="57390153"/>
    <w:rsid w:val="573C5E95"/>
    <w:rsid w:val="57606393"/>
    <w:rsid w:val="57733E7E"/>
    <w:rsid w:val="57861C50"/>
    <w:rsid w:val="578779D0"/>
    <w:rsid w:val="57894A0E"/>
    <w:rsid w:val="57AA1051"/>
    <w:rsid w:val="57B819BF"/>
    <w:rsid w:val="57C02302"/>
    <w:rsid w:val="57C63600"/>
    <w:rsid w:val="57D60097"/>
    <w:rsid w:val="57E8417C"/>
    <w:rsid w:val="580544D9"/>
    <w:rsid w:val="581A61D6"/>
    <w:rsid w:val="581B3CFC"/>
    <w:rsid w:val="581D479D"/>
    <w:rsid w:val="58315DB1"/>
    <w:rsid w:val="583A6878"/>
    <w:rsid w:val="58430210"/>
    <w:rsid w:val="58472E98"/>
    <w:rsid w:val="584752CF"/>
    <w:rsid w:val="585838C1"/>
    <w:rsid w:val="585A65D3"/>
    <w:rsid w:val="58606A21"/>
    <w:rsid w:val="58615BB3"/>
    <w:rsid w:val="5863214C"/>
    <w:rsid w:val="58717162"/>
    <w:rsid w:val="58857496"/>
    <w:rsid w:val="58935F89"/>
    <w:rsid w:val="58975A79"/>
    <w:rsid w:val="589A7317"/>
    <w:rsid w:val="58B96227"/>
    <w:rsid w:val="58CD3249"/>
    <w:rsid w:val="58CD4FF7"/>
    <w:rsid w:val="58D345D7"/>
    <w:rsid w:val="58DC7930"/>
    <w:rsid w:val="58ED44C3"/>
    <w:rsid w:val="58F22CAF"/>
    <w:rsid w:val="59091DA7"/>
    <w:rsid w:val="592D018B"/>
    <w:rsid w:val="593037D7"/>
    <w:rsid w:val="594554D5"/>
    <w:rsid w:val="59637709"/>
    <w:rsid w:val="59647B33"/>
    <w:rsid w:val="596C7E01"/>
    <w:rsid w:val="597F1615"/>
    <w:rsid w:val="59801346"/>
    <w:rsid w:val="598D0C2A"/>
    <w:rsid w:val="59A0095D"/>
    <w:rsid w:val="59A47948"/>
    <w:rsid w:val="59C81C62"/>
    <w:rsid w:val="59D52E71"/>
    <w:rsid w:val="59DC43D8"/>
    <w:rsid w:val="59EC5950"/>
    <w:rsid w:val="59EF7044"/>
    <w:rsid w:val="59F5676F"/>
    <w:rsid w:val="5A1804F3"/>
    <w:rsid w:val="5A270225"/>
    <w:rsid w:val="5A400973"/>
    <w:rsid w:val="5A4B3A12"/>
    <w:rsid w:val="5A4F461C"/>
    <w:rsid w:val="5A643739"/>
    <w:rsid w:val="5A737DB0"/>
    <w:rsid w:val="5A7747D4"/>
    <w:rsid w:val="5A7F451A"/>
    <w:rsid w:val="5A9009D2"/>
    <w:rsid w:val="5A92474A"/>
    <w:rsid w:val="5A975B2D"/>
    <w:rsid w:val="5AA549B2"/>
    <w:rsid w:val="5AC149CA"/>
    <w:rsid w:val="5AD3266C"/>
    <w:rsid w:val="5AD84127"/>
    <w:rsid w:val="5ADC7386"/>
    <w:rsid w:val="5AE623A0"/>
    <w:rsid w:val="5AED7BD2"/>
    <w:rsid w:val="5B3F7D02"/>
    <w:rsid w:val="5B433C96"/>
    <w:rsid w:val="5B48305A"/>
    <w:rsid w:val="5B5104F9"/>
    <w:rsid w:val="5B527A35"/>
    <w:rsid w:val="5B5D0855"/>
    <w:rsid w:val="5B654DE1"/>
    <w:rsid w:val="5B741EE3"/>
    <w:rsid w:val="5B817F90"/>
    <w:rsid w:val="5B8878FB"/>
    <w:rsid w:val="5B914A01"/>
    <w:rsid w:val="5BAC3DD0"/>
    <w:rsid w:val="5BAC4E3A"/>
    <w:rsid w:val="5BAE58A0"/>
    <w:rsid w:val="5BBB7CD0"/>
    <w:rsid w:val="5BBD471D"/>
    <w:rsid w:val="5BBD57F6"/>
    <w:rsid w:val="5BC87CA3"/>
    <w:rsid w:val="5BCF552A"/>
    <w:rsid w:val="5BE70AC5"/>
    <w:rsid w:val="5C012B8C"/>
    <w:rsid w:val="5C2C472A"/>
    <w:rsid w:val="5C2E2250"/>
    <w:rsid w:val="5C3435DF"/>
    <w:rsid w:val="5C362AF4"/>
    <w:rsid w:val="5C3E4720"/>
    <w:rsid w:val="5C526BB4"/>
    <w:rsid w:val="5C5E240A"/>
    <w:rsid w:val="5C615D0C"/>
    <w:rsid w:val="5C6914DA"/>
    <w:rsid w:val="5C694A3B"/>
    <w:rsid w:val="5C8A5083"/>
    <w:rsid w:val="5C9B09C7"/>
    <w:rsid w:val="5CC130C4"/>
    <w:rsid w:val="5CC85BD5"/>
    <w:rsid w:val="5CDC5954"/>
    <w:rsid w:val="5CE018DD"/>
    <w:rsid w:val="5D101956"/>
    <w:rsid w:val="5D1B01A7"/>
    <w:rsid w:val="5D2768FF"/>
    <w:rsid w:val="5D335644"/>
    <w:rsid w:val="5D5B7D4A"/>
    <w:rsid w:val="5D602734"/>
    <w:rsid w:val="5D610403"/>
    <w:rsid w:val="5D753EAF"/>
    <w:rsid w:val="5D9F2CDA"/>
    <w:rsid w:val="5DA0717E"/>
    <w:rsid w:val="5DB554E1"/>
    <w:rsid w:val="5DD62B9F"/>
    <w:rsid w:val="5DDE6DED"/>
    <w:rsid w:val="5DFB2606"/>
    <w:rsid w:val="5DFE3EA4"/>
    <w:rsid w:val="5E033269"/>
    <w:rsid w:val="5E074110"/>
    <w:rsid w:val="5E0854EE"/>
    <w:rsid w:val="5E214762"/>
    <w:rsid w:val="5E284390"/>
    <w:rsid w:val="5E6200F2"/>
    <w:rsid w:val="5E7D4589"/>
    <w:rsid w:val="5E854F0F"/>
    <w:rsid w:val="5E8E1E7B"/>
    <w:rsid w:val="5E8E6FD6"/>
    <w:rsid w:val="5E933865"/>
    <w:rsid w:val="5E934BE3"/>
    <w:rsid w:val="5E9B7945"/>
    <w:rsid w:val="5E9D308B"/>
    <w:rsid w:val="5EA06D09"/>
    <w:rsid w:val="5EB1181D"/>
    <w:rsid w:val="5EBC03E1"/>
    <w:rsid w:val="5EC33BF1"/>
    <w:rsid w:val="5EC52109"/>
    <w:rsid w:val="5ED25E09"/>
    <w:rsid w:val="5ED6097D"/>
    <w:rsid w:val="5EDC6635"/>
    <w:rsid w:val="5EDF242A"/>
    <w:rsid w:val="5EDF3CD6"/>
    <w:rsid w:val="5EEC4CC9"/>
    <w:rsid w:val="5EF03EB9"/>
    <w:rsid w:val="5EF85E29"/>
    <w:rsid w:val="5EFC424F"/>
    <w:rsid w:val="5F206F1F"/>
    <w:rsid w:val="5F2136D8"/>
    <w:rsid w:val="5F37703F"/>
    <w:rsid w:val="5F37766E"/>
    <w:rsid w:val="5F387DD8"/>
    <w:rsid w:val="5F571ABE"/>
    <w:rsid w:val="5F610F9A"/>
    <w:rsid w:val="5F6601DC"/>
    <w:rsid w:val="5F712D16"/>
    <w:rsid w:val="5F925D02"/>
    <w:rsid w:val="5FA6205D"/>
    <w:rsid w:val="5FAE5456"/>
    <w:rsid w:val="5FBD7E8C"/>
    <w:rsid w:val="5FC72CEE"/>
    <w:rsid w:val="5FD15F3F"/>
    <w:rsid w:val="5FDA449D"/>
    <w:rsid w:val="5FE17054"/>
    <w:rsid w:val="5FF04AF3"/>
    <w:rsid w:val="60107EBF"/>
    <w:rsid w:val="6013374F"/>
    <w:rsid w:val="601E438A"/>
    <w:rsid w:val="602A71D2"/>
    <w:rsid w:val="602B5EDC"/>
    <w:rsid w:val="602C20DD"/>
    <w:rsid w:val="602C2F4B"/>
    <w:rsid w:val="60442474"/>
    <w:rsid w:val="60452D1D"/>
    <w:rsid w:val="60457B68"/>
    <w:rsid w:val="605B3BD5"/>
    <w:rsid w:val="60765F74"/>
    <w:rsid w:val="608A5EC3"/>
    <w:rsid w:val="60AA0313"/>
    <w:rsid w:val="60B12374"/>
    <w:rsid w:val="60B12B22"/>
    <w:rsid w:val="60B251B6"/>
    <w:rsid w:val="60BD0047"/>
    <w:rsid w:val="60CB5CDD"/>
    <w:rsid w:val="60D86C2E"/>
    <w:rsid w:val="60F17CF0"/>
    <w:rsid w:val="60F577E0"/>
    <w:rsid w:val="61177267"/>
    <w:rsid w:val="611C7D9F"/>
    <w:rsid w:val="61271964"/>
    <w:rsid w:val="61357BDD"/>
    <w:rsid w:val="61363955"/>
    <w:rsid w:val="615F10FE"/>
    <w:rsid w:val="61623A9A"/>
    <w:rsid w:val="617519E8"/>
    <w:rsid w:val="618446C0"/>
    <w:rsid w:val="618A7FBC"/>
    <w:rsid w:val="61A3723C"/>
    <w:rsid w:val="61B42655"/>
    <w:rsid w:val="61BE4076"/>
    <w:rsid w:val="61C55405"/>
    <w:rsid w:val="61C55F03"/>
    <w:rsid w:val="61DC44FC"/>
    <w:rsid w:val="61EB04E9"/>
    <w:rsid w:val="622814F0"/>
    <w:rsid w:val="622D2FAA"/>
    <w:rsid w:val="622F4266"/>
    <w:rsid w:val="62347E94"/>
    <w:rsid w:val="62462A72"/>
    <w:rsid w:val="624D0F56"/>
    <w:rsid w:val="6259166C"/>
    <w:rsid w:val="62600C89"/>
    <w:rsid w:val="62612C54"/>
    <w:rsid w:val="6283706E"/>
    <w:rsid w:val="62846CDE"/>
    <w:rsid w:val="629F40C2"/>
    <w:rsid w:val="62A42D3A"/>
    <w:rsid w:val="62A52B40"/>
    <w:rsid w:val="62B30707"/>
    <w:rsid w:val="62B95A2A"/>
    <w:rsid w:val="62C21E48"/>
    <w:rsid w:val="62E573E1"/>
    <w:rsid w:val="62E713AB"/>
    <w:rsid w:val="62EA6460"/>
    <w:rsid w:val="63030F14"/>
    <w:rsid w:val="631D301E"/>
    <w:rsid w:val="634C71AA"/>
    <w:rsid w:val="63607EDD"/>
    <w:rsid w:val="637644DD"/>
    <w:rsid w:val="637C0957"/>
    <w:rsid w:val="63806113"/>
    <w:rsid w:val="638E7A78"/>
    <w:rsid w:val="63942F1D"/>
    <w:rsid w:val="63CD05A1"/>
    <w:rsid w:val="63D26110"/>
    <w:rsid w:val="63D27965"/>
    <w:rsid w:val="63D57637"/>
    <w:rsid w:val="63E477B4"/>
    <w:rsid w:val="63ED6827"/>
    <w:rsid w:val="63F24A31"/>
    <w:rsid w:val="63F26259"/>
    <w:rsid w:val="63FA3522"/>
    <w:rsid w:val="640D3093"/>
    <w:rsid w:val="640E2967"/>
    <w:rsid w:val="641937E6"/>
    <w:rsid w:val="642A59F3"/>
    <w:rsid w:val="643A4B4D"/>
    <w:rsid w:val="6453132F"/>
    <w:rsid w:val="645C36D2"/>
    <w:rsid w:val="64607667"/>
    <w:rsid w:val="6470710A"/>
    <w:rsid w:val="649B6252"/>
    <w:rsid w:val="64A036C7"/>
    <w:rsid w:val="64AB1B0A"/>
    <w:rsid w:val="64B11C70"/>
    <w:rsid w:val="64B21544"/>
    <w:rsid w:val="64C22BED"/>
    <w:rsid w:val="64C73242"/>
    <w:rsid w:val="64D82908"/>
    <w:rsid w:val="64D91523"/>
    <w:rsid w:val="64DB2E27"/>
    <w:rsid w:val="64DB7A6C"/>
    <w:rsid w:val="64EC5F80"/>
    <w:rsid w:val="651B17E0"/>
    <w:rsid w:val="654B1ECF"/>
    <w:rsid w:val="6558033E"/>
    <w:rsid w:val="65585BAA"/>
    <w:rsid w:val="65622439"/>
    <w:rsid w:val="656E52FB"/>
    <w:rsid w:val="658D448B"/>
    <w:rsid w:val="658D680B"/>
    <w:rsid w:val="658E3D60"/>
    <w:rsid w:val="659D4F99"/>
    <w:rsid w:val="65A12770"/>
    <w:rsid w:val="65E46075"/>
    <w:rsid w:val="66035B03"/>
    <w:rsid w:val="660F7BFD"/>
    <w:rsid w:val="661462F7"/>
    <w:rsid w:val="66150AEC"/>
    <w:rsid w:val="662A132F"/>
    <w:rsid w:val="66495ED8"/>
    <w:rsid w:val="6650158D"/>
    <w:rsid w:val="665A22F4"/>
    <w:rsid w:val="66703465"/>
    <w:rsid w:val="668B5CC3"/>
    <w:rsid w:val="66901A75"/>
    <w:rsid w:val="6695111E"/>
    <w:rsid w:val="66990C0E"/>
    <w:rsid w:val="66BE0345"/>
    <w:rsid w:val="66D238E8"/>
    <w:rsid w:val="66D87988"/>
    <w:rsid w:val="66E30E48"/>
    <w:rsid w:val="66ED2D08"/>
    <w:rsid w:val="67010AE3"/>
    <w:rsid w:val="670F1CAF"/>
    <w:rsid w:val="67251571"/>
    <w:rsid w:val="67322B5A"/>
    <w:rsid w:val="674072DB"/>
    <w:rsid w:val="6783286B"/>
    <w:rsid w:val="678A5539"/>
    <w:rsid w:val="6794124F"/>
    <w:rsid w:val="67C373D8"/>
    <w:rsid w:val="67DD4F5A"/>
    <w:rsid w:val="67E73BFB"/>
    <w:rsid w:val="67E76136"/>
    <w:rsid w:val="67EE40CD"/>
    <w:rsid w:val="67EE4F89"/>
    <w:rsid w:val="67F035BE"/>
    <w:rsid w:val="68002120"/>
    <w:rsid w:val="68075EEC"/>
    <w:rsid w:val="68183231"/>
    <w:rsid w:val="68242759"/>
    <w:rsid w:val="68465D19"/>
    <w:rsid w:val="685A43CD"/>
    <w:rsid w:val="68683D96"/>
    <w:rsid w:val="687112E4"/>
    <w:rsid w:val="68725BBA"/>
    <w:rsid w:val="687436E1"/>
    <w:rsid w:val="68790CF7"/>
    <w:rsid w:val="687CD81C"/>
    <w:rsid w:val="68811569"/>
    <w:rsid w:val="688D5AAB"/>
    <w:rsid w:val="689F47D3"/>
    <w:rsid w:val="68C55CEA"/>
    <w:rsid w:val="68E32614"/>
    <w:rsid w:val="68E424F2"/>
    <w:rsid w:val="68E814B4"/>
    <w:rsid w:val="68F91EAB"/>
    <w:rsid w:val="68FE11FC"/>
    <w:rsid w:val="69121E3A"/>
    <w:rsid w:val="69154D60"/>
    <w:rsid w:val="691F4D9F"/>
    <w:rsid w:val="69206401"/>
    <w:rsid w:val="69351C9B"/>
    <w:rsid w:val="693B41FE"/>
    <w:rsid w:val="694A6DBA"/>
    <w:rsid w:val="69723EB6"/>
    <w:rsid w:val="69801C11"/>
    <w:rsid w:val="699954C4"/>
    <w:rsid w:val="699D36D6"/>
    <w:rsid w:val="699D6C67"/>
    <w:rsid w:val="69A7578F"/>
    <w:rsid w:val="69B02560"/>
    <w:rsid w:val="69B779BF"/>
    <w:rsid w:val="69C21B11"/>
    <w:rsid w:val="69C97A5C"/>
    <w:rsid w:val="69CA7330"/>
    <w:rsid w:val="69CD7FDE"/>
    <w:rsid w:val="69EA4DEB"/>
    <w:rsid w:val="69FB0390"/>
    <w:rsid w:val="6A07214F"/>
    <w:rsid w:val="6A097C8B"/>
    <w:rsid w:val="6A152CA1"/>
    <w:rsid w:val="6A241FFF"/>
    <w:rsid w:val="6A2E2210"/>
    <w:rsid w:val="6A2F7723"/>
    <w:rsid w:val="6A3D1DC1"/>
    <w:rsid w:val="6A4946F9"/>
    <w:rsid w:val="6A521800"/>
    <w:rsid w:val="6A5D1F52"/>
    <w:rsid w:val="6A6674DD"/>
    <w:rsid w:val="6A7E510F"/>
    <w:rsid w:val="6A815C41"/>
    <w:rsid w:val="6A9F44B9"/>
    <w:rsid w:val="6ABB21A6"/>
    <w:rsid w:val="6ACE0CEA"/>
    <w:rsid w:val="6AD22940"/>
    <w:rsid w:val="6AD9782B"/>
    <w:rsid w:val="6ADB2F03"/>
    <w:rsid w:val="6ADE7537"/>
    <w:rsid w:val="6AE2354A"/>
    <w:rsid w:val="6AEB5722"/>
    <w:rsid w:val="6AEC1C54"/>
    <w:rsid w:val="6AF208ED"/>
    <w:rsid w:val="6AF8649D"/>
    <w:rsid w:val="6AFA7A77"/>
    <w:rsid w:val="6AFB24CA"/>
    <w:rsid w:val="6AFF2463"/>
    <w:rsid w:val="6B033CC2"/>
    <w:rsid w:val="6B0874EA"/>
    <w:rsid w:val="6B1B7E43"/>
    <w:rsid w:val="6B1F10AD"/>
    <w:rsid w:val="6B22477C"/>
    <w:rsid w:val="6B23319C"/>
    <w:rsid w:val="6B2807B2"/>
    <w:rsid w:val="6B320A31"/>
    <w:rsid w:val="6B3555BC"/>
    <w:rsid w:val="6B3B6738"/>
    <w:rsid w:val="6B413622"/>
    <w:rsid w:val="6B423B68"/>
    <w:rsid w:val="6B431148"/>
    <w:rsid w:val="6B4750DC"/>
    <w:rsid w:val="6B491DA4"/>
    <w:rsid w:val="6B594672"/>
    <w:rsid w:val="6B596BBE"/>
    <w:rsid w:val="6B5D28FD"/>
    <w:rsid w:val="6B5E4D2E"/>
    <w:rsid w:val="6B7B2FD8"/>
    <w:rsid w:val="6BA77929"/>
    <w:rsid w:val="6BB05F5F"/>
    <w:rsid w:val="6BB935B4"/>
    <w:rsid w:val="6BC229B5"/>
    <w:rsid w:val="6BE116D3"/>
    <w:rsid w:val="6BE648F5"/>
    <w:rsid w:val="6BF07522"/>
    <w:rsid w:val="6BFF59B7"/>
    <w:rsid w:val="6C1B20C5"/>
    <w:rsid w:val="6C2A7865"/>
    <w:rsid w:val="6C5775A1"/>
    <w:rsid w:val="6C620EF9"/>
    <w:rsid w:val="6C6A54FD"/>
    <w:rsid w:val="6C7A503E"/>
    <w:rsid w:val="6C841A18"/>
    <w:rsid w:val="6C950FE9"/>
    <w:rsid w:val="6CEF77DA"/>
    <w:rsid w:val="6CF63FFB"/>
    <w:rsid w:val="6CF6746A"/>
    <w:rsid w:val="6D127D3D"/>
    <w:rsid w:val="6D1D60F5"/>
    <w:rsid w:val="6D2D03F9"/>
    <w:rsid w:val="6D2F5E28"/>
    <w:rsid w:val="6D325918"/>
    <w:rsid w:val="6D365409"/>
    <w:rsid w:val="6D370665"/>
    <w:rsid w:val="6D605FE2"/>
    <w:rsid w:val="6D647D67"/>
    <w:rsid w:val="6D714693"/>
    <w:rsid w:val="6D93655B"/>
    <w:rsid w:val="6D9E588E"/>
    <w:rsid w:val="6DA94262"/>
    <w:rsid w:val="6DB6367B"/>
    <w:rsid w:val="6DB70CB4"/>
    <w:rsid w:val="6DE63DAE"/>
    <w:rsid w:val="6DF40E20"/>
    <w:rsid w:val="6DF97515"/>
    <w:rsid w:val="6E094352"/>
    <w:rsid w:val="6E0A2C2C"/>
    <w:rsid w:val="6E0E1EE1"/>
    <w:rsid w:val="6E135B2D"/>
    <w:rsid w:val="6E5042A8"/>
    <w:rsid w:val="6E5864AC"/>
    <w:rsid w:val="6E66587A"/>
    <w:rsid w:val="6E6C4E5A"/>
    <w:rsid w:val="6E7206C2"/>
    <w:rsid w:val="6E7579F1"/>
    <w:rsid w:val="6E7837FF"/>
    <w:rsid w:val="6E8B3532"/>
    <w:rsid w:val="6E8E4DD0"/>
    <w:rsid w:val="6E92195E"/>
    <w:rsid w:val="6E9D66DB"/>
    <w:rsid w:val="6EB011EB"/>
    <w:rsid w:val="6EC32F83"/>
    <w:rsid w:val="6ECB1B80"/>
    <w:rsid w:val="6ED529FF"/>
    <w:rsid w:val="6EFC7F8C"/>
    <w:rsid w:val="6F19182E"/>
    <w:rsid w:val="6F1E7F02"/>
    <w:rsid w:val="6F3626B6"/>
    <w:rsid w:val="6F370FC4"/>
    <w:rsid w:val="6F3D16F9"/>
    <w:rsid w:val="6F3F40AE"/>
    <w:rsid w:val="6F4D3E4C"/>
    <w:rsid w:val="6F4F630E"/>
    <w:rsid w:val="6F6F4C02"/>
    <w:rsid w:val="6F7E6BF3"/>
    <w:rsid w:val="6F815117"/>
    <w:rsid w:val="6FAD7EFC"/>
    <w:rsid w:val="6FC413E7"/>
    <w:rsid w:val="6FD131C7"/>
    <w:rsid w:val="6FD16974"/>
    <w:rsid w:val="70074E3A"/>
    <w:rsid w:val="70090BB2"/>
    <w:rsid w:val="70234308"/>
    <w:rsid w:val="702A2DF0"/>
    <w:rsid w:val="702E23C7"/>
    <w:rsid w:val="703948AE"/>
    <w:rsid w:val="704C0A9F"/>
    <w:rsid w:val="708020B9"/>
    <w:rsid w:val="70814BED"/>
    <w:rsid w:val="708F3F4F"/>
    <w:rsid w:val="709771CD"/>
    <w:rsid w:val="70A73F27"/>
    <w:rsid w:val="70B269EA"/>
    <w:rsid w:val="70DA275C"/>
    <w:rsid w:val="70DB6F53"/>
    <w:rsid w:val="70EE45F4"/>
    <w:rsid w:val="70F40DF1"/>
    <w:rsid w:val="71092E34"/>
    <w:rsid w:val="71155E1B"/>
    <w:rsid w:val="71265794"/>
    <w:rsid w:val="71393588"/>
    <w:rsid w:val="714D6812"/>
    <w:rsid w:val="7170308B"/>
    <w:rsid w:val="71771B4C"/>
    <w:rsid w:val="71777D9E"/>
    <w:rsid w:val="718E21F2"/>
    <w:rsid w:val="71900E5F"/>
    <w:rsid w:val="71984F4B"/>
    <w:rsid w:val="719941B8"/>
    <w:rsid w:val="719E503F"/>
    <w:rsid w:val="71A14E1B"/>
    <w:rsid w:val="71A5490B"/>
    <w:rsid w:val="71A5799C"/>
    <w:rsid w:val="71AC3D91"/>
    <w:rsid w:val="71B67EE4"/>
    <w:rsid w:val="71C805F9"/>
    <w:rsid w:val="71CC455D"/>
    <w:rsid w:val="71CF667C"/>
    <w:rsid w:val="71D945B4"/>
    <w:rsid w:val="71DB20DB"/>
    <w:rsid w:val="71E116BB"/>
    <w:rsid w:val="71E65261"/>
    <w:rsid w:val="71F92EA9"/>
    <w:rsid w:val="71FF0740"/>
    <w:rsid w:val="71FF0BB1"/>
    <w:rsid w:val="72163BDB"/>
    <w:rsid w:val="72323CC5"/>
    <w:rsid w:val="7238693B"/>
    <w:rsid w:val="723D27EE"/>
    <w:rsid w:val="724E4FA2"/>
    <w:rsid w:val="72563E57"/>
    <w:rsid w:val="72677E12"/>
    <w:rsid w:val="72856C67"/>
    <w:rsid w:val="72896FE0"/>
    <w:rsid w:val="728E5F19"/>
    <w:rsid w:val="729606F7"/>
    <w:rsid w:val="729A01E8"/>
    <w:rsid w:val="72A31F40"/>
    <w:rsid w:val="72D1172F"/>
    <w:rsid w:val="72DF3E4C"/>
    <w:rsid w:val="72E5283C"/>
    <w:rsid w:val="72F71196"/>
    <w:rsid w:val="73013FCC"/>
    <w:rsid w:val="73094C52"/>
    <w:rsid w:val="73245D0B"/>
    <w:rsid w:val="733866F9"/>
    <w:rsid w:val="7346211D"/>
    <w:rsid w:val="73547991"/>
    <w:rsid w:val="735859AD"/>
    <w:rsid w:val="736938A6"/>
    <w:rsid w:val="736D75D5"/>
    <w:rsid w:val="736E6F7E"/>
    <w:rsid w:val="737722D7"/>
    <w:rsid w:val="73796EEC"/>
    <w:rsid w:val="738E6C88"/>
    <w:rsid w:val="739169F9"/>
    <w:rsid w:val="739D39C9"/>
    <w:rsid w:val="73A52AED"/>
    <w:rsid w:val="73AC5173"/>
    <w:rsid w:val="73CA0659"/>
    <w:rsid w:val="73CD33BB"/>
    <w:rsid w:val="73E3796C"/>
    <w:rsid w:val="73F44C19"/>
    <w:rsid w:val="73F751C6"/>
    <w:rsid w:val="74031DA5"/>
    <w:rsid w:val="740C6947"/>
    <w:rsid w:val="742D4234"/>
    <w:rsid w:val="74326F65"/>
    <w:rsid w:val="743E2DF5"/>
    <w:rsid w:val="743F4CBA"/>
    <w:rsid w:val="748A000B"/>
    <w:rsid w:val="748C0004"/>
    <w:rsid w:val="749330FE"/>
    <w:rsid w:val="74942EB6"/>
    <w:rsid w:val="749E119A"/>
    <w:rsid w:val="74A356E3"/>
    <w:rsid w:val="74C652C4"/>
    <w:rsid w:val="74D33EF6"/>
    <w:rsid w:val="74D81279"/>
    <w:rsid w:val="74DD4D68"/>
    <w:rsid w:val="74F82FA3"/>
    <w:rsid w:val="75091655"/>
    <w:rsid w:val="753A11C8"/>
    <w:rsid w:val="7550528A"/>
    <w:rsid w:val="75575F1C"/>
    <w:rsid w:val="757356C1"/>
    <w:rsid w:val="75742F72"/>
    <w:rsid w:val="757F36C5"/>
    <w:rsid w:val="75846F2D"/>
    <w:rsid w:val="7585337A"/>
    <w:rsid w:val="758C45A7"/>
    <w:rsid w:val="759058D2"/>
    <w:rsid w:val="75A05F49"/>
    <w:rsid w:val="75A41F9F"/>
    <w:rsid w:val="75B456A9"/>
    <w:rsid w:val="75BE243F"/>
    <w:rsid w:val="75C404DC"/>
    <w:rsid w:val="75C50AA6"/>
    <w:rsid w:val="75D94171"/>
    <w:rsid w:val="75EA51DF"/>
    <w:rsid w:val="75EB4A8F"/>
    <w:rsid w:val="75F95225"/>
    <w:rsid w:val="760140DA"/>
    <w:rsid w:val="76051776"/>
    <w:rsid w:val="760B6FB5"/>
    <w:rsid w:val="76544B51"/>
    <w:rsid w:val="76607F22"/>
    <w:rsid w:val="76650B0D"/>
    <w:rsid w:val="76685F07"/>
    <w:rsid w:val="769778EA"/>
    <w:rsid w:val="769D4442"/>
    <w:rsid w:val="769F401E"/>
    <w:rsid w:val="76A21419"/>
    <w:rsid w:val="76AC04E9"/>
    <w:rsid w:val="76AF515A"/>
    <w:rsid w:val="76AF7FDA"/>
    <w:rsid w:val="76B615B9"/>
    <w:rsid w:val="76B61F68"/>
    <w:rsid w:val="76CC1292"/>
    <w:rsid w:val="76FB6D7B"/>
    <w:rsid w:val="77210231"/>
    <w:rsid w:val="77277B70"/>
    <w:rsid w:val="7730111A"/>
    <w:rsid w:val="773D64AD"/>
    <w:rsid w:val="77437CF9"/>
    <w:rsid w:val="77723A3F"/>
    <w:rsid w:val="777703EE"/>
    <w:rsid w:val="778C3E77"/>
    <w:rsid w:val="77950F7E"/>
    <w:rsid w:val="77A33763"/>
    <w:rsid w:val="77AB07A1"/>
    <w:rsid w:val="77B07B65"/>
    <w:rsid w:val="77B77A99"/>
    <w:rsid w:val="77BA09E4"/>
    <w:rsid w:val="77D01510"/>
    <w:rsid w:val="77D9530E"/>
    <w:rsid w:val="77E2543A"/>
    <w:rsid w:val="78203AD8"/>
    <w:rsid w:val="782564A6"/>
    <w:rsid w:val="783607CB"/>
    <w:rsid w:val="78437924"/>
    <w:rsid w:val="78447F3E"/>
    <w:rsid w:val="784A0D0F"/>
    <w:rsid w:val="78531D63"/>
    <w:rsid w:val="78615D56"/>
    <w:rsid w:val="788C05D2"/>
    <w:rsid w:val="78A15077"/>
    <w:rsid w:val="78A23DBF"/>
    <w:rsid w:val="78B54873"/>
    <w:rsid w:val="78B813C8"/>
    <w:rsid w:val="78C11A02"/>
    <w:rsid w:val="78C445BB"/>
    <w:rsid w:val="78C57641"/>
    <w:rsid w:val="78C83AD2"/>
    <w:rsid w:val="78DB3308"/>
    <w:rsid w:val="78EE303B"/>
    <w:rsid w:val="790106AE"/>
    <w:rsid w:val="79144124"/>
    <w:rsid w:val="791800B8"/>
    <w:rsid w:val="79237409"/>
    <w:rsid w:val="79306213"/>
    <w:rsid w:val="79382508"/>
    <w:rsid w:val="793A6280"/>
    <w:rsid w:val="793D67D2"/>
    <w:rsid w:val="79424A2B"/>
    <w:rsid w:val="79516F63"/>
    <w:rsid w:val="79565544"/>
    <w:rsid w:val="79614697"/>
    <w:rsid w:val="796660A9"/>
    <w:rsid w:val="796946E1"/>
    <w:rsid w:val="796E1666"/>
    <w:rsid w:val="79773031"/>
    <w:rsid w:val="798A5C60"/>
    <w:rsid w:val="79A07515"/>
    <w:rsid w:val="79A33E26"/>
    <w:rsid w:val="79A454A8"/>
    <w:rsid w:val="79A9103A"/>
    <w:rsid w:val="79AB36F9"/>
    <w:rsid w:val="79C51CFD"/>
    <w:rsid w:val="79DD1D32"/>
    <w:rsid w:val="79EF06E6"/>
    <w:rsid w:val="79F06745"/>
    <w:rsid w:val="7A00729F"/>
    <w:rsid w:val="7A150154"/>
    <w:rsid w:val="7A402138"/>
    <w:rsid w:val="7A456C8B"/>
    <w:rsid w:val="7A480529"/>
    <w:rsid w:val="7A4A4C3A"/>
    <w:rsid w:val="7A51551F"/>
    <w:rsid w:val="7A5C78B1"/>
    <w:rsid w:val="7A794B87"/>
    <w:rsid w:val="7A992B33"/>
    <w:rsid w:val="7AAA2726"/>
    <w:rsid w:val="7ACA5466"/>
    <w:rsid w:val="7AD45C10"/>
    <w:rsid w:val="7AD522D5"/>
    <w:rsid w:val="7ADD3367"/>
    <w:rsid w:val="7AE2097E"/>
    <w:rsid w:val="7AE318EE"/>
    <w:rsid w:val="7AE71AF0"/>
    <w:rsid w:val="7AEC4204"/>
    <w:rsid w:val="7AEC7106"/>
    <w:rsid w:val="7B07175A"/>
    <w:rsid w:val="7B087CB8"/>
    <w:rsid w:val="7B0A6A9B"/>
    <w:rsid w:val="7B0D2818"/>
    <w:rsid w:val="7B2A5E81"/>
    <w:rsid w:val="7B315461"/>
    <w:rsid w:val="7B326164"/>
    <w:rsid w:val="7B332F87"/>
    <w:rsid w:val="7B373907"/>
    <w:rsid w:val="7B3D676B"/>
    <w:rsid w:val="7B527E07"/>
    <w:rsid w:val="7B5353D8"/>
    <w:rsid w:val="7B5D35F7"/>
    <w:rsid w:val="7B92467D"/>
    <w:rsid w:val="7B994E29"/>
    <w:rsid w:val="7B9D745B"/>
    <w:rsid w:val="7BAD3F83"/>
    <w:rsid w:val="7BB12C0A"/>
    <w:rsid w:val="7BB3231A"/>
    <w:rsid w:val="7BBA0FB3"/>
    <w:rsid w:val="7BC96E50"/>
    <w:rsid w:val="7BCC5788"/>
    <w:rsid w:val="7BDA36FA"/>
    <w:rsid w:val="7C005CAF"/>
    <w:rsid w:val="7C084414"/>
    <w:rsid w:val="7C183F2B"/>
    <w:rsid w:val="7C254F1C"/>
    <w:rsid w:val="7C424F97"/>
    <w:rsid w:val="7C425CF3"/>
    <w:rsid w:val="7C4C2BF6"/>
    <w:rsid w:val="7C5238E1"/>
    <w:rsid w:val="7C572CA5"/>
    <w:rsid w:val="7C57415F"/>
    <w:rsid w:val="7C60651C"/>
    <w:rsid w:val="7C640CBC"/>
    <w:rsid w:val="7C662EE9"/>
    <w:rsid w:val="7C71680F"/>
    <w:rsid w:val="7C796B8F"/>
    <w:rsid w:val="7C812178"/>
    <w:rsid w:val="7C831CEC"/>
    <w:rsid w:val="7CA532B1"/>
    <w:rsid w:val="7CAA1C30"/>
    <w:rsid w:val="7CB82DCD"/>
    <w:rsid w:val="7CBA4FE2"/>
    <w:rsid w:val="7CBC3199"/>
    <w:rsid w:val="7CC3033B"/>
    <w:rsid w:val="7CD66DE6"/>
    <w:rsid w:val="7CDC489F"/>
    <w:rsid w:val="7CE57657"/>
    <w:rsid w:val="7CEF7382"/>
    <w:rsid w:val="7D3A42B0"/>
    <w:rsid w:val="7D4566B3"/>
    <w:rsid w:val="7D4D1AA2"/>
    <w:rsid w:val="7D6A07B6"/>
    <w:rsid w:val="7D6F1CD1"/>
    <w:rsid w:val="7D6F2271"/>
    <w:rsid w:val="7D6F401F"/>
    <w:rsid w:val="7D723F16"/>
    <w:rsid w:val="7D733B0F"/>
    <w:rsid w:val="7D7A30EF"/>
    <w:rsid w:val="7D8E3A4A"/>
    <w:rsid w:val="7D9A2209"/>
    <w:rsid w:val="7DA9460F"/>
    <w:rsid w:val="7DC33D03"/>
    <w:rsid w:val="7DC80B9A"/>
    <w:rsid w:val="7DD47EE4"/>
    <w:rsid w:val="7DE03DE0"/>
    <w:rsid w:val="7DE44A0D"/>
    <w:rsid w:val="7DE5055D"/>
    <w:rsid w:val="7DE65FBE"/>
    <w:rsid w:val="7DF84014"/>
    <w:rsid w:val="7DFF6F70"/>
    <w:rsid w:val="7E2461C2"/>
    <w:rsid w:val="7E252460"/>
    <w:rsid w:val="7E325778"/>
    <w:rsid w:val="7E397349"/>
    <w:rsid w:val="7E3B2283"/>
    <w:rsid w:val="7E486D4A"/>
    <w:rsid w:val="7E5E47BF"/>
    <w:rsid w:val="7E826950"/>
    <w:rsid w:val="7E884F8C"/>
    <w:rsid w:val="7E89682B"/>
    <w:rsid w:val="7E8B4E88"/>
    <w:rsid w:val="7E904003"/>
    <w:rsid w:val="7E9064E4"/>
    <w:rsid w:val="7EA66AB7"/>
    <w:rsid w:val="7EA67F14"/>
    <w:rsid w:val="7EB76F44"/>
    <w:rsid w:val="7EB919F5"/>
    <w:rsid w:val="7EBB18A6"/>
    <w:rsid w:val="7EBE0DBA"/>
    <w:rsid w:val="7EC42148"/>
    <w:rsid w:val="7EE564D6"/>
    <w:rsid w:val="7EF0118F"/>
    <w:rsid w:val="7EF95DA4"/>
    <w:rsid w:val="7EFF5CB3"/>
    <w:rsid w:val="7F022CC4"/>
    <w:rsid w:val="7F0569E9"/>
    <w:rsid w:val="7F113622"/>
    <w:rsid w:val="7F1C3D32"/>
    <w:rsid w:val="7F1DB84D"/>
    <w:rsid w:val="7F2A68E9"/>
    <w:rsid w:val="7F314CA2"/>
    <w:rsid w:val="7F435763"/>
    <w:rsid w:val="7F4C1035"/>
    <w:rsid w:val="7F4D4BFE"/>
    <w:rsid w:val="7F7057E9"/>
    <w:rsid w:val="7F7405C7"/>
    <w:rsid w:val="7F7F75D9"/>
    <w:rsid w:val="7F9D4E73"/>
    <w:rsid w:val="7FAF6BB9"/>
    <w:rsid w:val="7FCB21B9"/>
    <w:rsid w:val="7FDA23E1"/>
    <w:rsid w:val="7FDF55E5"/>
    <w:rsid w:val="7FF60A27"/>
    <w:rsid w:val="7FFA2F91"/>
    <w:rsid w:val="BFFE1B3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49"/>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50"/>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1"/>
    <w:semiHidden/>
    <w:unhideWhenUsed/>
    <w:qFormat/>
    <w:uiPriority w:val="0"/>
    <w:pPr>
      <w:keepNext/>
      <w:keepLines/>
      <w:spacing w:line="413" w:lineRule="auto"/>
      <w:outlineLvl w:val="2"/>
    </w:pPr>
    <w:rPr>
      <w:b/>
      <w:bCs/>
      <w:sz w:val="32"/>
      <w:szCs w:val="32"/>
    </w:rPr>
  </w:style>
  <w:style w:type="paragraph" w:styleId="5">
    <w:name w:val="heading 4"/>
    <w:basedOn w:val="1"/>
    <w:next w:val="1"/>
    <w:link w:val="52"/>
    <w:semiHidden/>
    <w:unhideWhenUsed/>
    <w:qFormat/>
    <w:uiPriority w:val="0"/>
    <w:pPr>
      <w:keepNext/>
      <w:keepLines/>
      <w:jc w:val="left"/>
      <w:outlineLvl w:val="3"/>
    </w:pPr>
    <w:rPr>
      <w:rFonts w:ascii="Arial" w:hAnsi="Arial" w:cs="Arial"/>
      <w:b/>
      <w:bCs/>
      <w:sz w:val="32"/>
      <w:szCs w:val="32"/>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37">
    <w:name w:val="Default Paragraph Font"/>
    <w:autoRedefine/>
    <w:semiHidden/>
    <w:unhideWhenUsed/>
    <w:qFormat/>
    <w:uiPriority w:val="1"/>
  </w:style>
  <w:style w:type="table" w:default="1" w:styleId="3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CellMar>
        <w:top w:w="0" w:type="dxa"/>
        <w:left w:w="108" w:type="dxa"/>
        <w:bottom w:w="0" w:type="dxa"/>
        <w:right w:w="108" w:type="dxa"/>
      </w:tblCellMar>
    </w:tblPr>
  </w:style>
  <w:style w:type="paragraph" w:styleId="7">
    <w:name w:val="toc 7"/>
    <w:basedOn w:val="1"/>
    <w:next w:val="1"/>
    <w:autoRedefine/>
    <w:qFormat/>
    <w:uiPriority w:val="0"/>
    <w:pPr>
      <w:ind w:left="1260"/>
      <w:jc w:val="left"/>
    </w:pPr>
    <w:rPr>
      <w:rFonts w:asciiTheme="minorHAnsi" w:hAnsiTheme="minorHAnsi"/>
      <w:sz w:val="18"/>
      <w:szCs w:val="18"/>
    </w:rPr>
  </w:style>
  <w:style w:type="paragraph" w:styleId="8">
    <w:name w:val="Normal Indent"/>
    <w:basedOn w:val="1"/>
    <w:autoRedefine/>
    <w:qFormat/>
    <w:uiPriority w:val="0"/>
    <w:pPr>
      <w:ind w:firstLine="420"/>
    </w:pPr>
  </w:style>
  <w:style w:type="paragraph" w:styleId="9">
    <w:name w:val="annotation text"/>
    <w:basedOn w:val="1"/>
    <w:link w:val="53"/>
    <w:autoRedefine/>
    <w:qFormat/>
    <w:uiPriority w:val="0"/>
    <w:pPr>
      <w:jc w:val="left"/>
    </w:pPr>
    <w:rPr>
      <w:rFonts w:ascii="宋体" w:cs="宋体"/>
      <w:kern w:val="0"/>
      <w:sz w:val="34"/>
      <w:szCs w:val="34"/>
    </w:rPr>
  </w:style>
  <w:style w:type="paragraph" w:styleId="10">
    <w:name w:val="Body Text 3"/>
    <w:basedOn w:val="1"/>
    <w:autoRedefine/>
    <w:unhideWhenUsed/>
    <w:qFormat/>
    <w:uiPriority w:val="99"/>
    <w:pPr>
      <w:spacing w:after="120"/>
    </w:pPr>
    <w:rPr>
      <w:sz w:val="16"/>
      <w:szCs w:val="16"/>
    </w:rPr>
  </w:style>
  <w:style w:type="paragraph" w:styleId="11">
    <w:name w:val="Body Text"/>
    <w:basedOn w:val="1"/>
    <w:link w:val="54"/>
    <w:autoRedefine/>
    <w:unhideWhenUsed/>
    <w:qFormat/>
    <w:uiPriority w:val="99"/>
  </w:style>
  <w:style w:type="paragraph" w:styleId="12">
    <w:name w:val="Body Text Indent"/>
    <w:basedOn w:val="1"/>
    <w:next w:val="13"/>
    <w:link w:val="55"/>
    <w:autoRedefine/>
    <w:qFormat/>
    <w:uiPriority w:val="0"/>
    <w:pPr>
      <w:spacing w:after="120"/>
      <w:ind w:left="420" w:leftChars="200"/>
    </w:pPr>
  </w:style>
  <w:style w:type="paragraph" w:styleId="13">
    <w:name w:val="Body Text First Indent 2"/>
    <w:basedOn w:val="12"/>
    <w:next w:val="1"/>
    <w:autoRedefine/>
    <w:qFormat/>
    <w:uiPriority w:val="99"/>
    <w:pPr>
      <w:tabs>
        <w:tab w:val="left" w:pos="4900"/>
      </w:tabs>
      <w:ind w:firstLine="420" w:firstLineChars="200"/>
    </w:pPr>
  </w:style>
  <w:style w:type="paragraph" w:styleId="14">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15">
    <w:name w:val="toc 5"/>
    <w:basedOn w:val="1"/>
    <w:next w:val="1"/>
    <w:autoRedefine/>
    <w:qFormat/>
    <w:uiPriority w:val="0"/>
    <w:pPr>
      <w:ind w:left="840"/>
      <w:jc w:val="left"/>
    </w:pPr>
    <w:rPr>
      <w:rFonts w:asciiTheme="minorHAnsi" w:hAnsiTheme="minorHAnsi"/>
      <w:sz w:val="18"/>
      <w:szCs w:val="18"/>
    </w:rPr>
  </w:style>
  <w:style w:type="paragraph" w:styleId="16">
    <w:name w:val="toc 3"/>
    <w:basedOn w:val="1"/>
    <w:next w:val="1"/>
    <w:autoRedefine/>
    <w:qFormat/>
    <w:uiPriority w:val="0"/>
    <w:pPr>
      <w:ind w:left="420"/>
      <w:jc w:val="left"/>
    </w:pPr>
    <w:rPr>
      <w:rFonts w:asciiTheme="minorHAnsi" w:hAnsiTheme="minorHAnsi"/>
      <w:i/>
      <w:iCs/>
      <w:sz w:val="20"/>
      <w:szCs w:val="20"/>
    </w:rPr>
  </w:style>
  <w:style w:type="paragraph" w:styleId="17">
    <w:name w:val="Plain Text"/>
    <w:basedOn w:val="1"/>
    <w:link w:val="56"/>
    <w:autoRedefine/>
    <w:qFormat/>
    <w:uiPriority w:val="0"/>
    <w:pPr>
      <w:spacing w:line="324" w:lineRule="auto"/>
    </w:pPr>
    <w:rPr>
      <w:rFonts w:ascii="宋体" w:hAnsi="Courier New" w:cs="宋体"/>
    </w:rPr>
  </w:style>
  <w:style w:type="paragraph" w:styleId="18">
    <w:name w:val="toc 8"/>
    <w:basedOn w:val="1"/>
    <w:next w:val="1"/>
    <w:autoRedefine/>
    <w:qFormat/>
    <w:uiPriority w:val="0"/>
    <w:pPr>
      <w:ind w:left="1470"/>
      <w:jc w:val="left"/>
    </w:pPr>
    <w:rPr>
      <w:rFonts w:asciiTheme="minorHAnsi" w:hAnsiTheme="minorHAnsi"/>
      <w:sz w:val="18"/>
      <w:szCs w:val="18"/>
    </w:rPr>
  </w:style>
  <w:style w:type="paragraph" w:styleId="19">
    <w:name w:val="Date"/>
    <w:basedOn w:val="1"/>
    <w:next w:val="1"/>
    <w:link w:val="80"/>
    <w:autoRedefine/>
    <w:qFormat/>
    <w:uiPriority w:val="0"/>
    <w:pPr>
      <w:ind w:left="100" w:leftChars="2500"/>
    </w:pPr>
  </w:style>
  <w:style w:type="paragraph" w:styleId="20">
    <w:name w:val="Body Text Indent 2"/>
    <w:basedOn w:val="1"/>
    <w:link w:val="57"/>
    <w:autoRedefine/>
    <w:qFormat/>
    <w:uiPriority w:val="0"/>
    <w:pPr>
      <w:spacing w:after="120" w:line="480" w:lineRule="auto"/>
      <w:ind w:left="420" w:leftChars="200"/>
    </w:pPr>
  </w:style>
  <w:style w:type="paragraph" w:styleId="21">
    <w:name w:val="Balloon Text"/>
    <w:basedOn w:val="1"/>
    <w:link w:val="58"/>
    <w:autoRedefine/>
    <w:qFormat/>
    <w:uiPriority w:val="0"/>
    <w:rPr>
      <w:sz w:val="18"/>
      <w:szCs w:val="18"/>
    </w:rPr>
  </w:style>
  <w:style w:type="paragraph" w:styleId="22">
    <w:name w:val="footer"/>
    <w:basedOn w:val="1"/>
    <w:link w:val="59"/>
    <w:autoRedefine/>
    <w:unhideWhenUsed/>
    <w:qFormat/>
    <w:uiPriority w:val="99"/>
    <w:pPr>
      <w:tabs>
        <w:tab w:val="center" w:pos="4153"/>
        <w:tab w:val="right" w:pos="8306"/>
      </w:tabs>
      <w:snapToGrid w:val="0"/>
      <w:jc w:val="left"/>
    </w:pPr>
    <w:rPr>
      <w:sz w:val="18"/>
      <w:szCs w:val="18"/>
    </w:rPr>
  </w:style>
  <w:style w:type="paragraph" w:styleId="23">
    <w:name w:val="envelope return"/>
    <w:basedOn w:val="1"/>
    <w:autoRedefine/>
    <w:unhideWhenUsed/>
    <w:qFormat/>
    <w:uiPriority w:val="99"/>
    <w:pPr>
      <w:snapToGrid w:val="0"/>
    </w:pPr>
    <w:rPr>
      <w:rFonts w:ascii="Arial" w:hAnsi="Arial" w:cs="Arial"/>
    </w:rPr>
  </w:style>
  <w:style w:type="paragraph" w:styleId="24">
    <w:name w:val="header"/>
    <w:basedOn w:val="1"/>
    <w:link w:val="60"/>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spacing w:before="120" w:after="120"/>
      <w:jc w:val="left"/>
    </w:pPr>
    <w:rPr>
      <w:rFonts w:asciiTheme="minorHAnsi" w:hAnsiTheme="minorHAnsi"/>
      <w:b/>
      <w:bCs/>
      <w:caps/>
      <w:sz w:val="20"/>
      <w:szCs w:val="20"/>
    </w:rPr>
  </w:style>
  <w:style w:type="paragraph" w:styleId="26">
    <w:name w:val="toc 4"/>
    <w:basedOn w:val="1"/>
    <w:next w:val="1"/>
    <w:autoRedefine/>
    <w:qFormat/>
    <w:uiPriority w:val="0"/>
    <w:pPr>
      <w:ind w:left="630"/>
      <w:jc w:val="left"/>
    </w:pPr>
    <w:rPr>
      <w:rFonts w:asciiTheme="minorHAnsi" w:hAnsiTheme="minorHAnsi"/>
      <w:sz w:val="18"/>
      <w:szCs w:val="18"/>
    </w:rPr>
  </w:style>
  <w:style w:type="paragraph" w:styleId="27">
    <w:name w:val="footnote text"/>
    <w:basedOn w:val="1"/>
    <w:autoRedefine/>
    <w:qFormat/>
    <w:uiPriority w:val="0"/>
    <w:pPr>
      <w:snapToGrid w:val="0"/>
      <w:jc w:val="left"/>
    </w:pPr>
    <w:rPr>
      <w:sz w:val="18"/>
    </w:rPr>
  </w:style>
  <w:style w:type="paragraph" w:styleId="28">
    <w:name w:val="toc 6"/>
    <w:basedOn w:val="1"/>
    <w:next w:val="1"/>
    <w:autoRedefine/>
    <w:qFormat/>
    <w:uiPriority w:val="0"/>
    <w:pPr>
      <w:ind w:left="1050"/>
      <w:jc w:val="left"/>
    </w:pPr>
    <w:rPr>
      <w:rFonts w:asciiTheme="minorHAnsi" w:hAnsiTheme="minorHAnsi"/>
      <w:sz w:val="18"/>
      <w:szCs w:val="18"/>
    </w:rPr>
  </w:style>
  <w:style w:type="paragraph" w:styleId="29">
    <w:name w:val="toc 2"/>
    <w:basedOn w:val="1"/>
    <w:next w:val="1"/>
    <w:autoRedefine/>
    <w:qFormat/>
    <w:uiPriority w:val="0"/>
    <w:pPr>
      <w:ind w:left="210"/>
      <w:jc w:val="left"/>
    </w:pPr>
    <w:rPr>
      <w:rFonts w:asciiTheme="minorHAnsi" w:hAnsiTheme="minorHAnsi"/>
      <w:smallCaps/>
      <w:sz w:val="20"/>
      <w:szCs w:val="20"/>
    </w:rPr>
  </w:style>
  <w:style w:type="paragraph" w:styleId="30">
    <w:name w:val="toc 9"/>
    <w:basedOn w:val="1"/>
    <w:next w:val="1"/>
    <w:autoRedefine/>
    <w:qFormat/>
    <w:uiPriority w:val="0"/>
    <w:pPr>
      <w:ind w:left="1680"/>
      <w:jc w:val="left"/>
    </w:pPr>
    <w:rPr>
      <w:rFonts w:asciiTheme="minorHAnsi" w:hAnsiTheme="minorHAnsi"/>
      <w:sz w:val="18"/>
      <w:szCs w:val="18"/>
    </w:rPr>
  </w:style>
  <w:style w:type="paragraph" w:styleId="31">
    <w:name w:val="Body Text 2"/>
    <w:basedOn w:val="1"/>
    <w:link w:val="61"/>
    <w:autoRedefine/>
    <w:qFormat/>
    <w:uiPriority w:val="0"/>
    <w:pPr>
      <w:jc w:val="center"/>
    </w:pPr>
    <w:rPr>
      <w:b/>
      <w:bCs/>
      <w:spacing w:val="-20"/>
      <w:w w:val="130"/>
      <w:sz w:val="48"/>
      <w:szCs w:val="48"/>
    </w:rPr>
  </w:style>
  <w:style w:type="paragraph" w:styleId="3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3">
    <w:name w:val="annotation subject"/>
    <w:basedOn w:val="9"/>
    <w:next w:val="1"/>
    <w:link w:val="90"/>
    <w:autoRedefine/>
    <w:qFormat/>
    <w:uiPriority w:val="0"/>
    <w:rPr>
      <w:rFonts w:ascii="Calibri" w:cs="Calibri"/>
      <w:b/>
      <w:bCs/>
      <w:kern w:val="2"/>
      <w:sz w:val="21"/>
      <w:szCs w:val="21"/>
    </w:rPr>
  </w:style>
  <w:style w:type="paragraph" w:styleId="34">
    <w:name w:val="Body Text First Indent"/>
    <w:basedOn w:val="11"/>
    <w:autoRedefine/>
    <w:qFormat/>
    <w:uiPriority w:val="0"/>
    <w:pPr>
      <w:ind w:firstLine="420" w:firstLineChars="100"/>
    </w:pPr>
    <w:rPr>
      <w:sz w:val="34"/>
    </w:rPr>
  </w:style>
  <w:style w:type="table" w:styleId="36">
    <w:name w:val="Table Grid"/>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autoRedefine/>
    <w:qFormat/>
    <w:uiPriority w:val="0"/>
    <w:rPr>
      <w:b/>
      <w:bCs/>
      <w:sz w:val="24"/>
      <w:szCs w:val="24"/>
    </w:rPr>
  </w:style>
  <w:style w:type="character" w:styleId="39">
    <w:name w:val="page number"/>
    <w:basedOn w:val="37"/>
    <w:autoRedefine/>
    <w:qFormat/>
    <w:uiPriority w:val="0"/>
  </w:style>
  <w:style w:type="character" w:styleId="40">
    <w:name w:val="FollowedHyperlink"/>
    <w:basedOn w:val="37"/>
    <w:autoRedefine/>
    <w:qFormat/>
    <w:uiPriority w:val="0"/>
    <w:rPr>
      <w:color w:val="800080"/>
      <w:u w:val="single"/>
    </w:rPr>
  </w:style>
  <w:style w:type="character" w:styleId="41">
    <w:name w:val="Emphasis"/>
    <w:autoRedefine/>
    <w:qFormat/>
    <w:uiPriority w:val="0"/>
    <w:rPr>
      <w:i/>
      <w:iCs/>
    </w:rPr>
  </w:style>
  <w:style w:type="character" w:styleId="42">
    <w:name w:val="Hyperlink"/>
    <w:autoRedefine/>
    <w:qFormat/>
    <w:uiPriority w:val="99"/>
    <w:rPr>
      <w:color w:val="0000FF"/>
      <w:u w:val="single"/>
    </w:rPr>
  </w:style>
  <w:style w:type="character" w:styleId="43">
    <w:name w:val="annotation reference"/>
    <w:autoRedefine/>
    <w:qFormat/>
    <w:uiPriority w:val="0"/>
    <w:rPr>
      <w:sz w:val="21"/>
      <w:szCs w:val="21"/>
    </w:rPr>
  </w:style>
  <w:style w:type="character" w:styleId="44">
    <w:name w:val="HTML Cite"/>
    <w:autoRedefine/>
    <w:qFormat/>
    <w:uiPriority w:val="0"/>
    <w:rPr>
      <w:sz w:val="24"/>
      <w:szCs w:val="24"/>
    </w:rPr>
  </w:style>
  <w:style w:type="character" w:styleId="45">
    <w:name w:val="footnote reference"/>
    <w:basedOn w:val="37"/>
    <w:autoRedefine/>
    <w:qFormat/>
    <w:uiPriority w:val="0"/>
    <w:rPr>
      <w:vertAlign w:val="superscript"/>
    </w:rPr>
  </w:style>
  <w:style w:type="paragraph" w:customStyle="1" w:styleId="46">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7">
    <w:name w:val="列出段落1"/>
    <w:basedOn w:val="1"/>
    <w:autoRedefine/>
    <w:qFormat/>
    <w:uiPriority w:val="99"/>
    <w:pPr>
      <w:ind w:firstLine="420" w:firstLineChars="200"/>
    </w:pPr>
  </w:style>
  <w:style w:type="paragraph" w:customStyle="1" w:styleId="48">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49">
    <w:name w:val="标题 1 Char"/>
    <w:link w:val="2"/>
    <w:autoRedefine/>
    <w:qFormat/>
    <w:locked/>
    <w:uiPriority w:val="99"/>
    <w:rPr>
      <w:rFonts w:ascii="Calibri" w:hAnsi="Calibri" w:cs="Calibri"/>
      <w:b/>
      <w:bCs/>
      <w:kern w:val="44"/>
      <w:sz w:val="44"/>
      <w:szCs w:val="44"/>
    </w:rPr>
  </w:style>
  <w:style w:type="character" w:customStyle="1" w:styleId="50">
    <w:name w:val="标题 2 Char"/>
    <w:link w:val="3"/>
    <w:autoRedefine/>
    <w:qFormat/>
    <w:locked/>
    <w:uiPriority w:val="99"/>
    <w:rPr>
      <w:rFonts w:ascii="Cambria" w:hAnsi="Cambria" w:eastAsia="宋体" w:cs="Cambria"/>
      <w:b/>
      <w:bCs/>
      <w:sz w:val="32"/>
      <w:szCs w:val="32"/>
    </w:rPr>
  </w:style>
  <w:style w:type="character" w:customStyle="1" w:styleId="51">
    <w:name w:val="标题 3 Char"/>
    <w:link w:val="4"/>
    <w:autoRedefine/>
    <w:semiHidden/>
    <w:qFormat/>
    <w:locked/>
    <w:uiPriority w:val="99"/>
    <w:rPr>
      <w:rFonts w:ascii="Calibri" w:hAnsi="Calibri" w:cs="Calibri"/>
      <w:b/>
      <w:bCs/>
      <w:sz w:val="32"/>
      <w:szCs w:val="32"/>
    </w:rPr>
  </w:style>
  <w:style w:type="character" w:customStyle="1" w:styleId="52">
    <w:name w:val="标题 4 Char"/>
    <w:link w:val="5"/>
    <w:autoRedefine/>
    <w:semiHidden/>
    <w:qFormat/>
    <w:uiPriority w:val="9"/>
    <w:rPr>
      <w:rFonts w:ascii="Cambria" w:hAnsi="Cambria" w:eastAsia="宋体" w:cs="Times New Roman"/>
      <w:b/>
      <w:bCs/>
      <w:sz w:val="28"/>
      <w:szCs w:val="28"/>
    </w:rPr>
  </w:style>
  <w:style w:type="character" w:customStyle="1" w:styleId="53">
    <w:name w:val="批注文字 Char"/>
    <w:link w:val="9"/>
    <w:autoRedefine/>
    <w:qFormat/>
    <w:locked/>
    <w:uiPriority w:val="99"/>
    <w:rPr>
      <w:rFonts w:ascii="宋体" w:hAnsi="Calibri" w:eastAsia="宋体" w:cs="宋体"/>
      <w:sz w:val="22"/>
      <w:szCs w:val="22"/>
    </w:rPr>
  </w:style>
  <w:style w:type="character" w:customStyle="1" w:styleId="54">
    <w:name w:val="正文文本 Char"/>
    <w:link w:val="11"/>
    <w:autoRedefine/>
    <w:semiHidden/>
    <w:qFormat/>
    <w:locked/>
    <w:uiPriority w:val="99"/>
    <w:rPr>
      <w:rFonts w:ascii="Calibri" w:hAnsi="Calibri" w:cs="Calibri"/>
    </w:rPr>
  </w:style>
  <w:style w:type="character" w:customStyle="1" w:styleId="55">
    <w:name w:val="正文文本缩进 Char"/>
    <w:link w:val="12"/>
    <w:autoRedefine/>
    <w:semiHidden/>
    <w:qFormat/>
    <w:uiPriority w:val="99"/>
    <w:rPr>
      <w:rFonts w:ascii="Calibri" w:hAnsi="Calibri" w:cs="Calibri"/>
      <w:szCs w:val="21"/>
    </w:rPr>
  </w:style>
  <w:style w:type="character" w:customStyle="1" w:styleId="56">
    <w:name w:val="纯文本 Char"/>
    <w:link w:val="17"/>
    <w:autoRedefine/>
    <w:qFormat/>
    <w:locked/>
    <w:uiPriority w:val="0"/>
    <w:rPr>
      <w:rFonts w:ascii="宋体" w:hAnsi="Courier New" w:cs="宋体"/>
      <w:sz w:val="21"/>
      <w:szCs w:val="21"/>
    </w:rPr>
  </w:style>
  <w:style w:type="character" w:customStyle="1" w:styleId="57">
    <w:name w:val="正文文本缩进 2 Char"/>
    <w:link w:val="20"/>
    <w:autoRedefine/>
    <w:semiHidden/>
    <w:qFormat/>
    <w:locked/>
    <w:uiPriority w:val="99"/>
    <w:rPr>
      <w:rFonts w:ascii="Calibri" w:hAnsi="Calibri" w:cs="Calibri"/>
    </w:rPr>
  </w:style>
  <w:style w:type="character" w:customStyle="1" w:styleId="58">
    <w:name w:val="批注框文本 Char"/>
    <w:link w:val="21"/>
    <w:autoRedefine/>
    <w:qFormat/>
    <w:locked/>
    <w:uiPriority w:val="99"/>
    <w:rPr>
      <w:rFonts w:ascii="Calibri" w:hAnsi="Calibri" w:eastAsia="宋体" w:cs="Calibri"/>
      <w:kern w:val="2"/>
      <w:sz w:val="18"/>
      <w:szCs w:val="18"/>
    </w:rPr>
  </w:style>
  <w:style w:type="character" w:customStyle="1" w:styleId="59">
    <w:name w:val="页脚 Char"/>
    <w:basedOn w:val="37"/>
    <w:link w:val="22"/>
    <w:autoRedefine/>
    <w:qFormat/>
    <w:locked/>
    <w:uiPriority w:val="99"/>
    <w:rPr>
      <w:rFonts w:ascii="Calibri" w:hAnsi="Calibri" w:cs="Calibri"/>
      <w:sz w:val="18"/>
      <w:szCs w:val="18"/>
    </w:rPr>
  </w:style>
  <w:style w:type="character" w:customStyle="1" w:styleId="60">
    <w:name w:val="页眉 Char"/>
    <w:basedOn w:val="37"/>
    <w:link w:val="24"/>
    <w:autoRedefine/>
    <w:qFormat/>
    <w:locked/>
    <w:uiPriority w:val="99"/>
    <w:rPr>
      <w:rFonts w:ascii="Calibri" w:hAnsi="Calibri" w:cs="Calibri"/>
      <w:sz w:val="18"/>
      <w:szCs w:val="18"/>
    </w:rPr>
  </w:style>
  <w:style w:type="character" w:customStyle="1" w:styleId="61">
    <w:name w:val="正文文本 2 Char"/>
    <w:link w:val="31"/>
    <w:autoRedefine/>
    <w:semiHidden/>
    <w:qFormat/>
    <w:locked/>
    <w:uiPriority w:val="99"/>
    <w:rPr>
      <w:rFonts w:ascii="Calibri" w:hAnsi="Calibri" w:cs="Calibri"/>
    </w:rPr>
  </w:style>
  <w:style w:type="paragraph" w:customStyle="1" w:styleId="62">
    <w:name w:val="Char2 Char Char Char"/>
    <w:basedOn w:val="1"/>
    <w:autoRedefine/>
    <w:qFormat/>
    <w:uiPriority w:val="99"/>
    <w:rPr>
      <w:rFonts w:ascii="Tahoma" w:hAnsi="Tahoma" w:cs="Tahoma"/>
      <w:sz w:val="24"/>
      <w:szCs w:val="24"/>
    </w:rPr>
  </w:style>
  <w:style w:type="character" w:customStyle="1" w:styleId="63">
    <w:name w:val="10"/>
    <w:autoRedefine/>
    <w:qFormat/>
    <w:uiPriority w:val="99"/>
    <w:rPr>
      <w:rFonts w:ascii="Calibri" w:hAnsi="Calibri" w:cs="Calibri"/>
    </w:rPr>
  </w:style>
  <w:style w:type="character" w:customStyle="1" w:styleId="64">
    <w:name w:val="15"/>
    <w:autoRedefine/>
    <w:qFormat/>
    <w:uiPriority w:val="99"/>
    <w:rPr>
      <w:rFonts w:ascii="Calibri" w:hAnsi="Calibri" w:cs="Calibri"/>
      <w:i/>
      <w:iCs/>
    </w:rPr>
  </w:style>
  <w:style w:type="paragraph" w:customStyle="1" w:styleId="65">
    <w:name w:val="_Style 2"/>
    <w:basedOn w:val="1"/>
    <w:autoRedefine/>
    <w:qFormat/>
    <w:uiPriority w:val="99"/>
    <w:pPr>
      <w:ind w:firstLine="420" w:firstLineChars="200"/>
    </w:pPr>
  </w:style>
  <w:style w:type="character" w:customStyle="1" w:styleId="66">
    <w:name w:val="apple-style-span"/>
    <w:basedOn w:val="37"/>
    <w:autoRedefine/>
    <w:qFormat/>
    <w:uiPriority w:val="99"/>
  </w:style>
  <w:style w:type="character" w:customStyle="1" w:styleId="67">
    <w:name w:val="del"/>
    <w:basedOn w:val="37"/>
    <w:autoRedefine/>
    <w:qFormat/>
    <w:uiPriority w:val="99"/>
  </w:style>
  <w:style w:type="character" w:customStyle="1" w:styleId="68">
    <w:name w:val="del1"/>
    <w:autoRedefine/>
    <w:qFormat/>
    <w:uiPriority w:val="99"/>
    <w:rPr>
      <w:vanish/>
      <w:color w:val="auto"/>
      <w:sz w:val="18"/>
      <w:szCs w:val="18"/>
      <w:u w:val="single"/>
    </w:rPr>
  </w:style>
  <w:style w:type="character" w:customStyle="1" w:styleId="69">
    <w:name w:val="del2"/>
    <w:autoRedefine/>
    <w:qFormat/>
    <w:uiPriority w:val="99"/>
    <w:rPr>
      <w:vanish/>
    </w:rPr>
  </w:style>
  <w:style w:type="character" w:customStyle="1" w:styleId="70">
    <w:name w:val="del3"/>
    <w:autoRedefine/>
    <w:qFormat/>
    <w:uiPriority w:val="99"/>
    <w:rPr>
      <w:vanish/>
    </w:rPr>
  </w:style>
  <w:style w:type="paragraph" w:customStyle="1" w:styleId="71">
    <w:name w:val="_Style 4"/>
    <w:basedOn w:val="1"/>
    <w:autoRedefine/>
    <w:qFormat/>
    <w:uiPriority w:val="99"/>
    <w:pPr>
      <w:ind w:firstLine="420" w:firstLineChars="200"/>
    </w:pPr>
  </w:style>
  <w:style w:type="paragraph" w:customStyle="1" w:styleId="72">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3">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4">
    <w:name w:val="font101"/>
    <w:basedOn w:val="37"/>
    <w:autoRedefine/>
    <w:qFormat/>
    <w:uiPriority w:val="0"/>
    <w:rPr>
      <w:rFonts w:hint="eastAsia" w:ascii="宋体" w:hAnsi="宋体" w:eastAsia="宋体" w:cs="宋体"/>
      <w:color w:val="000000"/>
      <w:sz w:val="24"/>
      <w:szCs w:val="24"/>
      <w:u w:val="none"/>
    </w:rPr>
  </w:style>
  <w:style w:type="character" w:customStyle="1" w:styleId="75">
    <w:name w:val="font91"/>
    <w:basedOn w:val="37"/>
    <w:autoRedefine/>
    <w:qFormat/>
    <w:uiPriority w:val="0"/>
    <w:rPr>
      <w:rFonts w:hint="eastAsia" w:ascii="宋体" w:hAnsi="宋体" w:eastAsia="宋体" w:cs="宋体"/>
      <w:color w:val="000000"/>
      <w:sz w:val="24"/>
      <w:szCs w:val="24"/>
      <w:u w:val="none"/>
    </w:rPr>
  </w:style>
  <w:style w:type="character" w:customStyle="1" w:styleId="76">
    <w:name w:val="font41"/>
    <w:basedOn w:val="37"/>
    <w:autoRedefine/>
    <w:qFormat/>
    <w:uiPriority w:val="0"/>
    <w:rPr>
      <w:rFonts w:hint="eastAsia" w:ascii="宋体" w:hAnsi="宋体" w:eastAsia="宋体" w:cs="宋体"/>
      <w:color w:val="000000"/>
      <w:sz w:val="24"/>
      <w:szCs w:val="24"/>
      <w:u w:val="none"/>
    </w:rPr>
  </w:style>
  <w:style w:type="character" w:customStyle="1" w:styleId="77">
    <w:name w:val="font21"/>
    <w:basedOn w:val="37"/>
    <w:autoRedefine/>
    <w:qFormat/>
    <w:uiPriority w:val="0"/>
    <w:rPr>
      <w:rFonts w:hint="eastAsia" w:ascii="宋体" w:hAnsi="宋体" w:eastAsia="宋体" w:cs="宋体"/>
      <w:color w:val="000000"/>
      <w:sz w:val="24"/>
      <w:szCs w:val="24"/>
      <w:u w:val="none"/>
    </w:rPr>
  </w:style>
  <w:style w:type="paragraph" w:styleId="78">
    <w:name w:val="List Paragraph"/>
    <w:basedOn w:val="1"/>
    <w:autoRedefine/>
    <w:qFormat/>
    <w:uiPriority w:val="99"/>
    <w:pPr>
      <w:ind w:firstLine="420" w:firstLineChars="200"/>
    </w:pPr>
  </w:style>
  <w:style w:type="table" w:customStyle="1" w:styleId="79">
    <w:name w:val="TableGrid"/>
    <w:autoRedefine/>
    <w:qFormat/>
    <w:uiPriority w:val="0"/>
    <w:rPr>
      <w:kern w:val="2"/>
      <w:sz w:val="21"/>
      <w:szCs w:val="22"/>
    </w:rPr>
    <w:tblPr>
      <w:tblCellMar>
        <w:top w:w="0" w:type="dxa"/>
        <w:left w:w="0" w:type="dxa"/>
        <w:bottom w:w="0" w:type="dxa"/>
        <w:right w:w="0" w:type="dxa"/>
      </w:tblCellMar>
    </w:tblPr>
  </w:style>
  <w:style w:type="character" w:customStyle="1" w:styleId="80">
    <w:name w:val="日期 Char"/>
    <w:basedOn w:val="37"/>
    <w:link w:val="19"/>
    <w:autoRedefine/>
    <w:qFormat/>
    <w:uiPriority w:val="0"/>
    <w:rPr>
      <w:rFonts w:ascii="Calibri" w:hAnsi="Calibri" w:cs="Calibri"/>
      <w:kern w:val="2"/>
      <w:sz w:val="21"/>
      <w:szCs w:val="21"/>
    </w:rPr>
  </w:style>
  <w:style w:type="character" w:customStyle="1" w:styleId="81">
    <w:name w:val="List Paragraph Char1"/>
    <w:link w:val="82"/>
    <w:autoRedefine/>
    <w:qFormat/>
    <w:locked/>
    <w:uiPriority w:val="0"/>
    <w:rPr>
      <w:sz w:val="24"/>
    </w:rPr>
  </w:style>
  <w:style w:type="paragraph" w:customStyle="1" w:styleId="82">
    <w:name w:val="列出段落2"/>
    <w:basedOn w:val="1"/>
    <w:link w:val="81"/>
    <w:autoRedefine/>
    <w:qFormat/>
    <w:uiPriority w:val="0"/>
    <w:pPr>
      <w:ind w:firstLine="420" w:firstLineChars="200"/>
    </w:pPr>
    <w:rPr>
      <w:rFonts w:ascii="Times New Roman" w:hAnsi="Times New Roman" w:cs="Times New Roman"/>
      <w:kern w:val="0"/>
      <w:sz w:val="24"/>
      <w:szCs w:val="20"/>
    </w:rPr>
  </w:style>
  <w:style w:type="table" w:customStyle="1" w:styleId="83">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4">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9">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90">
    <w:name w:val="批注主题 Char"/>
    <w:basedOn w:val="53"/>
    <w:link w:val="33"/>
    <w:autoRedefine/>
    <w:semiHidden/>
    <w:qFormat/>
    <w:uiPriority w:val="99"/>
    <w:rPr>
      <w:rFonts w:ascii="Calibri" w:hAnsi="Calibri" w:eastAsia="宋体" w:cs="Calibri"/>
      <w:b/>
      <w:bCs/>
      <w:kern w:val="2"/>
      <w:sz w:val="21"/>
      <w:szCs w:val="21"/>
    </w:rPr>
  </w:style>
  <w:style w:type="paragraph" w:customStyle="1" w:styleId="91">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2">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3">
    <w:name w:val="TableGrid9"/>
    <w:autoRedefine/>
    <w:qFormat/>
    <w:uiPriority w:val="0"/>
    <w:rPr>
      <w:kern w:val="2"/>
      <w:sz w:val="21"/>
      <w:szCs w:val="22"/>
    </w:rPr>
    <w:tblPr>
      <w:tblCellMar>
        <w:top w:w="0" w:type="dxa"/>
        <w:left w:w="0" w:type="dxa"/>
        <w:bottom w:w="0" w:type="dxa"/>
        <w:right w:w="0" w:type="dxa"/>
      </w:tblCellMar>
    </w:tblPr>
  </w:style>
  <w:style w:type="table" w:customStyle="1" w:styleId="94">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5">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6">
    <w:name w:val="TableGrid12"/>
    <w:autoRedefine/>
    <w:qFormat/>
    <w:uiPriority w:val="0"/>
    <w:rPr>
      <w:kern w:val="2"/>
      <w:sz w:val="21"/>
      <w:szCs w:val="22"/>
    </w:rPr>
    <w:tblPr>
      <w:tblCellMar>
        <w:top w:w="0" w:type="dxa"/>
        <w:left w:w="0" w:type="dxa"/>
        <w:bottom w:w="0" w:type="dxa"/>
        <w:right w:w="0" w:type="dxa"/>
      </w:tblCellMar>
    </w:tblPr>
  </w:style>
  <w:style w:type="table" w:customStyle="1" w:styleId="97">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0">
    <w:name w:val="网格型1"/>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1">
    <w:name w:val="high-light-bg4"/>
    <w:basedOn w:val="37"/>
    <w:autoRedefine/>
    <w:qFormat/>
    <w:uiPriority w:val="0"/>
  </w:style>
  <w:style w:type="paragraph" w:customStyle="1" w:styleId="10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3">
    <w:name w:val="p16"/>
    <w:basedOn w:val="1"/>
    <w:autoRedefine/>
    <w:qFormat/>
    <w:uiPriority w:val="0"/>
    <w:pPr>
      <w:adjustRightInd/>
      <w:spacing w:after="0"/>
    </w:pPr>
    <w:rPr>
      <w:rFonts w:ascii="宋体" w:hAnsi="宋体" w:eastAsia="宋体" w:cs="宋体"/>
      <w:sz w:val="28"/>
      <w:szCs w:val="28"/>
    </w:rPr>
  </w:style>
  <w:style w:type="paragraph" w:customStyle="1" w:styleId="104">
    <w:name w:val="+正文"/>
    <w:basedOn w:val="1"/>
    <w:autoRedefine/>
    <w:qFormat/>
    <w:uiPriority w:val="99"/>
    <w:pPr>
      <w:spacing w:line="360" w:lineRule="auto"/>
      <w:ind w:firstLine="200" w:firstLineChars="200"/>
    </w:pPr>
  </w:style>
  <w:style w:type="paragraph" w:customStyle="1" w:styleId="105">
    <w:name w:val="正文格式"/>
    <w:basedOn w:val="1"/>
    <w:autoRedefine/>
    <w:qFormat/>
    <w:uiPriority w:val="0"/>
    <w:pPr>
      <w:adjustRightInd w:val="0"/>
      <w:snapToGrid w:val="0"/>
      <w:spacing w:line="400" w:lineRule="atLeast"/>
      <w:ind w:firstLine="482"/>
      <w:textAlignment w:val="baseline"/>
    </w:pPr>
  </w:style>
  <w:style w:type="character" w:customStyle="1" w:styleId="106">
    <w:name w:val="NormalCharacter"/>
    <w:autoRedefine/>
    <w:semiHidden/>
    <w:qFormat/>
    <w:uiPriority w:val="0"/>
    <w:rPr>
      <w:rFonts w:ascii="Calibri" w:hAnsi="Calibri" w:eastAsia="宋体" w:cs="Times New Roman"/>
      <w:kern w:val="2"/>
      <w:sz w:val="21"/>
      <w:szCs w:val="24"/>
      <w:lang w:val="en-US" w:eastAsia="zh-CN" w:bidi="ar-SA"/>
    </w:rPr>
  </w:style>
  <w:style w:type="paragraph" w:customStyle="1" w:styleId="107">
    <w:name w:val="1正文"/>
    <w:basedOn w:val="32"/>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character" w:customStyle="1" w:styleId="108">
    <w:name w:val="font01"/>
    <w:basedOn w:val="37"/>
    <w:autoRedefine/>
    <w:qFormat/>
    <w:uiPriority w:val="0"/>
    <w:rPr>
      <w:rFonts w:hint="eastAsia" w:ascii="宋体" w:hAnsi="宋体" w:eastAsia="宋体" w:cs="宋体"/>
      <w:color w:val="000000"/>
      <w:sz w:val="24"/>
      <w:szCs w:val="24"/>
      <w:u w:val="none"/>
    </w:rPr>
  </w:style>
  <w:style w:type="paragraph" w:customStyle="1" w:styleId="109">
    <w:name w:val="无间隔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1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
    <w:name w:val="Table Text"/>
    <w:basedOn w:val="1"/>
    <w:autoRedefine/>
    <w:semiHidden/>
    <w:qFormat/>
    <w:uiPriority w:val="0"/>
    <w:rPr>
      <w:rFonts w:ascii="宋体" w:hAnsi="宋体" w:eastAsia="宋体" w:cs="宋体"/>
      <w:sz w:val="24"/>
      <w:szCs w:val="24"/>
      <w:lang w:val="en-US" w:eastAsia="en-US" w:bidi="ar-SA"/>
    </w:rPr>
  </w:style>
  <w:style w:type="table" w:customStyle="1" w:styleId="112">
    <w:name w:val="Table Normal"/>
    <w:autoRedefine/>
    <w:semiHidden/>
    <w:unhideWhenUsed/>
    <w:qFormat/>
    <w:uiPriority w:val="0"/>
    <w:tblPr>
      <w:tblCellMar>
        <w:top w:w="0" w:type="dxa"/>
        <w:left w:w="0" w:type="dxa"/>
        <w:bottom w:w="0" w:type="dxa"/>
        <w:right w:w="0" w:type="dxa"/>
      </w:tblCellMar>
    </w:tblPr>
  </w:style>
  <w:style w:type="character" w:customStyle="1" w:styleId="113">
    <w:name w:val="font31"/>
    <w:basedOn w:val="37"/>
    <w:qFormat/>
    <w:uiPriority w:val="0"/>
    <w:rPr>
      <w:rFonts w:ascii="宋体" w:hAnsi="宋体" w:eastAsia="宋体" w:cs="宋体"/>
      <w:color w:val="000000"/>
      <w:sz w:val="38"/>
      <w:szCs w:val="38"/>
      <w:u w:val="none"/>
    </w:rPr>
  </w:style>
  <w:style w:type="character" w:customStyle="1" w:styleId="114">
    <w:name w:val="font51"/>
    <w:basedOn w:val="37"/>
    <w:qFormat/>
    <w:uiPriority w:val="0"/>
    <w:rPr>
      <w:rFonts w:hint="default" w:ascii="Arial" w:hAnsi="Arial" w:cs="Arial"/>
      <w:color w:val="000000"/>
      <w:sz w:val="12"/>
      <w:szCs w:val="1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9" Type="http://schemas.openxmlformats.org/officeDocument/2006/relationships/fontTable" Target="fontTable.xml"/><Relationship Id="rId58" Type="http://schemas.openxmlformats.org/officeDocument/2006/relationships/customXml" Target="../customXml/item2.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27.png"/><Relationship Id="rId54" Type="http://schemas.openxmlformats.org/officeDocument/2006/relationships/image" Target="media/image26.png"/><Relationship Id="rId53" Type="http://schemas.openxmlformats.org/officeDocument/2006/relationships/image" Target="media/image25.png"/><Relationship Id="rId52" Type="http://schemas.openxmlformats.org/officeDocument/2006/relationships/image" Target="media/image24.png"/><Relationship Id="rId51" Type="http://schemas.openxmlformats.org/officeDocument/2006/relationships/image" Target="media/image23.png"/><Relationship Id="rId50" Type="http://schemas.openxmlformats.org/officeDocument/2006/relationships/image" Target="media/image22.png"/><Relationship Id="rId5" Type="http://schemas.openxmlformats.org/officeDocument/2006/relationships/footer" Target="footer1.xml"/><Relationship Id="rId49" Type="http://schemas.openxmlformats.org/officeDocument/2006/relationships/image" Target="media/image21.png"/><Relationship Id="rId48" Type="http://schemas.openxmlformats.org/officeDocument/2006/relationships/image" Target="media/image20.png"/><Relationship Id="rId47" Type="http://schemas.openxmlformats.org/officeDocument/2006/relationships/image" Target="media/image19.png"/><Relationship Id="rId46" Type="http://schemas.openxmlformats.org/officeDocument/2006/relationships/image" Target="media/image18.png"/><Relationship Id="rId45" Type="http://schemas.openxmlformats.org/officeDocument/2006/relationships/image" Target="media/image17.png"/><Relationship Id="rId44" Type="http://schemas.openxmlformats.org/officeDocument/2006/relationships/image" Target="media/image16.png"/><Relationship Id="rId43" Type="http://schemas.openxmlformats.org/officeDocument/2006/relationships/image" Target="media/image15.png"/><Relationship Id="rId42" Type="http://schemas.openxmlformats.org/officeDocument/2006/relationships/image" Target="media/image14.png"/><Relationship Id="rId41" Type="http://schemas.openxmlformats.org/officeDocument/2006/relationships/image" Target="media/image13.png"/><Relationship Id="rId40" Type="http://schemas.openxmlformats.org/officeDocument/2006/relationships/image" Target="media/image12.png"/><Relationship Id="rId4" Type="http://schemas.openxmlformats.org/officeDocument/2006/relationships/header" Target="header2.xml"/><Relationship Id="rId39" Type="http://schemas.openxmlformats.org/officeDocument/2006/relationships/image" Target="media/image11.png"/><Relationship Id="rId38" Type="http://schemas.openxmlformats.org/officeDocument/2006/relationships/image" Target="media/image10.png"/><Relationship Id="rId37" Type="http://schemas.openxmlformats.org/officeDocument/2006/relationships/image" Target="media/image9.png"/><Relationship Id="rId36" Type="http://schemas.openxmlformats.org/officeDocument/2006/relationships/image" Target="media/image8.png"/><Relationship Id="rId35" Type="http://schemas.openxmlformats.org/officeDocument/2006/relationships/image" Target="media/image7.png"/><Relationship Id="rId34" Type="http://schemas.openxmlformats.org/officeDocument/2006/relationships/image" Target="media/image6.png"/><Relationship Id="rId33" Type="http://schemas.openxmlformats.org/officeDocument/2006/relationships/image" Target="media/image5.pn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460e54ab-ce61-4d79-9bf2-5a4c8bb9d13c</errorID>
      <errorWord>2026年04月</errorWord>
      <group>L1_Knowledge</group>
      <groupName>知识性问题</groupName>
      <ability>L2_Time</ability>
      <abilityName>日期时间</abilityName>
      <candidateList>
        <item>2026年4月</item>
      </candidateList>
      <explain>根据日常书写习惯，月份一般会省略前导零。</explain>
      <paraID>6D1854C7</paraID>
      <start>50</start>
      <end>58</end>
      <status>unmodified</status>
      <modifiedWord/>
      <trackRevisions>false</trackRevisions>
    </reviewItem>
    <reviewItem>
      <errorID>10c2f286-16fd-4232-ad0d-f0a00bf0f621</errorID>
      <errorWord>(</errorWord>
      <group>L1_Format</group>
      <groupName>格式问题</groupName>
      <ability>L2_HalfPunc</ability>
      <abilityName>全半角检查</abilityName>
      <candidateList>
        <item>（</item>
      </candidateList>
      <explain>文本全半角错误。</explain>
      <paraID>31088246</paraID>
      <start>4</start>
      <end>5</end>
      <status>unmodified</status>
      <modifiedWord/>
      <trackRevisions>false</trackRevisions>
    </reviewItem>
    <reviewItem>
      <errorID>2c323dc4-c099-48a7-95b0-52bcab7a1ec8</errorID>
      <errorWord>)</errorWord>
      <group>L1_Format</group>
      <groupName>格式问题</groupName>
      <ability>L2_HalfPunc</ability>
      <abilityName>全半角检查</abilityName>
      <candidateList>
        <item>）</item>
      </candidateList>
      <explain>文本全半角错误。</explain>
      <paraID>31088246</paraID>
      <start>19</start>
      <end>20</end>
      <status>unmodified</status>
      <modifiedWord/>
      <trackRevisions>false</trackRevisions>
    </reviewItem>
    <reviewItem>
      <errorID>f9bff584-323b-447d-855b-e1b5a32c38c0</errorID>
      <errorWord>(</errorWord>
      <group>L1_Format</group>
      <groupName>格式问题</groupName>
      <ability>L2_HalfPunc</ability>
      <abilityName>全半角检查</abilityName>
      <candidateList>
        <item>（</item>
      </candidateList>
      <explain>文本全半角错误。</explain>
      <paraID>5FAF0802</paraID>
      <start>4</start>
      <end>5</end>
      <status>unmodified</status>
      <modifiedWord/>
      <trackRevisions>false</trackRevisions>
    </reviewItem>
    <reviewItem>
      <errorID>9c1236cc-e630-4c55-865f-11df4bd9c865</errorID>
      <errorWord>)</errorWord>
      <group>L1_Format</group>
      <groupName>格式问题</groupName>
      <ability>L2_HalfPunc</ability>
      <abilityName>全半角检查</abilityName>
      <candidateList>
        <item>）</item>
      </candidateList>
      <explain>文本全半角错误。</explain>
      <paraID>5FAF0802</paraID>
      <start>6</start>
      <end>7</end>
      <status>unmodified</status>
      <modifiedWord/>
      <trackRevisions>false</trackRevisions>
    </reviewItem>
    <reviewItem>
      <errorID>11d36a2b-6cb3-4bd8-a628-773229c19fec</errorID>
      <errorWord>(</errorWord>
      <group>L1_Format</group>
      <groupName>格式问题</groupName>
      <ability>L2_HalfPunc</ability>
      <abilityName>全半角检查</abilityName>
      <candidateList>
        <item>（</item>
      </candidateList>
      <explain>文本全半角错误。</explain>
      <paraID>5189C401</paraID>
      <start>1</start>
      <end>2</end>
      <status>unmodified</status>
      <modifiedWord/>
      <trackRevisions>false</trackRevisions>
    </reviewItem>
    <reviewItem>
      <errorID>968cd160-c2e8-4d91-847b-cf270d059aab</errorID>
      <errorWord>)</errorWord>
      <group>L1_Format</group>
      <groupName>格式问题</groupName>
      <ability>L2_HalfPunc</ability>
      <abilityName>全半角检查</abilityName>
      <candidateList>
        <item>）</item>
      </candidateList>
      <explain>文本全半角错误。</explain>
      <paraID>5189C401</paraID>
      <start>3</start>
      <end>4</end>
      <status>unmodified</status>
      <modifiedWord/>
      <trackRevisions>false</trackRevisions>
    </reviewItem>
    <reviewItem>
      <errorID>37bf4347-6444-4383-8f14-a5b1743cf6d5</errorID>
      <errorWord>;</errorWord>
      <group>L1_Format</group>
      <groupName>格式问题</groupName>
      <ability>L2_HalfPunc</ability>
      <abilityName>全半角检查</abilityName>
      <candidateList>
        <item>；</item>
      </candidateList>
      <explain>文本全半角错误。</explain>
      <paraID>5D59EDC0</paraID>
      <start>26</start>
      <end>27</end>
      <status>unmodified</status>
      <modifiedWord/>
      <trackRevisions>false</trackRevisions>
    </reviewItem>
    <reviewItem>
      <errorID>7a411b09-3428-46e9-8e12-10bab0e77e48</errorID>
      <errorWord>(</errorWord>
      <group>L1_Format</group>
      <groupName>格式问题</groupName>
      <ability>L2_HalfPunc</ability>
      <abilityName>全半角检查</abilityName>
      <candidateList>
        <item>（</item>
      </candidateList>
      <explain>文本全半角错误。</explain>
      <paraID>2C8502BA</paraID>
      <start>4</start>
      <end>5</end>
      <status>unmodified</status>
      <modifiedWord/>
      <trackRevisions>false</trackRevisions>
    </reviewItem>
    <reviewItem>
      <errorID>57547279-216a-4acc-821b-6dd75eed74ce</errorID>
      <errorWord>)</errorWord>
      <group>L1_Format</group>
      <groupName>格式问题</groupName>
      <ability>L2_HalfPunc</ability>
      <abilityName>全半角检查</abilityName>
      <candidateList>
        <item>）</item>
      </candidateList>
      <explain>文本全半角错误。</explain>
      <paraID>2C8502BA</paraID>
      <start>19</start>
      <end>20</end>
      <status>unmodified</status>
      <modifiedWord/>
      <trackRevisions>false</trackRevisions>
    </reviewItem>
    <reviewItem>
      <errorID>2b24f0fd-0062-4e9c-bdf0-ad7a3167153b</errorID>
      <errorWord>:</errorWord>
      <group>L1_Format</group>
      <groupName>格式问题</groupName>
      <ability>L2_HalfPunc</ability>
      <abilityName>全半角检查</abilityName>
      <candidateList>
        <item>：</item>
      </candidateList>
      <explain>文本全半角错误。</explain>
      <paraID>2C8502BA</paraID>
      <start>38</start>
      <end>39</end>
      <status>unmodified</status>
      <modifiedWord/>
      <trackRevisions>false</trackRevisions>
    </reviewItem>
    <reviewItem>
      <errorID>8cca3e21-b09c-40b6-a5c0-7c2fa8c1a383</errorID>
      <errorWord>(</errorWord>
      <group>L1_Format</group>
      <groupName>格式问题</groupName>
      <ability>L2_HalfPunc</ability>
      <abilityName>全半角检查</abilityName>
      <candidateList>
        <item>（</item>
      </candidateList>
      <explain>文本全半角错误。</explain>
      <paraID>5CDD4001</paraID>
      <start>4</start>
      <end>5</end>
      <status>unmodified</status>
      <modifiedWord/>
      <trackRevisions>false</trackRevisions>
    </reviewItem>
    <reviewItem>
      <errorID>8bd5879f-85ff-416d-aa52-16349d658ec9</errorID>
      <errorWord>)</errorWord>
      <group>L1_Format</group>
      <groupName>格式问题</groupName>
      <ability>L2_HalfPunc</ability>
      <abilityName>全半角检查</abilityName>
      <candidateList>
        <item>）</item>
      </candidateList>
      <explain>文本全半角错误。</explain>
      <paraID>5CDD4001</paraID>
      <start>19</start>
      <end>20</end>
      <status>unmodified</status>
      <modifiedWord/>
      <trackRevisions>false</trackRevisions>
    </reviewItem>
    <reviewItem>
      <errorID>d0b4badf-a5ae-493d-ab5e-0133d6005a24</errorID>
      <errorWord>:</errorWord>
      <group>L1_Format</group>
      <groupName>格式问题</groupName>
      <ability>L2_HalfPunc</ability>
      <abilityName>全半角检查</abilityName>
      <candidateList>
        <item>：</item>
      </candidateList>
      <explain>文本全半角错误。</explain>
      <paraID>5CDD4001</paraID>
      <start>28</start>
      <end>29</end>
      <status>unmodified</status>
      <modifiedWord/>
      <trackRevisions>false</trackRevisions>
    </reviewItem>
    <reviewItem>
      <errorID>8a3d655b-4cb2-40de-989b-2e5913b4bbff</errorID>
      <errorWord>)</errorWord>
      <group>L1_Format</group>
      <groupName>格式问题</groupName>
      <ability>L2_HalfPunc</ability>
      <abilityName>全半角检查</abilityName>
      <candidateList>
        <item>）</item>
      </candidateList>
      <explain>文本全半角错误。</explain>
      <paraID> 61E6DED</paraID>
      <start>43</start>
      <end>44</end>
      <status>unmodified</status>
      <modifiedWord/>
      <trackRevisions>false</trackRevisions>
    </reviewItem>
    <reviewItem>
      <errorID>d0d3b4ac-654a-4f5f-bd22-997fadb8354a</errorID>
      <errorWord>)</errorWord>
      <group>L1_Format</group>
      <groupName>格式问题</groupName>
      <ability>L2_HalfPunc</ability>
      <abilityName>全半角检查</abilityName>
      <candidateList>
        <item>）</item>
      </candidateList>
      <explain>文本全半角错误。</explain>
      <paraID> 61E6DED</paraID>
      <start>199</start>
      <end>200</end>
      <status>unmodified</status>
      <modifiedWord/>
      <trackRevisions>false</trackRevisions>
    </reviewItem>
    <reviewItem>
      <errorID>850e451b-8ca2-46d8-9745-884b5b9bd56d</errorID>
      <errorWord>(</errorWord>
      <group>L1_Format</group>
      <groupName>格式问题</groupName>
      <ability>L2_HalfPunc</ability>
      <abilityName>全半角检查</abilityName>
      <candidateList>
        <item>（</item>
      </candidateList>
      <explain>文本全半角错误。</explain>
      <paraID>30FAA86A</paraID>
      <start>33</start>
      <end>34</end>
      <status>unmodified</status>
      <modifiedWord/>
      <trackRevisions>false</trackRevisions>
    </reviewItem>
    <reviewItem>
      <errorID>52dace13-0e6f-4b63-a3a3-3e507a2444df</errorID>
      <errorWord>)</errorWord>
      <group>L1_Format</group>
      <groupName>格式问题</groupName>
      <ability>L2_HalfPunc</ability>
      <abilityName>全半角检查</abilityName>
      <candidateList>
        <item>）</item>
      </candidateList>
      <explain>文本全半角错误。</explain>
      <paraID>30FAA86A</paraID>
      <start>37</start>
      <end>38</end>
      <status>unmodified</status>
      <modifiedWord/>
      <trackRevisions>false</trackRevisions>
    </reviewItem>
    <reviewItem>
      <errorID>eb2a43c7-a738-4195-bccd-2b74a2337dc4</errorID>
      <errorWord>2026年04月</errorWord>
      <group>L1_Knowledge</group>
      <groupName>知识性问题</groupName>
      <ability>L2_Time</ability>
      <abilityName>日期时间</abilityName>
      <candidateList>
        <item>2026年4月</item>
      </candidateList>
      <explain>根据日常书写习惯，月份一般会省略前导零。</explain>
      <paraID>4AF3AB46</paraID>
      <start>3</start>
      <end>11</end>
      <status>unmodified</status>
      <modifiedWord/>
      <trackRevisions>false</trackRevisions>
    </reviewItem>
    <reviewItem>
      <errorID>4667dda3-9f42-4cba-8346-1ffa36aae8fa</errorID>
      <errorWord>2026年04月</errorWord>
      <group>L1_Knowledge</group>
      <groupName>知识性问题</groupName>
      <ability>L2_Time</ability>
      <abilityName>日期时间</abilityName>
      <candidateList>
        <item>2026年4月</item>
      </candidateList>
      <explain>根据日常书写习惯，月份一般会省略前导零。</explain>
      <paraID>4AF3AB46</paraID>
      <start>16</start>
      <end>24</end>
      <status>unmodified</status>
      <modifiedWord/>
      <trackRevisions>false</trackRevisions>
    </reviewItem>
    <reviewItem>
      <errorID>cacfa806-0b7c-487c-b6ef-ccea62cdd64c</errorID>
      <errorWord>下午14:00</errorWord>
      <group>L1_Knowledge</group>
      <groupName>知识性问题</groupName>
      <ability>L2_Time</ability>
      <abilityName>日期时间</abilityName>
      <candidateList>
        <item>14:00</item>
      </candidateList>
      <explain>24小时制的时间，不需要强调“下午”。</explain>
      <paraID>4AF3AB46</paraID>
      <start>51</start>
      <end>58</end>
      <status>unmodified</status>
      <modifiedWord/>
      <trackRevisions>false</trackRevisions>
    </reviewItem>
    <reviewItem>
      <errorID>c62674e0-665e-403a-acd6-d7bbd9737cb9</errorID>
      <errorWord>途径</errorWord>
      <group>L1_Word</group>
      <groupName>字词问题</groupName>
      <ability>L2_Typo</ability>
      <abilityName>字词错误</abilityName>
      <candidateList>
        <item>途经</item>
      </candidateList>
      <explain/>
      <paraID>19112E3F</paraID>
      <start>0</start>
      <end>2</end>
      <status>unmodified</status>
      <modifiedWord/>
      <trackRevisions>false</trackRevisions>
    </reviewItem>
    <reviewItem>
      <errorID>ea3ac62d-f3fc-43b9-91d9-f7ff80ccc517</errorID>
      <errorWord>2026年04月</errorWord>
      <group>L1_Knowledge</group>
      <groupName>知识性问题</groupName>
      <ability>L2_Time</ability>
      <abilityName>日期时间</abilityName>
      <candidateList>
        <item>2026年4月</item>
      </candidateList>
      <explain>根据日常书写习惯，月份一般会省略前导零。</explain>
      <paraID>71D511E9</paraID>
      <start>5</start>
      <end>13</end>
      <status>unmodified</status>
      <modifiedWord/>
      <trackRevisions>false</trackRevisions>
    </reviewItem>
    <reviewItem>
      <errorID>bbd8a6b6-20da-48ca-9f00-5a11a4124907</errorID>
      <errorWord>2026年04月</errorWord>
      <group>L1_Knowledge</group>
      <groupName>知识性问题</groupName>
      <ability>L2_Time</ability>
      <abilityName>日期时间</abilityName>
      <candidateList>
        <item>2026年4月</item>
      </candidateList>
      <explain>根据日常书写习惯，月份一般会省略前导零。</explain>
      <paraID>777E35D7</paraID>
      <start>3</start>
      <end>11</end>
      <status>unmodified</status>
      <modifiedWord/>
      <trackRevisions>false</trackRevisions>
    </reviewItem>
    <reviewItem>
      <errorID>0f5ceeab-c31c-4723-a66b-638db7a86303</errorID>
      <errorWord>2026年04月</errorWord>
      <group>L1_Knowledge</group>
      <groupName>知识性问题</groupName>
      <ability>L2_Time</ability>
      <abilityName>日期时间</abilityName>
      <candidateList>
        <item>2026年4月</item>
      </candidateList>
      <explain>根据日常书写习惯，月份一般会省略前导零。</explain>
      <paraID>6465B522</paraID>
      <start>0</start>
      <end>8</end>
      <status>unmodified</status>
      <modifiedWord/>
      <trackRevisions>false</trackRevisions>
    </reviewItem>
    <reviewItem>
      <errorID>39fea754-6c7d-4f6a-b1c3-49b600f27bbf</errorID>
      <errorWord>)</errorWord>
      <group>L1_Format</group>
      <groupName>格式问题</groupName>
      <ability>L2_HalfPunc</ability>
      <abilityName>全半角检查</abilityName>
      <candidateList>
        <item>）</item>
      </candidateList>
      <explain>文本全半角错误。</explain>
      <paraID>504724D6</paraID>
      <start>43</start>
      <end>44</end>
      <status>unmodified</status>
      <modifiedWord/>
      <trackRevisions>false</trackRevisions>
    </reviewItem>
    <reviewItem>
      <errorID>f7fdf9b8-12c2-4b8e-b456-b0bde39ed694</errorID>
      <errorWord>)</errorWord>
      <group>L1_Format</group>
      <groupName>格式问题</groupName>
      <ability>L2_HalfPunc</ability>
      <abilityName>全半角检查</abilityName>
      <candidateList>
        <item>）</item>
      </candidateList>
      <explain>文本全半角错误。</explain>
      <paraID>504724D6</paraID>
      <start>199</start>
      <end>200</end>
      <status>unmodified</status>
      <modifiedWord/>
      <trackRevisions>false</trackRevisions>
    </reviewItem>
    <reviewItem>
      <errorID>6e83658d-d227-4ef2-873e-3c4d63e2ef69</errorID>
      <errorWord>(</errorWord>
      <group>L1_Format</group>
      <groupName>格式问题</groupName>
      <ability>L2_HalfPunc</ability>
      <abilityName>全半角检查</abilityName>
      <candidateList>
        <item>（</item>
      </candidateList>
      <explain>文本全半角错误。</explain>
      <paraID>593A6D5B</paraID>
      <start>33</start>
      <end>34</end>
      <status>unmodified</status>
      <modifiedWord/>
      <trackRevisions>false</trackRevisions>
    </reviewItem>
    <reviewItem>
      <errorID>3a36cd1d-e481-46b0-9c5c-c12aaac64905</errorID>
      <errorWord>)</errorWord>
      <group>L1_Format</group>
      <groupName>格式问题</groupName>
      <ability>L2_HalfPunc</ability>
      <abilityName>全半角检查</abilityName>
      <candidateList>
        <item>）</item>
      </candidateList>
      <explain>文本全半角错误。</explain>
      <paraID>593A6D5B</paraID>
      <start>37</start>
      <end>38</end>
      <status>unmodified</status>
      <modifiedWord/>
      <trackRevisions>false</trackRevisions>
    </reviewItem>
    <reviewItem>
      <errorID>c3e42341-fd9c-4c6d-9592-75411b8a270b</errorID>
      <errorWord>2026年04月</errorWord>
      <group>L1_Knowledge</group>
      <groupName>知识性问题</groupName>
      <ability>L2_Time</ability>
      <abilityName>日期时间</abilityName>
      <candidateList>
        <item>2026年4月</item>
      </candidateList>
      <explain>根据日常书写习惯，月份一般会省略前导零。</explain>
      <paraID>1FB04E4F</paraID>
      <start>5</start>
      <end>13</end>
      <status>unmodified</status>
      <modifiedWord/>
      <trackRevisions>false</trackRevisions>
    </reviewItem>
    <reviewItem>
      <errorID>4c813688-384c-4179-8e01-30ae0f703e91</errorID>
      <errorWord>2026年04月</errorWord>
      <group>L1_Knowledge</group>
      <groupName>知识性问题</groupName>
      <ability>L2_Time</ability>
      <abilityName>日期时间</abilityName>
      <candidateList>
        <item>2026年4月</item>
      </candidateList>
      <explain>根据日常书写习惯，月份一般会省略前导零。</explain>
      <paraID>  657402</paraID>
      <start>7</start>
      <end>15</end>
      <status>unmodified</status>
      <modifiedWord/>
      <trackRevisions>false</trackRevisions>
    </reviewItem>
    <reviewItem>
      <errorID>f2cbbf22-6361-4eae-a468-4ee671013175</errorID>
      <errorWord>属</errorWord>
      <group>L1_Word</group>
      <groupName>字词问题</groupName>
      <ability>L2_Typo</ability>
      <abilityName>字词错误</abilityName>
      <candidateList>
        <item>属于</item>
      </candidateList>
      <explain/>
      <paraID>52980A00</paraID>
      <start>7</start>
      <end>8</end>
      <status>unmodified</status>
      <modifiedWord/>
      <trackRevisions>false</trackRevisions>
    </reviewItem>
    <reviewItem>
      <errorID>60b65057-1c10-4f2b-9c23-b13d31e26c97</errorID>
      <errorWord>：是</errorWord>
      <group>L1_Word</group>
      <groupName>字词问题</groupName>
      <ability>L2_Typo</ability>
      <abilityName>字词错误</abilityName>
      <candidateList>
        <item>：</item>
      </candidateList>
      <explain/>
      <paraID> D5F8228</paraID>
      <start>6</start>
      <end>8</end>
      <status>unmodified</status>
      <modifiedWord/>
      <trackRevisions>false</trackRevisions>
    </reviewItem>
    <reviewItem>
      <errorID>52b30422-59cc-4c54-bf61-96463abe2ed8</errorID>
      <errorWord>除了</errorWord>
      <group>L1_Word</group>
      <groupName>字词问题</groupName>
      <ability>L2_Typo</ability>
      <abilityName>字词错误</abilityName>
      <candidateList>
        <item>除</item>
      </candidateList>
      <explain/>
      <paraID>1E12B4BA</paraID>
      <start>7</start>
      <end>9</end>
      <status>unmodified</status>
      <modifiedWord/>
      <trackRevisions>false</trackRevisions>
    </reviewItem>
    <reviewItem>
      <errorID>8cb644ca-f539-4b45-9f7f-dc1f9a1ef140</errorID>
      <errorWord>相关该</errorWord>
      <group>L1_Word</group>
      <groupName>字词问题</groupName>
      <ability>L2_Typo</ability>
      <abilityName>字词错误</abilityName>
      <candidateList>
        <item>相关</item>
      </candidateList>
      <explain>〈动〉彼此关连：休戚～｜体育事业和人民健康密切～。</explain>
      <paraID>7CFF3FC8</paraID>
      <start>66</start>
      <end>69</end>
      <status>unmodified</status>
      <modifiedWord/>
      <trackRevisions>false</trackRevisions>
    </reviewItem>
    <reviewItem>
      <errorID>1339e41c-2e0e-4977-b530-ea25632f17d8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79737045</paraID>
      <start>0</start>
      <end>3</end>
      <status>unmodified</status>
      <modifiedWord/>
      <trackRevisions>false</trackRevisions>
    </reviewItem>
    <reviewItem>
      <errorID>bfa37d90-a7c5-4deb-b35b-41f234410228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580D96B9</paraID>
      <start>0</start>
      <end>3</end>
      <status>unmodified</status>
      <modifiedWord/>
      <trackRevisions>false</trackRevisions>
    </reviewItem>
    <reviewItem>
      <errorID>14de2f16-d352-447e-b237-35f5affba738</errorID>
      <errorWord>间</errorWord>
      <group>L1_Word</group>
      <groupName>字词问题</groupName>
      <ability>L2_Typo</ability>
      <abilityName>字词错误</abilityName>
      <candidateList>
        <item>间内</item>
      </candidateList>
      <explain/>
      <paraID>107BDD8D</paraID>
      <start>68</start>
      <end>69</end>
      <status>unmodified</status>
      <modifiedWord/>
      <trackRevisions>false</trackRevisions>
    </reviewItem>
    <reviewItem>
      <errorID>bf485239-9336-4776-895b-dbf570dee28d</errorID>
      <errorWord>有</errorWord>
      <group>L1_Word</group>
      <groupName>字词问题</groupName>
      <ability>L2_Typo</ability>
      <abilityName>字词错误</abilityName>
      <candidateList>
        <item>由</item>
      </candidateList>
      <explain>存在发音相同字词的误用。</explain>
      <paraID>67A53F9E</paraID>
      <start>57</start>
      <end>58</end>
      <status>unmodified</status>
      <modifiedWord/>
      <trackRevisions>false</trackRevisions>
    </reviewItem>
    <reviewItem>
      <errorID>10031e6e-0ae2-468c-a978-9c9c83efc627</errorID>
      <errorWord>，</errorWord>
      <group>L1_Word</group>
      <groupName>字词问题</groupName>
      <ability>L2_Typo</ability>
      <abilityName>字词错误</abilityName>
      <candidateList>
        <item>，经</item>
      </candidateList>
      <explain/>
      <paraID>5283C14D</paraID>
      <start>53</start>
      <end>54</end>
      <status>unmodified</status>
      <modifiedWord/>
      <trackRevisions>false</trackRevisions>
    </reviewItem>
    <reviewItem>
      <errorID>1a549e79-57ce-4f3a-8592-f6c26c2fc1ca</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5CACAA9</paraID>
      <start>76</start>
      <end>78</end>
      <status>unmodified</status>
      <modifiedWord/>
      <trackRevisions>false</trackRevisions>
    </reviewItem>
    <reviewItem>
      <errorID>c5de110c-7b3f-495d-a976-22986498ea9e</errorID>
      <errorWord>提出质疑</errorWord>
      <group>L1_Grammar</group>
      <groupName>语法问题</groupName>
      <ability>L2_Grammar</ability>
      <abilityName>语法错误</abilityName>
      <candidateList>
        <item>质疑</item>
      </candidateList>
      <explain>〈动〉提出疑问：～问难。</explain>
      <paraID>404DB69F</paraID>
      <start>31</start>
      <end>35</end>
      <status>unmodified</status>
      <modifiedWord/>
      <trackRevisions>false</trackRevisions>
    </reviewItem>
    <reviewItem>
      <errorID>e3f7ba76-8a38-4b09-a70d-dfa131e70792</errorID>
      <errorWord>:(</errorWord>
      <group>L1_Format</group>
      <groupName>格式问题</groupName>
      <ability>L2_HalfPunc</ability>
      <abilityName>全半角检查</abilityName>
      <candidateList>
        <item>：（</item>
      </candidateList>
      <explain>文本全半角错误。</explain>
      <paraID>4E5DA846</paraID>
      <start>53</start>
      <end>55</end>
      <status>unmodified</status>
      <modifiedWord/>
      <trackRevisions>false</trackRevisions>
    </reviewItem>
    <reviewItem>
      <errorID>15046658-2137-453d-9fd2-f4a1313306b1</errorID>
      <errorWord>)</errorWord>
      <group>L1_Format</group>
      <groupName>格式问题</groupName>
      <ability>L2_HalfPunc</ability>
      <abilityName>全半角检查</abilityName>
      <candidateList>
        <item>）</item>
      </candidateList>
      <explain>文本全半角错误。</explain>
      <paraID>4E5DA846</paraID>
      <start>67</start>
      <end>68</end>
      <status>unmodified</status>
      <modifiedWord/>
      <trackRevisions>false</trackRevisions>
    </reviewItem>
    <reviewItem>
      <errorID>53e51a02-0f8f-4dd0-9ade-e6a770b23a5c</errorID>
      <errorWord>,</errorWord>
      <group>L1_Format</group>
      <groupName>格式问题</groupName>
      <ability>L2_HalfPunc</ability>
      <abilityName>全半角检查</abilityName>
      <candidateList>
        <item>，</item>
      </candidateList>
      <explain>文本全半角错误。</explain>
      <paraID>5531AA3E</paraID>
      <start>17</start>
      <end>18</end>
      <status>unmodified</status>
      <modifiedWord/>
      <trackRevisions>false</trackRevisions>
    </reviewItem>
    <reviewItem>
      <errorID>3204e58a-05fb-4921-a660-73f947aec87c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310D580F</paraID>
      <start>30</start>
      <end>31</end>
      <status>unmodified</status>
      <modifiedWord/>
      <trackRevisions>false</trackRevisions>
    </reviewItem>
    <reviewItem>
      <errorID>28d78dc0-5c64-4a1a-bedd-b05b514bca44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310D580F</paraID>
      <start>56</start>
      <end>57</end>
      <status>unmodified</status>
      <modifiedWord/>
      <trackRevisions>false</trackRevisions>
    </reviewItem>
    <reviewItem>
      <errorID>cd060c55-437b-488c-a156-014be8c16fa3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1280D7C3</paraID>
      <start>63</start>
      <end>64</end>
      <status>unmodified</status>
      <modifiedWord/>
      <trackRevisions>false</trackRevisions>
    </reviewItem>
    <reviewItem>
      <errorID>945ab5ed-487b-42cb-8893-4c4c22e880f3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1280D7C3</paraID>
      <start>89</start>
      <end>90</end>
      <status>unmodified</status>
      <modifiedWord/>
      <trackRevisions>false</trackRevisions>
    </reviewItem>
    <reviewItem>
      <errorID>7490eede-8109-443f-85c9-6b52f367c119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3E10D7B8</paraID>
      <start>28</start>
      <end>29</end>
      <status>unmodified</status>
      <modifiedWord/>
      <trackRevisions>false</trackRevisions>
    </reviewItem>
    <reviewItem>
      <errorID>a020440d-31a0-4d92-b480-31b338cfe00c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3E10D7B8</paraID>
      <start>56</start>
      <end>57</end>
      <status>unmodified</status>
      <modifiedWord/>
      <trackRevisions>false</trackRevisions>
    </reviewItem>
    <reviewItem>
      <errorID>9ee8bedc-ed60-4050-acb0-80ecc04afa91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739A6033</paraID>
      <start>34</start>
      <end>35</end>
      <status>unmodified</status>
      <modifiedWord/>
      <trackRevisions>false</trackRevisions>
    </reviewItem>
    <reviewItem>
      <errorID>f3435ddd-ec30-4df7-a72f-8c03ca10dfe3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739A6033</paraID>
      <start>60</start>
      <end>61</end>
      <status>unmodified</status>
      <modifiedWord/>
      <trackRevisions>false</trackRevisions>
    </reviewItem>
    <reviewItem>
      <errorID>9f127a9c-f1bb-4497-9aa1-b9dff6dbbe04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64ACE2DA</paraID>
      <start>53</start>
      <end>54</end>
      <status>unmodified</status>
      <modifiedWord/>
      <trackRevisions>false</trackRevisions>
    </reviewItem>
    <reviewItem>
      <errorID>7e292a0c-3a89-4109-81d6-af0d3630cdb9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4E74C24D</paraID>
      <start>34</start>
      <end>35</end>
      <status>unmodified</status>
      <modifiedWord/>
      <trackRevisions>false</trackRevisions>
    </reviewItem>
    <reviewItem>
      <errorID>cdce47a3-3b9e-46fd-970a-8d71ec5413af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4E74C24D</paraID>
      <start>60</start>
      <end>61</end>
      <status>unmodified</status>
      <modifiedWord/>
      <trackRevisions>false</trackRevisions>
    </reviewItem>
    <reviewItem>
      <errorID>968d1222-5626-4832-bb04-08e9fe48882f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743779F7</paraID>
      <start>53</start>
      <end>54</end>
      <status>unmodified</status>
      <modifiedWord/>
      <trackRevisions>false</trackRevisions>
    </reviewItem>
    <reviewItem>
      <errorID>959d91cd-067f-4093-8e83-a52f39a6101d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743779F7</paraID>
      <start>80</start>
      <end>81</end>
      <status>unmodified</status>
      <modifiedWord/>
      <trackRevisions>false</trackRevisions>
    </reviewItem>
    <reviewItem>
      <errorID>691e737f-7ef2-4e28-b0af-2df35ccde6ee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78CBD000</paraID>
      <start>24</start>
      <end>25</end>
      <status>unmodified</status>
      <modifiedWord/>
      <trackRevisions>false</trackRevisions>
    </reviewItem>
    <reviewItem>
      <errorID>4e48e39b-0c78-4706-aa46-097111f4d4ec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78CBD000</paraID>
      <start>48</start>
      <end>49</end>
      <status>unmodified</status>
      <modifiedWord/>
      <trackRevisions>false</trackRevisions>
    </reviewItem>
    <reviewItem>
      <errorID>b5238281-6d35-409f-b5e1-129d8167879d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55188286</paraID>
      <start>34</start>
      <end>35</end>
      <status>unmodified</status>
      <modifiedWord/>
      <trackRevisions>false</trackRevisions>
    </reviewItem>
    <reviewItem>
      <errorID>00ed0cf4-c383-4caa-8717-64b9b46e9528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67BD1571</paraID>
      <start>34</start>
      <end>35</end>
      <status>unmodified</status>
      <modifiedWord/>
      <trackRevisions>false</trackRevisions>
    </reviewItem>
    <reviewItem>
      <errorID>a25c3595-dce7-4db9-8e41-d9f069805178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67BD1571</paraID>
      <start>62</start>
      <end>63</end>
      <status>unmodified</status>
      <modifiedWord/>
      <trackRevisions>false</trackRevisions>
    </reviewItem>
    <reviewItem>
      <errorID>c893f4f9-5216-4835-a936-960866c88e15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22FCBB33</paraID>
      <start>11</start>
      <end>12</end>
      <status>unmodified</status>
      <modifiedWord/>
      <trackRevisions>false</trackRevisions>
    </reviewItem>
    <reviewItem>
      <errorID>19bff1af-adb7-4c15-b9df-575b66b85a08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22FCBB33</paraID>
      <start>39</start>
      <end>40</end>
      <status>unmodified</status>
      <modifiedWord/>
      <trackRevisions>false</trackRevisions>
    </reviewItem>
    <reviewItem>
      <errorID>86a39e17-d516-4561-8c94-ab5639766dea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16FB8DC6</paraID>
      <start>22</start>
      <end>23</end>
      <status>unmodified</status>
      <modifiedWord/>
      <trackRevisions>false</trackRevisions>
    </reviewItem>
    <reviewItem>
      <errorID>14b5cedf-d041-4084-b44e-a9db0e11df9b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16FB8DC6</paraID>
      <start>51</start>
      <end>52</end>
      <status>unmodified</status>
      <modifiedWord/>
      <trackRevisions>false</trackRevisions>
    </reviewItem>
    <reviewItem>
      <errorID>8aefa538-9af5-493a-aaa9-b29e8a3a3f94</errorID>
      <errorWord>:</errorWord>
      <group>L1_Format</group>
      <groupName>格式问题</groupName>
      <ability>L2_HalfPunc</ability>
      <abilityName>全半角检查</abilityName>
      <candidateList>
        <item>：</item>
      </candidateList>
      <explain>文本全半角错误。</explain>
      <paraID>3F740174</paraID>
      <start>11</start>
      <end>12</end>
      <status>unmodified</status>
      <modifiedWord/>
      <trackRevisions>false</trackRevisions>
    </reviewItem>
    <reviewItem>
      <errorID>c4342906-bcf1-43ea-8516-1121864b3021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3F740174</paraID>
      <start>59</start>
      <end>60</end>
      <status>unmodified</status>
      <modifiedWord/>
      <trackRevisions>false</trackRevisions>
    </reviewItem>
    <reviewItem>
      <errorID>7bbc9d88-6ccb-44b7-b365-a9df98e2a954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3F740174</paraID>
      <start>85</start>
      <end>86</end>
      <status>unmodified</status>
      <modifiedWord/>
      <trackRevisions>false</trackRevisions>
    </reviewItem>
    <reviewItem>
      <errorID>b94d43ef-38d3-4f70-82be-ba955d6d4c3a</errorID>
      <errorWord>:</errorWord>
      <group>L1_Format</group>
      <groupName>格式问题</groupName>
      <ability>L2_HalfPunc</ability>
      <abilityName>全半角检查</abilityName>
      <candidateList>
        <item>：</item>
      </candidateList>
      <explain>文本全半角错误。</explain>
      <paraID>438D488F</paraID>
      <start>8</start>
      <end>9</end>
      <status>unmodified</status>
      <modifiedWord/>
      <trackRevisions>false</trackRevisions>
    </reviewItem>
    <reviewItem>
      <errorID>6cbf6b42-d045-4b0f-8656-13ffa4db85f5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1EB1B215</paraID>
      <start>60</start>
      <end>61</end>
      <status>unmodified</status>
      <modifiedWord/>
      <trackRevisions>false</trackRevisions>
    </reviewItem>
    <reviewItem>
      <errorID>f0409978-7127-40da-97fa-7ec9564b95ec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7BAAB023</paraID>
      <start>32</start>
      <end>33</end>
      <status>unmodified</status>
      <modifiedWord/>
      <trackRevisions>false</trackRevisions>
    </reviewItem>
    <reviewItem>
      <errorID>db0ef5d3-1b62-47ef-8cb7-4f368a5268af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7BAAB023</paraID>
      <start>60</start>
      <end>61</end>
      <status>unmodified</status>
      <modifiedWord/>
      <trackRevisions>false</trackRevisions>
    </reviewItem>
    <reviewItem>
      <errorID>a61d7ee1-012b-4152-a854-f9c15d4dd6da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338E1833</paraID>
      <start>58</start>
      <end>59</end>
      <status>unmodified</status>
      <modifiedWord/>
      <trackRevisions>false</trackRevisions>
    </reviewItem>
    <reviewItem>
      <errorID>187e31bb-fa45-448a-9b92-4aed24588b8c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338E1833</paraID>
      <start>86</start>
      <end>87</end>
      <status>unmodified</status>
      <modifiedWord/>
      <trackRevisions>false</trackRevisions>
    </reviewItem>
    <reviewItem>
      <errorID>05c9eeaa-1add-4b09-928a-7a43866d7ff8</errorID>
      <errorWord>:</errorWord>
      <group>L1_Format</group>
      <groupName>格式问题</groupName>
      <ability>L2_HalfPunc</ability>
      <abilityName>全半角检查</abilityName>
      <candidateList>
        <item>：</item>
      </candidateList>
      <explain>文本全半角错误。</explain>
      <paraID>1981F40D</paraID>
      <start>2</start>
      <end>3</end>
      <status>unmodified</status>
      <modifiedWord/>
      <trackRevisions>false</trackRevisions>
    </reviewItem>
    <reviewItem>
      <errorID>0140fea6-0713-4295-ba89-79a8c949e563</errorID>
      <errorWord>（</errorWord>
      <group>L1_Punc</group>
      <groupName>标点问题</groupName>
      <ability>L2_Punc</ability>
      <abilityName>标点符号检查</abilityName>
      <candidateList/>
      <explain>同一形式括号套用。</explain>
      <paraID>4099BFB5</paraID>
      <start>89</start>
      <end>90</end>
      <status>unmodified</status>
      <modifiedWord/>
      <trackRevisions>false</trackRevisions>
    </reviewItem>
    <reviewItem>
      <errorID>6d33b74f-6c03-4c03-bd61-2706c6991f4e</errorID>
      <errorWord>）</errorWord>
      <group>L1_Punc</group>
      <groupName>标点问题</groupName>
      <ability>L2_Punc</ability>
      <abilityName>标点符号检查</abilityName>
      <candidateList/>
      <explain>同一形式括号套用。</explain>
      <paraID>4099BFB5</paraID>
      <start>99</start>
      <end>100</end>
      <status>unmodified</status>
      <modifiedWord/>
      <trackRevisions>false</trackRevisions>
    </reviewItem>
    <reviewItem>
      <errorID>f6a5fbeb-3e7a-4a34-8740-1899541a923b</errorID>
      <errorWord>国家的</errorWord>
      <group>L1_Word</group>
      <groupName>字词问题</groupName>
      <ability>L2_Typo</ability>
      <abilityName>字词错误</abilityName>
      <candidateList>
        <item>国家</item>
      </candidateList>
      <explain/>
      <paraID>5C055090</paraID>
      <start>2</start>
      <end>5</end>
      <status>unmodified</status>
      <modifiedWord/>
      <trackRevisions>false</trackRevisions>
    </reviewItem>
    <reviewItem>
      <errorID>34ebd3b3-5c5b-4283-aef8-f8200987cb45</errorID>
      <errorWord>噪音</errorWord>
      <group>L1_Word</group>
      <groupName>字词问题</groupName>
      <ability>L2_Alias</ability>
      <abilityName>也作/曾用词</abilityName>
      <candidateList>
        <item>噪声</item>
      </candidateList>
      <explain>词汇[噪音]为不规范表述或旧称，其规范书面表述为[噪声]。</explain>
      <paraID>64F2F109</paraID>
      <start>71</start>
      <end>73</end>
      <status>unmodified</status>
      <modifiedWord/>
      <trackRevisions>false</trackRevisions>
    </reviewItem>
    <reviewItem>
      <errorID>7c6b8e7f-39da-48d4-8342-62c0a8950470</errorID>
      <errorWord>(</errorWord>
      <group>L1_Format</group>
      <groupName>格式问题</groupName>
      <ability>L2_HalfPunc</ability>
      <abilityName>全半角检查</abilityName>
      <candidateList>
        <item>（</item>
      </candidateList>
      <explain>文本全半角错误。</explain>
      <paraID>5D8AD4A9</paraID>
      <start>88</start>
      <end>89</end>
      <status>unmodified</status>
      <modifiedWord/>
      <trackRevisions>false</trackRevisions>
    </reviewItem>
    <reviewItem>
      <errorID>ce6e85a6-19c6-4ca4-b607-8a04a9cbbed1</errorID>
      <errorWord>)</errorWord>
      <group>L1_Format</group>
      <groupName>格式问题</groupName>
      <ability>L2_HalfPunc</ability>
      <abilityName>全半角检查</abilityName>
      <candidateList>
        <item>）</item>
      </candidateList>
      <explain>文本全半角错误。</explain>
      <paraID>5D8AD4A9</paraID>
      <start>93</start>
      <end>94</end>
      <status>unmodified</status>
      <modifiedWord/>
      <trackRevisions>false</trackRevisions>
    </reviewItem>
    <reviewItem>
      <errorID>34ec2d0c-e0d3-4c47-a54e-22edeb827b15</errorID>
      <errorWord>(</errorWord>
      <group>L1_Format</group>
      <groupName>格式问题</groupName>
      <ability>L2_HalfPunc</ability>
      <abilityName>全半角检查</abilityName>
      <candidateList>
        <item>（</item>
      </candidateList>
      <explain>文本全半角错误。</explain>
      <paraID>5D8AD4A9</paraID>
      <start>111</start>
      <end>112</end>
      <status>unmodified</status>
      <modifiedWord/>
      <trackRevisions>false</trackRevisions>
    </reviewItem>
    <reviewItem>
      <errorID>0a459e64-7a7a-47d9-9162-9f7e38be9d57</errorID>
      <errorWord>)</errorWord>
      <group>L1_Format</group>
      <groupName>格式问题</groupName>
      <ability>L2_HalfPunc</ability>
      <abilityName>全半角检查</abilityName>
      <candidateList>
        <item>）</item>
      </candidateList>
      <explain>文本全半角错误。</explain>
      <paraID>5D8AD4A9</paraID>
      <start>116</start>
      <end>117</end>
      <status>unmodified</status>
      <modifiedWord/>
      <trackRevisions>false</trackRevisions>
    </reviewItem>
    <reviewItem>
      <errorID>497f4cf1-175c-4eef-896f-a0a5da0964b5</errorID>
      <errorWord>(</errorWord>
      <group>L1_Format</group>
      <groupName>格式问题</groupName>
      <ability>L2_HalfPunc</ability>
      <abilityName>全半角检查</abilityName>
      <candidateList>
        <item>（</item>
      </candidateList>
      <explain>文本全半角错误。</explain>
      <paraID>6D7D70B1</paraID>
      <start>19</start>
      <end>20</end>
      <status>unmodified</status>
      <modifiedWord/>
      <trackRevisions>false</trackRevisions>
    </reviewItem>
    <reviewItem>
      <errorID>c2985a6e-8359-4feb-9799-e116eb8f2c21</errorID>
      <errorWord>)</errorWord>
      <group>L1_Format</group>
      <groupName>格式问题</groupName>
      <ability>L2_HalfPunc</ability>
      <abilityName>全半角检查</abilityName>
      <candidateList>
        <item>）</item>
      </candidateList>
      <explain>文本全半角错误。</explain>
      <paraID>6D7D70B1</paraID>
      <start>24</start>
      <end>25</end>
      <status>unmodified</status>
      <modifiedWord/>
      <trackRevisions>false</trackRevisions>
    </reviewItem>
    <reviewItem>
      <errorID>a3259264-5b03-49f2-8d1c-e9b2d8403ed5</errorID>
      <errorWord>(</errorWord>
      <group>L1_Format</group>
      <groupName>格式问题</groupName>
      <ability>L2_HalfPunc</ability>
      <abilityName>全半角检查</abilityName>
      <candidateList>
        <item>（</item>
      </candidateList>
      <explain>文本全半角错误。</explain>
      <paraID>6D7D70B1</paraID>
      <start>40</start>
      <end>41</end>
      <status>unmodified</status>
      <modifiedWord/>
      <trackRevisions>false</trackRevisions>
    </reviewItem>
    <reviewItem>
      <errorID>0d0bc8ac-014c-4bdd-ae16-3531b5c3ce92</errorID>
      <errorWord>)</errorWord>
      <group>L1_Format</group>
      <groupName>格式问题</groupName>
      <ability>L2_HalfPunc</ability>
      <abilityName>全半角检查</abilityName>
      <candidateList>
        <item>）</item>
      </candidateList>
      <explain>文本全半角错误。</explain>
      <paraID>6D7D70B1</paraID>
      <start>45</start>
      <end>46</end>
      <status>unmodified</status>
      <modifiedWord/>
      <trackRevisions>false</trackRevisions>
    </reviewItem>
    <reviewItem>
      <errorID>38a8af9b-3ccf-4af9-aefb-4bd0bb160fba</errorID>
      <errorWord>(</errorWord>
      <group>L1_Format</group>
      <groupName>格式问题</groupName>
      <ability>L2_HalfPunc</ability>
      <abilityName>全半角检查</abilityName>
      <candidateList>
        <item>（</item>
      </candidateList>
      <explain>文本全半角错误。</explain>
      <paraID>6D7D70B1</paraID>
      <start>59</start>
      <end>60</end>
      <status>unmodified</status>
      <modifiedWord/>
      <trackRevisions>false</trackRevisions>
    </reviewItem>
    <reviewItem>
      <errorID>afc5275a-1f00-438d-8637-c8d1c5c3393c</errorID>
      <errorWord>(</errorWord>
      <group>L1_Format</group>
      <groupName>格式问题</groupName>
      <ability>L2_HalfPunc</ability>
      <abilityName>全半角检查</abilityName>
      <candidateList>
        <item>（</item>
      </candidateList>
      <explain>文本全半角错误。</explain>
      <paraID>6D7D70B1</paraID>
      <start>80</start>
      <end>81</end>
      <status>unmodified</status>
      <modifiedWord/>
      <trackRevisions>false</trackRevisions>
    </reviewItem>
    <reviewItem>
      <errorID>6525ade6-f8a2-4945-8b12-44d2f86e9c70</errorID>
      <errorWord>)</errorWord>
      <group>L1_Format</group>
      <groupName>格式问题</groupName>
      <ability>L2_HalfPunc</ability>
      <abilityName>全半角检查</abilityName>
      <candidateList>
        <item>）</item>
      </candidateList>
      <explain>文本全半角错误。</explain>
      <paraID>6D7D70B1</paraID>
      <start>85</start>
      <end>86</end>
      <status>unmodified</status>
      <modifiedWord/>
      <trackRevisions>false</trackRevisions>
    </reviewItem>
    <reviewItem>
      <errorID>70f68a36-37b6-44c0-b756-572e7170aa67</errorID>
      <errorWord>(</errorWord>
      <group>L1_Format</group>
      <groupName>格式问题</groupName>
      <ability>L2_HalfPunc</ability>
      <abilityName>全半角检查</abilityName>
      <candidateList>
        <item>（</item>
      </candidateList>
      <explain>文本全半角错误。</explain>
      <paraID>6D7D70B1</paraID>
      <start>101</start>
      <end>102</end>
      <status>unmodified</status>
      <modifiedWord/>
      <trackRevisions>false</trackRevisions>
    </reviewItem>
    <reviewItem>
      <errorID>a9f0c8e3-9c51-4f69-8b99-b7091e6edd17</errorID>
      <errorWord>)</errorWord>
      <group>L1_Format</group>
      <groupName>格式问题</groupName>
      <ability>L2_HalfPunc</ability>
      <abilityName>全半角检查</abilityName>
      <candidateList>
        <item>）</item>
      </candidateList>
      <explain>文本全半角错误。</explain>
      <paraID>6D7D70B1</paraID>
      <start>106</start>
      <end>107</end>
      <status>unmodified</status>
      <modifiedWord/>
      <trackRevisions>false</trackRevisions>
    </reviewItem>
    <reviewItem>
      <errorID>631cdaab-ca05-4f0b-b2ca-25223c3e2319</errorID>
      <errorWord>其它</errorWord>
      <group>L1_Word</group>
      <groupName>字词问题</groupName>
      <ability>L2_Alias</ability>
      <abilityName>也作/曾用词</abilityName>
      <candidateList>
        <item>其他</item>
      </candidateList>
      <explain>词汇[其它]为不规范表述或旧称，其规范书面表述为[其他]。</explain>
      <paraID>4D42E066</paraID>
      <start>51</start>
      <end>53</end>
      <status>unmodified</status>
      <modifiedWord/>
      <trackRevisions>false</trackRevisions>
    </reviewItem>
    <reviewItem>
      <errorID>dd7fdf46-f633-49b7-94b4-d46c4e677736</errorID>
      <errorWord>其它</errorWord>
      <group>L1_Word</group>
      <groupName>字词问题</groupName>
      <ability>L2_Alias</ability>
      <abilityName>也作/曾用词</abilityName>
      <candidateList>
        <item>其他</item>
      </candidateList>
      <explain>词汇[其它]为不规范表述或旧称，其规范书面表述为[其他]。</explain>
      <paraID>5158A978</paraID>
      <start>49</start>
      <end>51</end>
      <status>unmodified</status>
      <modifiedWord/>
      <trackRevisions>false</trackRevisions>
    </reviewItem>
    <reviewItem>
      <errorID>8238ccda-a262-48f2-a23d-cb1df20dad1f</errorID>
      <errorWord>费</errorWord>
      <group>L1_Word</group>
      <groupName>字词问题</groupName>
      <ability>L2_Typo</ability>
      <abilityName>字词错误</abilityName>
      <candidateList>
        <item>费等</item>
      </candidateList>
      <explain/>
      <paraID>64317EFA</paraID>
      <start>90</start>
      <end>91</end>
      <status>unmodified</status>
      <modifiedWord/>
      <trackRevisions>false</trackRevisions>
    </reviewItem>
    <reviewItem>
      <errorID>5aa8a362-33ff-4b58-ab6d-3067d1b2507c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5129A349</paraID>
      <start>13</start>
      <end>16</end>
      <status>unmodified</status>
      <modifiedWord/>
      <trackRevisions>false</trackRevisions>
    </reviewItem>
    <reviewItem>
      <errorID>bfc2ff8b-357c-48ef-8967-b8d834dbab7c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5129A349</paraID>
      <start>28</start>
      <end>31</end>
      <status>unmodified</status>
      <modifiedWord/>
      <trackRevisions>false</trackRevisions>
    </reviewItem>
    <reviewItem>
      <errorID>2797d80f-a27c-4359-a1ea-342eeb632ae8</errorID>
      <errorWord>《民法典》</errorWord>
      <group>L1_Word</group>
      <groupName>字词问题</groupName>
      <ability>L2_Typo</ability>
      <abilityName>字词错误</abilityName>
      <candidateList>
        <item>《中华人民共和国民法典》</item>
      </candidateList>
      <explain/>
      <paraID>1ADFE4D1</paraID>
      <start>21</start>
      <end>26</end>
      <status>unmodified</status>
      <modifiedWord/>
      <trackRevisions>false</trackRevisions>
    </reviewItem>
    <reviewItem>
      <errorID>9ec8a747-2a35-4c82-9c56-4e7a9b90faad</errorID>
      <errorWord>权力</errorWord>
      <group>L1_Word</group>
      <groupName>字词问题</groupName>
      <ability>L2_Typo</ability>
      <abilityName>字词错误</abilityName>
      <candidateList>
        <item>权利</item>
      </candidateList>
      <explain/>
      <paraID>700F0A16</paraID>
      <start>39</start>
      <end>41</end>
      <status>unmodified</status>
      <modifiedWord/>
      <trackRevisions>false</trackRevisions>
    </reviewItem>
    <reviewItem>
      <errorID>53a7a9bf-0d5e-42c5-8a48-1dd1c0137566</errorID>
      <errorWord>帐    号：</errorWord>
      <group>L1_Word</group>
      <groupName>字词问题</groupName>
      <ability>L2_Typo</ability>
      <abilityName>字词错误</abilityName>
      <candidateList>
        <item>账    号：</item>
      </candidateList>
      <explain/>
      <paraID>3C03505C</paraID>
      <start>0</start>
      <end>7</end>
      <status>unmodified</status>
      <modifiedWord/>
      <trackRevisions>false</trackRevisions>
    </reviewItem>
    <reviewItem>
      <errorID>99910b93-665b-4683-bc13-b52715a87d71</errorID>
      <errorWord>)</errorWord>
      <group>L1_Format</group>
      <groupName>格式问题</groupName>
      <ability>L2_HalfPunc</ability>
      <abilityName>全半角检查</abilityName>
      <candidateList>
        <item>）</item>
      </candidateList>
      <explain>文本全半角错误。</explain>
      <paraID>39EE0EB3</paraID>
      <start>43</start>
      <end>44</end>
      <status>unmodified</status>
      <modifiedWord/>
      <trackRevisions>false</trackRevisions>
    </reviewItem>
    <reviewItem>
      <errorID>a94cbcc6-12ed-406b-90c6-7dc9380477fd</errorID>
      <errorWord>)</errorWord>
      <group>L1_Format</group>
      <groupName>格式问题</groupName>
      <ability>L2_HalfPunc</ability>
      <abilityName>全半角检查</abilityName>
      <candidateList>
        <item>）</item>
      </candidateList>
      <explain>文本全半角错误。</explain>
      <paraID>39EE0EB3</paraID>
      <start>199</start>
      <end>200</end>
      <status>unmodified</status>
      <modifiedWord/>
      <trackRevisions>false</trackRevisions>
    </reviewItem>
    <reviewItem>
      <errorID>a5eb10f7-9d1b-4e2c-ad48-b908c101d9e2</errorID>
      <errorWord>(</errorWord>
      <group>L1_Format</group>
      <groupName>格式问题</groupName>
      <ability>L2_HalfPunc</ability>
      <abilityName>全半角检查</abilityName>
      <candidateList>
        <item>（</item>
      </candidateList>
      <explain>文本全半角错误。</explain>
      <paraID>3407FE6F</paraID>
      <start>33</start>
      <end>34</end>
      <status>unmodified</status>
      <modifiedWord/>
      <trackRevisions>false</trackRevisions>
    </reviewItem>
    <reviewItem>
      <errorID>c3ec0cbf-cc77-4097-bbbe-8b2e3e89ccc1</errorID>
      <errorWord>)</errorWord>
      <group>L1_Format</group>
      <groupName>格式问题</groupName>
      <ability>L2_HalfPunc</ability>
      <abilityName>全半角检查</abilityName>
      <candidateList>
        <item>）</item>
      </candidateList>
      <explain>文本全半角错误。</explain>
      <paraID>3407FE6F</paraID>
      <start>37</start>
      <end>38</end>
      <status>unmodified</status>
      <modifiedWord/>
      <trackRevisions>false</trackRevisions>
    </reviewItem>
    <reviewItem>
      <errorID>0060b605-f54c-414a-86bb-dde66aa2cf37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36BE7107</paraID>
      <start>0</start>
      <end>2</end>
      <status>unmodified</status>
      <modifiedWord/>
      <trackRevisions>false</trackRevisions>
    </reviewItem>
    <reviewItem>
      <errorID>8ac3b408-6adb-4a25-a843-c2941221d9ed</errorID>
      <errorWord>日</errorWord>
      <group>L1_Word</group>
      <groupName>字词问题</groupName>
      <ability>L2_Typo</ability>
      <abilityName>字词错误</abilityName>
      <candidateList>
        <item>日起</item>
      </candidateList>
      <explain/>
      <paraID>36BE7107</paraID>
      <start>15</start>
      <end>16</end>
      <status>unmodified</status>
      <modifiedWord/>
      <trackRevisions>false</trackRevisions>
    </reviewItem>
    <reviewItem>
      <errorID>ffb1fef1-e3b0-4a60-b495-6434e0ef3d2b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1605D3AF</paraID>
      <start>0</start>
      <end>2</end>
      <status>unmodified</status>
      <modifiedWord/>
      <trackRevisions>false</trackRevisions>
    </reviewItem>
    <reviewItem>
      <errorID>9bc4e1b8-b054-4793-8a85-cef42f664103</errorID>
      <errorWord>低毁</errorWord>
      <group>L1_Word</group>
      <groupName>字词问题</groupName>
      <ability>L2_Typo</ability>
      <abilityName>字词错误</abilityName>
      <candidateList>
        <item>诋毁</item>
      </candidateList>
      <explain/>
      <paraID>536F850E</paraID>
      <start>10</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3e0433-fda6-47dd-a148-9f0ffe2d36f0}">
  <ds:schemaRefs/>
</ds:datastoreItem>
</file>

<file path=docProps/app.xml><?xml version="1.0" encoding="utf-8"?>
<Properties xmlns="http://schemas.openxmlformats.org/officeDocument/2006/extended-properties" xmlns:vt="http://schemas.openxmlformats.org/officeDocument/2006/docPropsVTypes">
  <Template>Normal</Template>
  <Company>http://www.windows89.com</Company>
  <Pages>84</Pages>
  <Words>16595</Words>
  <Characters>17467</Characters>
  <Lines>198</Lines>
  <Paragraphs>55</Paragraphs>
  <TotalTime>12</TotalTime>
  <ScaleCrop>false</ScaleCrop>
  <LinksUpToDate>false</LinksUpToDate>
  <CharactersWithSpaces>17619</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2020-08-06T17:08:00Z</dcterms:created>
  <dc:creator>Administrator</dc:creator>
  <cp:lastModifiedBy>WPS_1528011989</cp:lastModifiedBy>
  <cp:lastPrinted>2026-05-14T02:27:00Z</cp:lastPrinted>
  <dcterms:modified xsi:type="dcterms:W3CDTF">2026-06-01T07:26:30Z</dcterms:modified>
  <dc:title>政府采购项目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1B10F402BD0D4D9585F57FD43B049C21_13</vt:lpwstr>
  </property>
  <property fmtid="{D5CDD505-2E9C-101B-9397-08002B2CF9AE}" pid="4" name="KSOTemplateDocerSaveRecord">
    <vt:lpwstr>eyJoZGlkIjoiYWM5ZTdmYzk3ZDczMTEyZmNiMTgzYzFlOWU3MmQyYzYiLCJ1c2VySWQiOiIzNzU3MTM1MjkifQ==</vt:lpwstr>
  </property>
</Properties>
</file>