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A50B3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业绩证明材料</w:t>
      </w:r>
    </w:p>
    <w:p w14:paraId="20B92D15">
      <w:pPr>
        <w:jc w:val="left"/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4A403D73">
      <w:r>
        <w:rPr>
          <w:rFonts w:hint="eastAsia" w:ascii="仿宋_GB2312" w:hAnsi="仿宋_GB2312" w:eastAsia="仿宋_GB2312" w:cs="仿宋_GB2312"/>
          <w:color w:val="auto"/>
          <w:highlight w:val="none"/>
        </w:rPr>
        <w:t>供应商按磋商文件的要求，依据评分标准相关内容编写，格式自拟。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1E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2026-07-09T02:46:38Z</dcterms:created>
  <dc:creator>asus</dc:creator>
  <cp:lastModifiedBy>123</cp:lastModifiedBy>
  <dcterms:modified xsi:type="dcterms:W3CDTF">2026-07-09T02:47:02Z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B64CFCF407914040BAD2606C81FAA3F8_12</vt:lpwstr>
  </property>
</Properties>
</file>