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7FE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Cs/>
          <w:color w:val="auto"/>
          <w:sz w:val="21"/>
          <w:szCs w:val="21"/>
          <w:highlight w:val="none"/>
          <w:u w:val="single"/>
        </w:rPr>
      </w:pPr>
      <w:r>
        <w:rPr>
          <w:rFonts w:ascii="仿宋_GB2312" w:hAnsi="仿宋_GB2312" w:eastAsia="仿宋_GB2312" w:cs="仿宋_GB2312"/>
          <w:b/>
          <w:color w:val="auto"/>
          <w:sz w:val="36"/>
          <w:highlight w:val="none"/>
        </w:rPr>
        <w:t>拟签订采购合同文本</w:t>
      </w:r>
    </w:p>
    <w:p w14:paraId="0004AEC9">
      <w:pPr>
        <w:spacing w:line="360" w:lineRule="auto"/>
        <w:ind w:firstLine="420" w:firstLineChars="200"/>
        <w:rPr>
          <w:rFonts w:hint="eastAsia" w:ascii="仿宋" w:hAnsi="仿宋" w:eastAsia="仿宋" w:cs="仿宋"/>
          <w:bCs/>
          <w:color w:val="auto"/>
          <w:sz w:val="21"/>
          <w:szCs w:val="21"/>
          <w:highlight w:val="none"/>
          <w:u w:val="single"/>
        </w:rPr>
      </w:pPr>
    </w:p>
    <w:p w14:paraId="4B601AD1">
      <w:pPr>
        <w:spacing w:line="360" w:lineRule="auto"/>
        <w:ind w:firstLine="420" w:firstLineChars="200"/>
        <w:rPr>
          <w:rFonts w:hint="eastAsia" w:ascii="仿宋" w:hAnsi="仿宋" w:eastAsia="仿宋" w:cs="仿宋"/>
          <w:bCs/>
          <w:color w:val="auto"/>
          <w:sz w:val="21"/>
          <w:szCs w:val="21"/>
          <w:highlight w:val="none"/>
          <w:u w:val="single"/>
          <w:lang w:val="en-US" w:eastAsia="zh-CN"/>
        </w:rPr>
      </w:pPr>
      <w:r>
        <w:rPr>
          <w:rFonts w:hint="eastAsia" w:ascii="仿宋" w:hAnsi="仿宋" w:eastAsia="仿宋" w:cs="仿宋"/>
          <w:bCs/>
          <w:color w:val="auto"/>
          <w:sz w:val="21"/>
          <w:szCs w:val="21"/>
          <w:highlight w:val="none"/>
          <w:u w:val="single"/>
        </w:rPr>
        <w:t xml:space="preserve">甲方：（买方）xxx </w:t>
      </w:r>
      <w:r>
        <w:rPr>
          <w:rFonts w:hint="eastAsia" w:ascii="仿宋" w:hAnsi="仿宋" w:eastAsia="仿宋" w:cs="仿宋"/>
          <w:bCs/>
          <w:color w:val="auto"/>
          <w:sz w:val="21"/>
          <w:szCs w:val="21"/>
          <w:highlight w:val="none"/>
          <w:u w:val="single"/>
          <w:lang w:val="en-US" w:eastAsia="zh-CN"/>
        </w:rPr>
        <w:t xml:space="preserve">          </w:t>
      </w:r>
    </w:p>
    <w:p w14:paraId="77E144D8">
      <w:pPr>
        <w:spacing w:line="360" w:lineRule="auto"/>
        <w:ind w:firstLine="420" w:firstLineChars="200"/>
        <w:rPr>
          <w:rFonts w:hint="eastAsia" w:ascii="仿宋" w:hAnsi="仿宋" w:eastAsia="仿宋" w:cs="仿宋"/>
          <w:bCs/>
          <w:color w:val="auto"/>
          <w:sz w:val="21"/>
          <w:szCs w:val="21"/>
          <w:highlight w:val="none"/>
          <w:u w:val="single"/>
        </w:rPr>
      </w:pPr>
      <w:r>
        <w:rPr>
          <w:rFonts w:hint="eastAsia" w:ascii="仿宋" w:hAnsi="仿宋" w:eastAsia="仿宋" w:cs="仿宋"/>
          <w:bCs/>
          <w:color w:val="auto"/>
          <w:sz w:val="21"/>
          <w:szCs w:val="21"/>
          <w:highlight w:val="none"/>
          <w:u w:val="single"/>
        </w:rPr>
        <w:t xml:space="preserve">乙方：（卖方）xxx           </w:t>
      </w:r>
      <w:bookmarkStart w:id="0" w:name="_GoBack"/>
      <w:bookmarkEnd w:id="0"/>
    </w:p>
    <w:p w14:paraId="3C829676">
      <w:pPr>
        <w:spacing w:line="360" w:lineRule="auto"/>
        <w:ind w:firstLine="420" w:firstLineChars="200"/>
        <w:rPr>
          <w:rFonts w:hint="eastAsia" w:ascii="仿宋" w:hAnsi="仿宋" w:eastAsia="仿宋" w:cs="仿宋"/>
          <w:bCs/>
          <w:color w:val="auto"/>
          <w:sz w:val="21"/>
          <w:szCs w:val="21"/>
          <w:highlight w:val="none"/>
          <w:u w:val="single"/>
        </w:rPr>
      </w:pPr>
    </w:p>
    <w:p w14:paraId="3FA0514A">
      <w:pPr>
        <w:spacing w:line="360" w:lineRule="auto"/>
        <w:ind w:firstLine="420" w:firstLineChars="200"/>
        <w:rPr>
          <w:rFonts w:hint="eastAsia" w:ascii="仿宋" w:hAnsi="仿宋" w:eastAsia="仿宋" w:cs="仿宋"/>
          <w:bCs/>
          <w:color w:val="auto"/>
          <w:sz w:val="21"/>
          <w:szCs w:val="21"/>
          <w:highlight w:val="none"/>
          <w:u w:val="single"/>
        </w:rPr>
      </w:pPr>
      <w:r>
        <w:rPr>
          <w:rFonts w:hint="eastAsia" w:ascii="仿宋" w:hAnsi="仿宋" w:eastAsia="仿宋" w:cs="仿宋"/>
          <w:bCs/>
          <w:color w:val="auto"/>
          <w:sz w:val="21"/>
          <w:szCs w:val="21"/>
          <w:highlight w:val="none"/>
          <w:u w:val="none"/>
        </w:rPr>
        <w:t>根据《中华人民共和国民法典》以及</w:t>
      </w:r>
      <w:r>
        <w:rPr>
          <w:rFonts w:hint="eastAsia" w:ascii="仿宋" w:hAnsi="仿宋" w:eastAsia="仿宋" w:cs="仿宋"/>
          <w:bCs/>
          <w:color w:val="auto"/>
          <w:sz w:val="21"/>
          <w:szCs w:val="21"/>
          <w:highlight w:val="none"/>
          <w:u w:val="single"/>
        </w:rPr>
        <w:t>xxxx（项目名称）</w:t>
      </w:r>
      <w:r>
        <w:rPr>
          <w:rFonts w:hint="eastAsia" w:ascii="仿宋" w:hAnsi="仿宋" w:eastAsia="仿宋" w:cs="仿宋"/>
          <w:bCs/>
          <w:color w:val="auto"/>
          <w:sz w:val="21"/>
          <w:szCs w:val="21"/>
          <w:highlight w:val="none"/>
          <w:u w:val="none"/>
        </w:rPr>
        <w:t>《</w:t>
      </w:r>
      <w:r>
        <w:rPr>
          <w:rFonts w:hint="eastAsia" w:ascii="仿宋" w:hAnsi="仿宋" w:eastAsia="仿宋" w:cs="仿宋"/>
          <w:bCs/>
          <w:color w:val="auto"/>
          <w:sz w:val="21"/>
          <w:szCs w:val="21"/>
          <w:highlight w:val="none"/>
          <w:u w:val="none"/>
          <w:lang w:eastAsia="zh-CN"/>
        </w:rPr>
        <w:t>磋商文件</w:t>
      </w:r>
      <w:r>
        <w:rPr>
          <w:rFonts w:hint="eastAsia" w:ascii="仿宋" w:hAnsi="仿宋" w:eastAsia="仿宋" w:cs="仿宋"/>
          <w:bCs/>
          <w:color w:val="auto"/>
          <w:sz w:val="21"/>
          <w:szCs w:val="21"/>
          <w:highlight w:val="none"/>
          <w:u w:val="none"/>
        </w:rPr>
        <w:t>》、乙方《</w:t>
      </w:r>
      <w:r>
        <w:rPr>
          <w:rFonts w:hint="eastAsia" w:ascii="仿宋" w:hAnsi="仿宋" w:eastAsia="仿宋" w:cs="仿宋"/>
          <w:bCs/>
          <w:color w:val="auto"/>
          <w:sz w:val="21"/>
          <w:szCs w:val="21"/>
          <w:highlight w:val="none"/>
          <w:u w:val="none"/>
          <w:lang w:eastAsia="zh-CN"/>
        </w:rPr>
        <w:t>响应文件</w:t>
      </w:r>
      <w:r>
        <w:rPr>
          <w:rFonts w:hint="eastAsia" w:ascii="仿宋" w:hAnsi="仿宋" w:eastAsia="仿宋" w:cs="仿宋"/>
          <w:bCs/>
          <w:color w:val="auto"/>
          <w:sz w:val="21"/>
          <w:szCs w:val="21"/>
          <w:highlight w:val="none"/>
          <w:u w:val="none"/>
        </w:rPr>
        <w:t>》，遵循平等、自愿、公平和诚实信用等原则，甲乙双方同意按下述条款和条件签订本合同，并共同遵守。</w:t>
      </w:r>
    </w:p>
    <w:p w14:paraId="517F47F0">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一、服务内容、形式和要求</w:t>
      </w:r>
    </w:p>
    <w:p w14:paraId="0122F7D0">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（一）服务内容</w:t>
      </w:r>
    </w:p>
    <w:p w14:paraId="273B21E0">
      <w:pPr>
        <w:spacing w:line="360" w:lineRule="auto"/>
        <w:ind w:left="120" w:leftChars="57"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为协助陕西省</w:t>
      </w:r>
      <w:r>
        <w:rPr>
          <w:rFonts w:hint="eastAsia" w:ascii="仿宋" w:hAnsi="仿宋" w:eastAsia="仿宋" w:cs="仿宋"/>
          <w:color w:val="auto"/>
          <w:sz w:val="21"/>
          <w:szCs w:val="21"/>
          <w:highlight w:val="none"/>
          <w:lang w:eastAsia="zh-CN"/>
        </w:rPr>
        <w:t>装备制造业</w:t>
      </w:r>
      <w:r>
        <w:rPr>
          <w:rFonts w:hint="eastAsia" w:ascii="仿宋" w:hAnsi="仿宋" w:eastAsia="仿宋" w:cs="仿宋"/>
          <w:color w:val="auto"/>
          <w:sz w:val="21"/>
          <w:szCs w:val="21"/>
          <w:highlight w:val="none"/>
        </w:rPr>
        <w:t>高质量发展相关工作，提供</w:t>
      </w:r>
      <w:r>
        <w:rPr>
          <w:rFonts w:hint="eastAsia" w:ascii="仿宋" w:hAnsi="仿宋" w:eastAsia="仿宋" w:cs="仿宋"/>
          <w:b/>
          <w:bCs/>
          <w:color w:val="auto"/>
          <w:sz w:val="21"/>
          <w:szCs w:val="21"/>
          <w:highlight w:val="none"/>
          <w:u w:val="single"/>
        </w:rPr>
        <w:t>xxx（项目名称）研究服务</w:t>
      </w:r>
      <w:r>
        <w:rPr>
          <w:rFonts w:hint="eastAsia" w:ascii="仿宋" w:hAnsi="仿宋" w:eastAsia="仿宋" w:cs="仿宋"/>
          <w:color w:val="auto"/>
          <w:sz w:val="21"/>
          <w:szCs w:val="21"/>
          <w:highlight w:val="none"/>
        </w:rPr>
        <w:t>。具体包括如下内容：</w:t>
      </w:r>
    </w:p>
    <w:p w14:paraId="25899DBB">
      <w:pPr>
        <w:spacing w:line="360" w:lineRule="auto"/>
        <w:ind w:left="120" w:leftChars="57"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系统调研与现状评估：全面梳理陕西省装备制造业各细分领域发展基础、产业规模、技术水平、产业链配套及区域布局，深入分析优势短板与关键瓶颈环节。</w:t>
      </w:r>
    </w:p>
    <w:p w14:paraId="176EA2FA">
      <w:pPr>
        <w:spacing w:line="360" w:lineRule="auto"/>
        <w:ind w:left="120" w:leftChars="57"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分析与趋势研判：收集</w:t>
      </w:r>
      <w:r>
        <w:rPr>
          <w:rFonts w:hint="eastAsia" w:ascii="仿宋" w:hAnsi="仿宋" w:eastAsia="仿宋" w:cs="仿宋"/>
          <w:color w:val="auto"/>
          <w:sz w:val="21"/>
          <w:szCs w:val="21"/>
          <w:highlight w:val="none"/>
          <w:lang w:eastAsia="zh-CN"/>
        </w:rPr>
        <w:t>国内外</w:t>
      </w:r>
      <w:r>
        <w:rPr>
          <w:rFonts w:hint="eastAsia" w:ascii="仿宋" w:hAnsi="仿宋" w:eastAsia="仿宋" w:cs="仿宋"/>
          <w:color w:val="auto"/>
          <w:sz w:val="21"/>
          <w:szCs w:val="21"/>
          <w:highlight w:val="none"/>
        </w:rPr>
        <w:t>装备制造业发展</w:t>
      </w:r>
      <w:r>
        <w:rPr>
          <w:rFonts w:hint="eastAsia" w:ascii="仿宋" w:hAnsi="仿宋" w:eastAsia="仿宋" w:cs="仿宋"/>
          <w:color w:val="auto"/>
          <w:sz w:val="21"/>
          <w:szCs w:val="21"/>
          <w:highlight w:val="none"/>
          <w:lang w:eastAsia="zh-CN"/>
        </w:rPr>
        <w:t>资料</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聚焦</w:t>
      </w:r>
      <w:r>
        <w:rPr>
          <w:rFonts w:hint="eastAsia" w:ascii="仿宋" w:hAnsi="仿宋" w:eastAsia="仿宋" w:cs="仿宋"/>
          <w:color w:val="auto"/>
          <w:sz w:val="21"/>
          <w:szCs w:val="21"/>
          <w:highlight w:val="none"/>
        </w:rPr>
        <w:t>产业政策、创新能力、集群发展等方面，研判全球科技革命与产业变革趋势，分析机遇与挑战。</w:t>
      </w:r>
    </w:p>
    <w:p w14:paraId="68EE8AE3">
      <w:pPr>
        <w:spacing w:line="360" w:lineRule="auto"/>
        <w:ind w:left="120" w:leftChars="57"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目标体系与重点领域谋划：立足陕西资源禀赋与产业基础，遵循“创新驱动、链群发展、绿色智能、开放协作”的总体思路，科学设定“十五五”发展目标体系，明确重点发展方向、产业布局与优先序列。</w:t>
      </w:r>
    </w:p>
    <w:p w14:paraId="18E47297">
      <w:pPr>
        <w:spacing w:line="360" w:lineRule="auto"/>
        <w:ind w:left="120" w:leftChars="57"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主要任务与实施路径设计：围绕重点产业链、骨干企业、重大项目等关键载体，研究提出具有针对性、可量化的具体任务与实施路径，强化规划的可操作性与落地性。</w:t>
      </w:r>
    </w:p>
    <w:p w14:paraId="16394B69">
      <w:pPr>
        <w:spacing w:line="360" w:lineRule="auto"/>
        <w:ind w:left="120" w:leftChars="57"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要素保障与政策创新：对全省装备制造业的产业链、创新链、金融链、人才链进行系统分析，建立产业项目清单，研究提出政策保障措施与体制机制创新建议。</w:t>
      </w:r>
    </w:p>
    <w:p w14:paraId="52A3884D">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（二）服务成果与提供形式</w:t>
      </w:r>
    </w:p>
    <w:p w14:paraId="18442901">
      <w:pPr>
        <w:spacing w:line="360" w:lineRule="auto"/>
        <w:ind w:left="120" w:leftChars="57" w:firstLine="315" w:firstLineChars="15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 xml:space="preserve">1、服务成果为 </w:t>
      </w:r>
      <w:r>
        <w:rPr>
          <w:rFonts w:hint="eastAsia" w:ascii="仿宋" w:hAnsi="仿宋" w:eastAsia="仿宋" w:cs="仿宋"/>
          <w:color w:val="auto"/>
          <w:sz w:val="21"/>
          <w:szCs w:val="21"/>
          <w:highlight w:val="none"/>
          <w:u w:val="single"/>
        </w:rPr>
        <w:t>《陕西省</w:t>
      </w:r>
      <w:r>
        <w:rPr>
          <w:rFonts w:hint="eastAsia" w:ascii="仿宋" w:hAnsi="仿宋" w:eastAsia="仿宋" w:cs="仿宋"/>
          <w:color w:val="auto"/>
          <w:sz w:val="21"/>
          <w:szCs w:val="21"/>
          <w:highlight w:val="none"/>
          <w:u w:val="single"/>
          <w:lang w:eastAsia="zh-CN"/>
        </w:rPr>
        <w:t>“十五五”装备制造业发展规划</w:t>
      </w:r>
      <w:r>
        <w:rPr>
          <w:rFonts w:hint="eastAsia" w:ascii="仿宋" w:hAnsi="仿宋" w:eastAsia="仿宋" w:cs="仿宋"/>
          <w:color w:val="auto"/>
          <w:sz w:val="21"/>
          <w:szCs w:val="21"/>
          <w:highlight w:val="none"/>
          <w:u w:val="single"/>
        </w:rPr>
        <w:t>》。</w:t>
      </w:r>
    </w:p>
    <w:p w14:paraId="2045AA7C">
      <w:pPr>
        <w:spacing w:line="360" w:lineRule="auto"/>
        <w:ind w:left="120" w:leftChars="57"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2、合同内容中所涉及提交时间，是乙方以电子邮件形式发送电子版（word）向甲方提供项目成果最终报告的截止日期，甲方接收以上所有项目成果最终报告电子版的邮箱地址。</w:t>
      </w:r>
    </w:p>
    <w:p w14:paraId="58AECB20">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（三）基本要求</w:t>
      </w:r>
    </w:p>
    <w:p w14:paraId="237FE575">
      <w:pPr>
        <w:spacing w:line="360" w:lineRule="auto"/>
        <w:ind w:left="105" w:leftChars="50"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1、甲方向乙方提供研究报告编制所必须的资料，并对资料的完整性、可靠性负责。按照本合同规定日期和金额及时、足额支付本合同约定的相关费用。乙方完成该项目，甲方对其工作服务水平等进行评价。</w:t>
      </w:r>
    </w:p>
    <w:p w14:paraId="700E845B">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乙方不得将受托的项目转包其他单位，同时加强对从业人员的执业管理，保证结果的公正、真实，不得损害甲方利益。乙方在约定工作日内完成受委托报告编制工作。乙方根据项目进展情况进行调查研究，甲方为乙方在甲方所在地区的调研提供协助和各方面便利，包括且不限于组织会议、联系相关部门等。</w:t>
      </w:r>
    </w:p>
    <w:p w14:paraId="2F1E7F8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3、乙方应完成甲方要求的其他事项。</w:t>
      </w:r>
    </w:p>
    <w:p w14:paraId="5F8383D9">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二、履行期限和地点</w:t>
      </w:r>
    </w:p>
    <w:p w14:paraId="12D1A9E7">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本合同自</w:t>
      </w:r>
      <w:r>
        <w:rPr>
          <w:rFonts w:hint="eastAsia" w:ascii="仿宋" w:hAnsi="仿宋" w:eastAsia="仿宋" w:cs="仿宋"/>
          <w:color w:val="auto"/>
          <w:sz w:val="21"/>
          <w:szCs w:val="21"/>
          <w:highlight w:val="none"/>
          <w:u w:val="single"/>
        </w:rPr>
        <w:t xml:space="preserve"> 2026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xx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xx </w:t>
      </w:r>
      <w:r>
        <w:rPr>
          <w:rFonts w:hint="eastAsia" w:ascii="仿宋" w:hAnsi="仿宋" w:eastAsia="仿宋" w:cs="仿宋"/>
          <w:color w:val="auto"/>
          <w:sz w:val="21"/>
          <w:szCs w:val="21"/>
          <w:highlight w:val="none"/>
        </w:rPr>
        <w:t>日至</w:t>
      </w:r>
      <w:r>
        <w:rPr>
          <w:rFonts w:hint="eastAsia" w:ascii="仿宋" w:hAnsi="仿宋" w:eastAsia="仿宋" w:cs="仿宋"/>
          <w:color w:val="auto"/>
          <w:sz w:val="21"/>
          <w:szCs w:val="21"/>
          <w:highlight w:val="none"/>
          <w:u w:val="single"/>
        </w:rPr>
        <w:t xml:space="preserve"> 2026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xx</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xx</w:t>
      </w:r>
      <w:r>
        <w:rPr>
          <w:rFonts w:hint="eastAsia" w:ascii="仿宋" w:hAnsi="仿宋" w:eastAsia="仿宋" w:cs="仿宋"/>
          <w:color w:val="auto"/>
          <w:sz w:val="21"/>
          <w:szCs w:val="21"/>
          <w:highlight w:val="none"/>
        </w:rPr>
        <w:t>日在甲方指定地点履行。</w:t>
      </w:r>
    </w:p>
    <w:p w14:paraId="57FC834B">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三、技术情报和资料的保密</w:t>
      </w:r>
    </w:p>
    <w:p w14:paraId="49E551F1">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乙方及其参与本合同工作的有关人员应对在合同履行过程中甲方提供的文件资料以及其他信息承担保密义务，并采取相应的保密措施。乙方应承担的保密义务包括但不限于：</w:t>
      </w:r>
    </w:p>
    <w:p w14:paraId="375C942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1、未经甲方书面同意，乙方不得擅自将甲方验收合格之项目成果报告全部或部分予以发表。</w:t>
      </w:r>
    </w:p>
    <w:p w14:paraId="73424AC4">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2、未经甲方书面同意，不得将甲方提供的文件资料和信息披露给任何第三方。</w:t>
      </w:r>
    </w:p>
    <w:p w14:paraId="57D9B9C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3、不得将甲方提供的文件资料和信息用于本合同以外的其他目的。</w:t>
      </w:r>
    </w:p>
    <w:p w14:paraId="5A95282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4、在本合同终止或解除后或甲方要求时，及时将甲方提供的文件资料和信息返还给甲方，或按甲方要求做适当处理。</w:t>
      </w:r>
    </w:p>
    <w:p w14:paraId="0784B9B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5、乙方违反保密义务的，应承担一切法律责任并赔偿甲方因此遭受的全部损失，包括但不限于诉讼费、律师费、公证费、调查取证费等。</w:t>
      </w:r>
    </w:p>
    <w:p w14:paraId="2439FF7C">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四、知识产权</w:t>
      </w:r>
    </w:p>
    <w:p w14:paraId="6FF9D0B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1、因履行本合同所产生的全部成果的所有权、知识产权等均归甲方所有。</w:t>
      </w:r>
    </w:p>
    <w:p w14:paraId="22A2151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2、乙方须保证成果内容不侵犯第三方的知识产权和其他合法权益，若甲方因乙方提交的成果内容涉诉，由乙方承担全部赔偿责任，包括但不限于律师费、诉讼费、鉴定费、公证费、调查取证费等。</w:t>
      </w:r>
    </w:p>
    <w:p w14:paraId="50E72659">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五、验收/评价方法</w:t>
      </w:r>
    </w:p>
    <w:p w14:paraId="1453976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在收到乙方提交的项目成果终稿后15个工作日内进行验收。乙方提交的项目成果报告达到本合同第一条所列的要求并经验收合格后，由甲方出具验收证明。甲方超过15个工作日没有验收的，视为对该项目成果报告予以认可。甲方在验收时发现该项目成果报告存在问题或缺陷，需要修改的，应向乙方提出，乙方应在10个工作日内进行修改。初步成果验收通过后，后续相关工作乙方应继续予以支持。</w:t>
      </w:r>
    </w:p>
    <w:p w14:paraId="23973074">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六、报酬及支付方式</w:t>
      </w:r>
    </w:p>
    <w:p w14:paraId="6E7C377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（一）本项目报酬：RMB￥</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，即：人民币</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元整</w:t>
      </w:r>
      <w:r>
        <w:rPr>
          <w:rFonts w:hint="eastAsia" w:ascii="仿宋" w:hAnsi="仿宋" w:eastAsia="仿宋" w:cs="仿宋"/>
          <w:color w:val="auto"/>
          <w:sz w:val="21"/>
          <w:szCs w:val="21"/>
          <w:highlight w:val="none"/>
        </w:rPr>
        <w:t>。</w:t>
      </w:r>
    </w:p>
    <w:p w14:paraId="2BE666D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（二）本项目报酬包括咨询费、人工费、差旅费、专家费、税费等。</w:t>
      </w:r>
    </w:p>
    <w:p w14:paraId="5BF9C3E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（三）支付方式：在本合同签署之后</w:t>
      </w:r>
      <w:r>
        <w:rPr>
          <w:rFonts w:hint="eastAsia" w:ascii="仿宋" w:hAnsi="仿宋" w:eastAsia="仿宋" w:cs="仿宋"/>
          <w:color w:val="auto"/>
          <w:sz w:val="21"/>
          <w:szCs w:val="21"/>
          <w:highlight w:val="none"/>
          <w:u w:val="single"/>
          <w:lang w:val="en-US" w:eastAsia="zh-CN"/>
        </w:rPr>
        <w:t>10</w:t>
      </w:r>
      <w:r>
        <w:rPr>
          <w:rFonts w:hint="eastAsia" w:ascii="仿宋" w:hAnsi="仿宋" w:eastAsia="仿宋" w:cs="仿宋"/>
          <w:color w:val="auto"/>
          <w:sz w:val="21"/>
          <w:szCs w:val="21"/>
          <w:highlight w:val="none"/>
        </w:rPr>
        <w:t>个工作日内，甲方向乙方支付</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6</w:t>
      </w:r>
      <w:r>
        <w:rPr>
          <w:rFonts w:hint="eastAsia" w:ascii="仿宋" w:hAnsi="仿宋" w:eastAsia="仿宋" w:cs="仿宋"/>
          <w:color w:val="auto"/>
          <w:sz w:val="21"/>
          <w:szCs w:val="21"/>
          <w:highlight w:val="none"/>
          <w:u w:val="single"/>
        </w:rPr>
        <w:t>0 %</w:t>
      </w:r>
      <w:r>
        <w:rPr>
          <w:rFonts w:hint="eastAsia" w:ascii="仿宋" w:hAnsi="仿宋" w:eastAsia="仿宋" w:cs="仿宋"/>
          <w:color w:val="auto"/>
          <w:sz w:val="21"/>
          <w:szCs w:val="21"/>
          <w:highlight w:val="none"/>
        </w:rPr>
        <w:t>的技术咨询费用，计</w:t>
      </w:r>
      <w:r>
        <w:rPr>
          <w:rFonts w:hint="eastAsia" w:ascii="仿宋" w:hAnsi="仿宋" w:eastAsia="仿宋" w:cs="仿宋"/>
          <w:color w:val="auto"/>
          <w:sz w:val="21"/>
          <w:szCs w:val="21"/>
          <w:highlight w:val="none"/>
          <w:u w:val="single"/>
        </w:rPr>
        <w:t xml:space="preserve"> xx</w:t>
      </w:r>
      <w:r>
        <w:rPr>
          <w:rFonts w:hint="eastAsia" w:ascii="仿宋" w:hAnsi="仿宋" w:eastAsia="仿宋" w:cs="仿宋"/>
          <w:color w:val="auto"/>
          <w:sz w:val="21"/>
          <w:szCs w:val="21"/>
          <w:highlight w:val="none"/>
        </w:rPr>
        <w:t>元整；在乙方向甲方提供项目最终报告并经甲方验收合格后</w:t>
      </w:r>
      <w:r>
        <w:rPr>
          <w:rFonts w:hint="eastAsia" w:ascii="仿宋" w:hAnsi="仿宋" w:eastAsia="仿宋" w:cs="仿宋"/>
          <w:color w:val="auto"/>
          <w:sz w:val="21"/>
          <w:szCs w:val="21"/>
          <w:highlight w:val="none"/>
          <w:u w:val="single"/>
          <w:lang w:val="en-US" w:eastAsia="zh-CN"/>
        </w:rPr>
        <w:t>30</w:t>
      </w:r>
      <w:r>
        <w:rPr>
          <w:rFonts w:hint="eastAsia" w:ascii="仿宋" w:hAnsi="仿宋" w:eastAsia="仿宋" w:cs="仿宋"/>
          <w:color w:val="auto"/>
          <w:sz w:val="21"/>
          <w:szCs w:val="21"/>
          <w:highlight w:val="none"/>
        </w:rPr>
        <w:t>个工作日内，甲方向乙方支付</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4</w:t>
      </w:r>
      <w:r>
        <w:rPr>
          <w:rFonts w:hint="eastAsia" w:ascii="仿宋" w:hAnsi="仿宋" w:eastAsia="仿宋" w:cs="仿宋"/>
          <w:color w:val="auto"/>
          <w:sz w:val="21"/>
          <w:szCs w:val="21"/>
          <w:highlight w:val="none"/>
          <w:u w:val="single"/>
        </w:rPr>
        <w:t xml:space="preserve">0% </w:t>
      </w:r>
      <w:r>
        <w:rPr>
          <w:rFonts w:hint="eastAsia" w:ascii="仿宋" w:hAnsi="仿宋" w:eastAsia="仿宋" w:cs="仿宋"/>
          <w:color w:val="auto"/>
          <w:sz w:val="21"/>
          <w:szCs w:val="21"/>
          <w:highlight w:val="none"/>
        </w:rPr>
        <w:t>的尾款，计</w:t>
      </w:r>
      <w:r>
        <w:rPr>
          <w:rFonts w:hint="eastAsia" w:ascii="仿宋" w:hAnsi="仿宋" w:eastAsia="仿宋" w:cs="仿宋"/>
          <w:color w:val="auto"/>
          <w:sz w:val="21"/>
          <w:szCs w:val="21"/>
          <w:highlight w:val="none"/>
          <w:u w:val="single"/>
        </w:rPr>
        <w:t xml:space="preserve"> xx </w:t>
      </w:r>
      <w:r>
        <w:rPr>
          <w:rFonts w:hint="eastAsia" w:ascii="仿宋" w:hAnsi="仿宋" w:eastAsia="仿宋" w:cs="仿宋"/>
          <w:color w:val="auto"/>
          <w:sz w:val="21"/>
          <w:szCs w:val="21"/>
          <w:highlight w:val="none"/>
        </w:rPr>
        <w:t>元整。乙方应提供正规、足额的发票，否则，甲方有权拒绝付款。</w:t>
      </w:r>
    </w:p>
    <w:p w14:paraId="0802E481">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七、违约金或者损失赔偿额的计算</w:t>
      </w:r>
    </w:p>
    <w:p w14:paraId="480A277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违反本合同约定，违约方应当按照《中华人民共和国民法典》有关条款的规定承担违约责任。</w:t>
      </w:r>
    </w:p>
    <w:p w14:paraId="5D5F0473">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（一）违反本合同第一至第五条约定，乙方应承担以下违约责任：在继续履行合同义务的前提下，每次按不超过合同总金额5%支付违约金。</w:t>
      </w:r>
    </w:p>
    <w:p w14:paraId="1787D571">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如乙方不能按时、按质、按量完成本合同的约定工作的，则需要承担违约责任，每延迟一日，应按合同总金额的百分之一向甲方支付违约金；延迟超过五日的，甲方有权解除本合同。如违约金无法弥补甲方损失的，乙方应赔偿甲方因此所遭受的全部损失。</w:t>
      </w:r>
    </w:p>
    <w:p w14:paraId="1111AD9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（三）乙方违反本合同约定，未约定违约金或者违约金低于所造成的实际损失的，乙方应赔偿甲方因此所遭受的全部损失，包括但不限于诉讼费、律师费、公证费、鉴定费、调查取证费等。</w:t>
      </w:r>
    </w:p>
    <w:p w14:paraId="4C72A46A">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八、不可抗力</w:t>
      </w:r>
    </w:p>
    <w:p w14:paraId="551B1C8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任何一方由于不可抗力的原因（包括但不限于政府政策、方针、决定等）不能履行合同时，应在不可抗力事件结束后3日内向对方通报，以减轻可能给对方造成的损失，在取得有关机构的不可抗力证明或双方谅解确认后，允许延期履行、修订或解除合同，并可免于承担违约责任。</w:t>
      </w:r>
    </w:p>
    <w:p w14:paraId="529EDFA7">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九、合同的变更、解除、终止</w:t>
      </w:r>
    </w:p>
    <w:p w14:paraId="3200ECF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1、甲乙双方应共同遵守本合同的各项条款。未尽事宜，由双方协商解决。经双方协商一致对本合同进行修改、补充达成的补充协议与本合同具有同等法律效力。</w:t>
      </w:r>
    </w:p>
    <w:p w14:paraId="5AA2ABB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2、甲乙任何一方如拟变更本合同内容或提前终止本合同的，都应提前一个月以书面形式通知对方，并协商解决。</w:t>
      </w:r>
    </w:p>
    <w:p w14:paraId="6EF767D2">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3、甲乙双方任一方违约，违约方应向对方承担违约责任，并承担相应的经济赔偿。</w:t>
      </w:r>
    </w:p>
    <w:p w14:paraId="6B50E2EB">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十、解决合同纠纷的方式</w:t>
      </w:r>
    </w:p>
    <w:p w14:paraId="25603E6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在履行本合同的过程中发生争议，双方当事人和解或调解不成，双方约定向甲方所在地人民法院起诉。</w:t>
      </w:r>
    </w:p>
    <w:p w14:paraId="7BC83EDA">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十一、其他事项</w:t>
      </w:r>
    </w:p>
    <w:p w14:paraId="736E57C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其它未尽事宜由双方另行协商签订补充协议，其与本合同具有同等法律效力。</w:t>
      </w:r>
    </w:p>
    <w:p w14:paraId="77B9152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本合同一式六份，甲、乙双方各执三份，具有同等效力。</w:t>
      </w:r>
    </w:p>
    <w:p w14:paraId="26617C94">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本项目招</w:t>
      </w:r>
      <w:r>
        <w:rPr>
          <w:rFonts w:hint="eastAsia" w:ascii="仿宋" w:hAnsi="仿宋" w:eastAsia="仿宋" w:cs="仿宋"/>
          <w:color w:val="auto"/>
          <w:sz w:val="21"/>
          <w:szCs w:val="21"/>
          <w:highlight w:val="none"/>
          <w:lang w:eastAsia="zh-CN"/>
        </w:rPr>
        <w:t>响应文件</w:t>
      </w:r>
      <w:r>
        <w:rPr>
          <w:rFonts w:hint="eastAsia" w:ascii="仿宋" w:hAnsi="仿宋" w:eastAsia="仿宋" w:cs="仿宋"/>
          <w:color w:val="auto"/>
          <w:sz w:val="21"/>
          <w:szCs w:val="21"/>
          <w:highlight w:val="none"/>
        </w:rPr>
        <w:t>为本合同的组成部分，与本合同具有同等法律效力。</w:t>
      </w:r>
    </w:p>
    <w:p w14:paraId="4067D62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本合同自甲乙双方签字盖章之日起生效。</w:t>
      </w:r>
    </w:p>
    <w:p w14:paraId="03C00894">
      <w:pPr>
        <w:spacing w:line="360" w:lineRule="auto"/>
        <w:ind w:firstLine="420" w:firstLineChars="200"/>
        <w:rPr>
          <w:rFonts w:hint="eastAsia" w:ascii="仿宋" w:hAnsi="仿宋" w:eastAsia="仿宋" w:cs="仿宋"/>
          <w:color w:val="auto"/>
          <w:sz w:val="21"/>
          <w:szCs w:val="21"/>
          <w:highlight w:val="none"/>
        </w:rPr>
      </w:pPr>
    </w:p>
    <w:p w14:paraId="0B7ADC05">
      <w:pPr>
        <w:spacing w:line="360" w:lineRule="auto"/>
        <w:ind w:firstLine="420" w:firstLineChars="200"/>
        <w:rPr>
          <w:rFonts w:hint="eastAsia" w:ascii="仿宋" w:hAnsi="仿宋" w:eastAsia="仿宋" w:cs="仿宋"/>
          <w:color w:val="auto"/>
          <w:sz w:val="21"/>
          <w:szCs w:val="21"/>
          <w:highlight w:val="none"/>
        </w:rPr>
      </w:pPr>
    </w:p>
    <w:p w14:paraId="1663A844">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    方：（盖章）</w:t>
      </w:r>
    </w:p>
    <w:p w14:paraId="62BAC65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法定代表人（授权代理人）（签字）：</w:t>
      </w:r>
    </w:p>
    <w:p w14:paraId="0829A16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签约日期：     年    月    日</w:t>
      </w:r>
    </w:p>
    <w:p w14:paraId="0758232C">
      <w:pPr>
        <w:spacing w:line="360" w:lineRule="auto"/>
        <w:ind w:firstLine="420" w:firstLineChars="200"/>
        <w:rPr>
          <w:rFonts w:hint="eastAsia" w:ascii="仿宋" w:hAnsi="仿宋" w:eastAsia="仿宋" w:cs="仿宋"/>
          <w:color w:val="auto"/>
          <w:sz w:val="21"/>
          <w:szCs w:val="21"/>
          <w:highlight w:val="none"/>
        </w:rPr>
      </w:pPr>
    </w:p>
    <w:p w14:paraId="3DE1DE72">
      <w:pPr>
        <w:spacing w:line="360" w:lineRule="auto"/>
        <w:rPr>
          <w:rFonts w:hint="eastAsia" w:ascii="仿宋" w:hAnsi="仿宋" w:eastAsia="仿宋" w:cs="仿宋"/>
          <w:color w:val="auto"/>
          <w:sz w:val="21"/>
          <w:szCs w:val="21"/>
          <w:highlight w:val="none"/>
        </w:rPr>
      </w:pPr>
    </w:p>
    <w:p w14:paraId="53A8A4D2">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   方：（盖章）</w:t>
      </w:r>
    </w:p>
    <w:p w14:paraId="0245B0B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法定代表人（授权代理人）（签字）：</w:t>
      </w:r>
    </w:p>
    <w:p w14:paraId="274E869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签约日期：     年    月    日</w:t>
      </w:r>
    </w:p>
    <w:p w14:paraId="00B4AF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C26A6"/>
    <w:rsid w:val="0732262D"/>
    <w:rsid w:val="4C9E5354"/>
    <w:rsid w:val="675E7762"/>
    <w:rsid w:val="6F4F4560"/>
    <w:rsid w:val="7B11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2026-07-09T02:48:01Z</dcterms:created>
  <dc:creator>asus</dc:creator>
  <cp:lastModifiedBy>123</cp:lastModifiedBy>
  <dcterms:modified xsi:type="dcterms:W3CDTF">2026-07-09T02:49:02Z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eyJoZGlkIjoiN2NhN2Y2MGE5MjIwMDhkM2Q0ZjI1MGYxOTkyNDVjMmYiLCJ1c2VySWQiOiIyNTY5NzM0MDQifQ==</vt:lpwstr>
  </property>
  <property fmtid="{D5CDD505-2E9C-101B-9397-08002B2CF9AE}" pid="4" name="ICV">
    <vt:lpwstr>7210A5FE884F4301B743971667AEF35D_12</vt:lpwstr>
  </property>
</Properties>
</file>