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版本号：SZT2026-SN-SC-ZC-FW-054320260723001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图书馆2027-2029年中文纸本期刊订购配送服务项目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SZT2026-SN-SC-ZC-FW-0543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图书馆2027-2029年中文纸本期刊订购配送服务项目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SZT2026-SN-SC-ZC-FW-0543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图书馆2027-2029年中文纸本期刊订购配送服务项目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图书馆2027-2029年中文纸本期刊订购配送服务项目，具体内容详见磋商文件第三章。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1、法定代表人授权书：非法定代表人参加磋商的，须提供法定代表人委托授权书及被授权人身份证复印件，法定代表人参加磋商时,只需提供法定代表人身份证复印件</w:t>
      </w:r>
    </w:p>
    <w:p>
      <w:pPr>
        <w:pStyle w:val="null3"/>
      </w:pPr>
      <w:r>
        <w:rPr>
          <w:rFonts w:ascii="仿宋_GB2312" w:hAnsi="仿宋_GB2312" w:cs="仿宋_GB2312" w:eastAsia="仿宋_GB2312"/>
        </w:rPr>
        <w:t>2、出版物经营许可证：供应商具有有效的出版物经营许可证</w:t>
      </w:r>
    </w:p>
    <w:p>
      <w:pPr>
        <w:pStyle w:val="null3"/>
      </w:pPr>
      <w:r>
        <w:rPr>
          <w:rFonts w:ascii="仿宋_GB2312" w:hAnsi="仿宋_GB2312" w:cs="仿宋_GB2312" w:eastAsia="仿宋_GB2312"/>
        </w:rPr>
        <w:t>3、本项目不接受联合体磋商：非联合体磋商声明函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高日兴、陈璐、赵倩、李娜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029-87304306、029-87304326-873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本项目按预算金额计算代理服务费）2、本项目代理服务费按服务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联系电话：029-87304326-873-856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图书馆2027-2029年中文纸本期刊订购配送服务项目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图书馆2027-2029年中文纸本期刊订购配送服务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标的名称：图书馆2027-2029年中文纸本期刊订购配送服务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1、根据图书馆提出的征订目录，要求供应商全年期刊订到率达到99℅以上（遇到期刊停刊、休刊等特殊情况除外）。</w:t>
            </w:r>
          </w:p>
          <w:p>
            <w:pPr>
              <w:pStyle w:val="null3"/>
            </w:pPr>
            <w:r>
              <w:rPr>
                <w:rFonts w:ascii="仿宋_GB2312" w:hAnsi="仿宋_GB2312" w:cs="仿宋_GB2312" w:eastAsia="仿宋_GB2312"/>
              </w:rPr>
              <w:t>2、供应商在接到图书馆提交的期刊订单后，及时查重、汇总、并要求交给图书馆再次确认后才能进行采购，每周至少送刊一次，及时送达最新出版的期刊（遇假期时，送刊时间由双方协商确定）。为了保证订购期刊的完整性，不容许出现非出版社原因造成的缺刊。如出现到货缺刊、超过30天未送到等情况，需提供彩色复印件。</w:t>
            </w:r>
          </w:p>
          <w:p>
            <w:pPr>
              <w:pStyle w:val="null3"/>
            </w:pPr>
            <w:r>
              <w:rPr>
                <w:rFonts w:ascii="仿宋_GB2312" w:hAnsi="仿宋_GB2312" w:cs="仿宋_GB2312" w:eastAsia="仿宋_GB2312"/>
              </w:rPr>
              <w:t>3、供应商须保证所订期刊均为正版期刊。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1、征订期刊发货至少每周一次，确保期刊按时送达图书馆指定地点。</w:t>
            </w:r>
          </w:p>
          <w:p>
            <w:pPr>
              <w:pStyle w:val="null3"/>
            </w:pPr>
            <w:r>
              <w:rPr>
                <w:rFonts w:ascii="仿宋_GB2312" w:hAnsi="仿宋_GB2312" w:cs="仿宋_GB2312" w:eastAsia="仿宋_GB2312"/>
              </w:rPr>
              <w:t>2、对期刊催缺需在一周内给予回复，因人为因素造成的缺刊应在一周内补齐。</w:t>
            </w:r>
          </w:p>
          <w:p>
            <w:pPr>
              <w:pStyle w:val="null3"/>
            </w:pPr>
            <w:r>
              <w:rPr>
                <w:rFonts w:ascii="仿宋_GB2312" w:hAnsi="仿宋_GB2312" w:cs="仿宋_GB2312" w:eastAsia="仿宋_GB2312"/>
              </w:rPr>
              <w:t>3、供应商必须保证期刊进货质量，不准加入盗版期刊及其他类型非法出版物。</w:t>
            </w:r>
          </w:p>
          <w:p>
            <w:pPr>
              <w:pStyle w:val="null3"/>
            </w:pPr>
            <w:r>
              <w:rPr>
                <w:rFonts w:ascii="仿宋_GB2312" w:hAnsi="仿宋_GB2312" w:cs="仿宋_GB2312" w:eastAsia="仿宋_GB2312"/>
              </w:rPr>
              <w:t>4、供应商所供期刊出现破损、开胶、缺页、倒装等质量问题，须在一周内予以更换。</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1、配送数量：每年订购的中文纸质期刊不低于300种。</w:t>
            </w:r>
          </w:p>
          <w:p>
            <w:pPr>
              <w:pStyle w:val="null3"/>
            </w:pPr>
            <w:r>
              <w:rPr>
                <w:rFonts w:ascii="仿宋_GB2312" w:hAnsi="仿宋_GB2312" w:cs="仿宋_GB2312" w:eastAsia="仿宋_GB2312"/>
              </w:rPr>
              <w:t>2、配送质量：务必按照采购人订单配送期刊，不得在配送期刊中随意添加采购人未订购的资料。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预估报刊品种与数量详见附件（最终以实际供货数量及金额据实结算）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每年度期刊供应完成后，采购人对供应商已完成年度期刊供应情况进行综合考核评价，考核评价合格后则继续进入下一年度期刊部供应，不合格则停止供应商供应资格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满足磋商文件3.2.2服务要求“技术参数与性能指标”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满足磋商文件3.2.2服务要求“技术参数与性能指标”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满足磋商文件3.2.2服务要求“技术参数与性能指标”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2027年1月1日-2029年12月31日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西安建筑科技大学图书馆指定位置</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每包期刊附清单，一式两份，内容一致，加盖公章，清单注明包号、代码、期刊名称、刊期、期数、单价、订数、发数，整批合计单显示总种数、总册数与总金额。</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进度款，甲方每年支付乙方当年订购期刊总价款的80%，达到付款条件起10个工作日内，支付合同总金额的80.0%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进度款，剩余款项在下一年6月确认上年期刊到齐后支付，达到付款条件起10个工作日内，支付合同总金额的20.0%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1、预算单价：20万/年（每年结算金额不超过20万元）； 2、本项目为折扣报价，结算金额=期刊码洋×折扣； 3、中标（成交）结果发布后，中标（成交）供应商在2个工作日内向采购代理机构提供2套（和上传文件保持一致的）纸质投标（响应）文件用于备案及档案保存； 4、磋商保证金以电子保函形式递交需在磋商截止时间前发送一份扫描件至526159856@qq.com。 5、因系统原因，最终签订合同的付款方式是：①甲方每年支付乙方当年订购期刊总价款的80%，剩余款项在下一年6月确认上年期刊到齐后支付。如若次年6月前所订期刊仍未到齐，则乙方承担未到期刊（停 刊、休刊等特殊情况除外）码洋总额 150%的违约金；甲方可在未付的余款中扣除。付款前乙方需开具增值税专用发票，甲方收到发票后 30 个工作日内转账支付至乙方账户。如遇特殊情况不能及时支付，双方协商解决。②甲方所订期刊如出现停刊、合并、拆分、载体变化等情况，乙方应分别通过 Email 和书面形式及时通知甲方。停刊、休刊、价格变更等情况产生的退款或补收款项，均在当年订购期刊总价款的20%中结算。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7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7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02-资格要求证明资料.docx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02-资格要求证明资料.docx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非法定代表人参加磋商的，须提供法定代表人委托授权书及被授权人身份证复印件，法定代表人参加磋商时,只需提供法定代表人身份证复印件</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供应商具有有效的出版物经营许可证</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非联合体磋商声明函</w:t>
            </w:r>
          </w:p>
        </w:tc>
        <w:tc>
          <w:tcPr>
            <w:tcW w:type="dxa" w:w="1661"/>
          </w:tcPr>
          <w:p>
            <w:pPr>
              <w:pStyle w:val="null3"/>
            </w:pPr>
            <w:r>
              <w:rPr>
                <w:rFonts w:ascii="仿宋_GB2312" w:hAnsi="仿宋_GB2312" w:cs="仿宋_GB2312" w:eastAsia="仿宋_GB2312"/>
              </w:rPr>
              <w:t>02-资格要求证明资料.docx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磋商小组认为供应商报价低于全部通过符合性审查供应商报价平均值50%的或供应商报价低于通过符合性审查的次低供应商报价50%的或供应商报价低于采购项目最高限价45%的或磋商小组基于专业判断，认为供应商报价过低，有可能影响产品质量或者不能诚信履约的其他情形，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因系统编制原因，此项内容在低价异常评审环节评审）</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有下列情形之一的，应在符合性审查时按照无效响应处理：(1)响应文件未按照采购文件规定要求签署、盖章； (2)不满足本磋商文件中“服务期限、服务地点、考核（验收）标准和方法、支付方式、支付约定”的实质性条款要求； (3)磋商有效期不足或无有效期； (4)报价超过磋商文件中规定的采购预算或最高限价（折扣）；(5)保证金交纳不符合磋商文件要求；（6）不满足本磋商文件中标注“★”的实质性条款要求的(7)法律、法规和磋商文件规定的其他无效情形。</w:t>
            </w:r>
          </w:p>
        </w:tc>
        <w:tc>
          <w:tcPr>
            <w:tcW w:type="dxa" w:w="1661"/>
          </w:tcPr>
          <w:p>
            <w:pPr>
              <w:pStyle w:val="null3"/>
            </w:pPr>
            <w:r>
              <w:rPr>
                <w:rFonts w:ascii="仿宋_GB2312" w:hAnsi="仿宋_GB2312" w:cs="仿宋_GB2312" w:eastAsia="仿宋_GB2312"/>
              </w:rPr>
              <w:t>响应文件封面 06-服务要求响应表.pdf 08-拒绝商业贿赂承诺书.pdf 02-资格要求证明资料.docx 07-磋商响应方案说明.docx 09-商务条款响应说明.docx 响应函 03-诚信承诺书.pdf 05-服务承诺.docx 10-磋商保证金.docx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1、提供期刊质量符合相关法规及标准（包括装订与印刷质量），确保出版物为全新的国家批准的正式出版物、无知识产权纠纷，无盗版的承诺，提供计1分，未提供不计分。 2、具有固定的营业场所，提供专业固定从业人员、库房规格及物流配送车辆等相关证明材料。提供齐全（齐全应至少包含固定的营业场所、库房、物流配送车辆相关证明材料、固定从业人员清单）计1分，未提供或提供不全的不计分。 3、与期刊资料相关的配套： （1）提供合法正版期刊供货渠道说明和承诺书的得1分，未提供或无详细说明的不得分。 （2）提供期刊有防水、防潮包装承诺的的得1分，未提供的不得分。 （3）提供期刊有不符合质量及用户要求免费退换承诺的得1分，未提供的不得分。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详细评审-履约能力.pdf</w:t>
            </w:r>
          </w:p>
        </w:tc>
      </w:tr>
      <w:tr>
        <w:tc>
          <w:tcPr>
            <w:tcW w:type="dxa" w:w="831"/>
            <w:vMerge/>
          </w:tcPr>
          <w:p/>
        </w:tc>
        <w:tc>
          <w:tcPr>
            <w:tcW w:type="dxa" w:w="1661"/>
          </w:tcPr>
          <w:p>
            <w:pPr>
              <w:pStyle w:val="null3"/>
            </w:pPr>
            <w:r>
              <w:rPr>
                <w:rFonts w:ascii="仿宋_GB2312" w:hAnsi="仿宋_GB2312" w:cs="仿宋_GB2312" w:eastAsia="仿宋_GB2312"/>
              </w:rPr>
              <w:t>配送服务</w:t>
            </w:r>
          </w:p>
        </w:tc>
        <w:tc>
          <w:tcPr>
            <w:tcW w:type="dxa" w:w="2492"/>
          </w:tcPr>
          <w:p>
            <w:pPr>
              <w:pStyle w:val="null3"/>
            </w:pPr>
            <w:r>
              <w:rPr>
                <w:rFonts w:ascii="仿宋_GB2312" w:hAnsi="仿宋_GB2312" w:cs="仿宋_GB2312" w:eastAsia="仿宋_GB2312"/>
              </w:rPr>
              <w:t>1、供应商结合采购人的地理区位特点，针对本项目的配送服务方案，包含：①配送人员组织；②车辆安排；③配送频次；④缺刊提供复印件。方案中涵盖每项内容得1分，满分4分。 2.供应商提供每周送刊一次，每次送货到图书馆指定地点的承诺（承诺送货须附上一式两份交货期刊清单，不允许私自夹带未订购期刊）得1分，未提供不得分。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详细评审-配送服务.pdf</w:t>
            </w:r>
          </w:p>
        </w:tc>
      </w:tr>
      <w:tr>
        <w:tc>
          <w:tcPr>
            <w:tcW w:type="dxa" w:w="831"/>
            <w:vMerge/>
          </w:tcPr>
          <w:p/>
        </w:tc>
        <w:tc>
          <w:tcPr>
            <w:tcW w:type="dxa" w:w="1661"/>
          </w:tcPr>
          <w:p>
            <w:pPr>
              <w:pStyle w:val="null3"/>
            </w:pPr>
            <w:r>
              <w:rPr>
                <w:rFonts w:ascii="仿宋_GB2312" w:hAnsi="仿宋_GB2312" w:cs="仿宋_GB2312" w:eastAsia="仿宋_GB2312"/>
              </w:rPr>
              <w:t>工作部署</w:t>
            </w:r>
          </w:p>
        </w:tc>
        <w:tc>
          <w:tcPr>
            <w:tcW w:type="dxa" w:w="2492"/>
          </w:tcPr>
          <w:p>
            <w:pPr>
              <w:pStyle w:val="null3"/>
            </w:pPr>
            <w:r>
              <w:rPr>
                <w:rFonts w:ascii="仿宋_GB2312" w:hAnsi="仿宋_GB2312" w:cs="仿宋_GB2312" w:eastAsia="仿宋_GB2312"/>
              </w:rPr>
              <w:t>提供项目实施的具体工作部署、时间进度计划（包括期刊出版后多长时间到货等）、期刊的供货及服务方案，服务⽅案内容全⾯详细、阐述条理清晰详尽、完全符合本项⽬采购需求得8分，方案基本合理，能够保证项目实施计5分；方案基本完整，基本满足项目需求计3分；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详细评审-工作部署.pdf</w:t>
            </w:r>
          </w:p>
        </w:tc>
      </w:tr>
      <w:tr>
        <w:tc>
          <w:tcPr>
            <w:tcW w:type="dxa" w:w="831"/>
            <w:vMerge/>
          </w:tcPr>
          <w:p/>
        </w:tc>
        <w:tc>
          <w:tcPr>
            <w:tcW w:type="dxa" w:w="1661"/>
          </w:tcPr>
          <w:p>
            <w:pPr>
              <w:pStyle w:val="null3"/>
            </w:pPr>
            <w:r>
              <w:rPr>
                <w:rFonts w:ascii="仿宋_GB2312" w:hAnsi="仿宋_GB2312" w:cs="仿宋_GB2312" w:eastAsia="仿宋_GB2312"/>
              </w:rPr>
              <w:t>期刊发行计划</w:t>
            </w:r>
          </w:p>
        </w:tc>
        <w:tc>
          <w:tcPr>
            <w:tcW w:type="dxa" w:w="2492"/>
          </w:tcPr>
          <w:p>
            <w:pPr>
              <w:pStyle w:val="null3"/>
            </w:pPr>
            <w:r>
              <w:rPr>
                <w:rFonts w:ascii="仿宋_GB2312" w:hAnsi="仿宋_GB2312" w:cs="仿宋_GB2312" w:eastAsia="仿宋_GB2312"/>
              </w:rPr>
              <w:t>提供期刊发行计划：随时向采购人提供期刊市场动态信息、其公司针对本项目运营情况及市场期刊发行计划，以便图书馆及时安排、调整期刊采购需求和计划，方案科学合理，可实施性较强，完全满足项目需求计6分；方案合理，能够保证项目顺利实施计4分；方案完整，基本满足项目需求计2分；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详细评审-期刊发行计划.pdf</w:t>
            </w:r>
          </w:p>
        </w:tc>
      </w:tr>
      <w:tr>
        <w:tc>
          <w:tcPr>
            <w:tcW w:type="dxa" w:w="831"/>
            <w:vMerge/>
          </w:tcPr>
          <w:p/>
        </w:tc>
        <w:tc>
          <w:tcPr>
            <w:tcW w:type="dxa" w:w="1661"/>
          </w:tcPr>
          <w:p>
            <w:pPr>
              <w:pStyle w:val="null3"/>
            </w:pPr>
            <w:r>
              <w:rPr>
                <w:rFonts w:ascii="仿宋_GB2312" w:hAnsi="仿宋_GB2312" w:cs="仿宋_GB2312" w:eastAsia="仿宋_GB2312"/>
              </w:rPr>
              <w:t>突发问题处理措施</w:t>
            </w:r>
          </w:p>
        </w:tc>
        <w:tc>
          <w:tcPr>
            <w:tcW w:type="dxa" w:w="2492"/>
          </w:tcPr>
          <w:p>
            <w:pPr>
              <w:pStyle w:val="null3"/>
            </w:pPr>
            <w:r>
              <w:rPr>
                <w:rFonts w:ascii="仿宋_GB2312" w:hAnsi="仿宋_GB2312" w:cs="仿宋_GB2312" w:eastAsia="仿宋_GB2312"/>
              </w:rPr>
              <w:t>针对突发问题有处理实施计划和应急预案保障措施，应对重大突发事件及其他特殊问题提供期刊配送安全等应急预案。应急措施和解决方案合理、切实可行计6分，应急措施和解决方案基本合理、基本可行计4分，应急措施和解决方案不合理或可行性较差计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详细评审-突发问题处理措施.pdf</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针对本项目提出适用于本项目的方案，包括：①质量管理体系；②质量保证措施；③工作部署④全过程质量控制计划⑤进度保障措施。每项内容全⾯详细、阐述条理清晰详尽、符合本项⽬采购需求得2分，满分10分，评审内容每存在⼀处缺陷扣0.5分，扣完为⽌；未提供不得分。（说明：存在下列情形之⼀的属于内容缺陷：①内容与项⽬需求不吻合、层次未细化的；②阐述未从实际出发，不切合项⽬背景、项⽬需求的；③存在抄袭或套⽤其他地区内容或与本项⽬⽆关的；④前后逻辑错误的；⑤⽆具体详细的阐述、实施性不强的；⑥科学原理或常识错误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详细评审-质量管理方案.pdf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详细的售后服务方案包括①服务体系、服务范围；②服务承诺以及故障解决方案；③本地化服务机构、响应时间；④应急处理方案；⑤专业技术人员保障；每项内容全⾯详细、阐述条理清晰详尽、符合本项⽬采购需求得2分，满分10分，评审内容每存在⼀处缺陷扣0.5分，扣完为⽌；未提供不得分。（说明：存在下列情形之⼀的属于内容缺陷：①内容与项⽬需求不吻合、层次未细化的；②阐述未从实际出发，不切合项⽬背景、项⽬需求的；③存在抄袭或套⽤其他地区内容或与本项⽬⽆关的；④前后逻辑错误的；⑤⽆具体详细的阐述、实施性不强的；⑥科学原理或常识错误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供应商提供2024年1月1日至今同类项目业绩。（须提供销售合同并加盖供应商公章），每提供一份得1分，最高计10分，未提供不得分。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详细评审-业绩.pdf</w:t>
            </w:r>
          </w:p>
        </w:tc>
      </w:tr>
      <w:tr>
        <w:tc>
          <w:tcPr>
            <w:tcW w:type="dxa" w:w="831"/>
            <w:vMerge/>
          </w:tcPr>
          <w:p/>
        </w:tc>
        <w:tc>
          <w:tcPr>
            <w:tcW w:type="dxa" w:w="1661"/>
          </w:tcPr>
          <w:p>
            <w:pPr>
              <w:pStyle w:val="null3"/>
            </w:pPr>
            <w:r>
              <w:rPr>
                <w:rFonts w:ascii="仿宋_GB2312" w:hAnsi="仿宋_GB2312" w:cs="仿宋_GB2312" w:eastAsia="仿宋_GB2312"/>
              </w:rPr>
              <w:t>满意度调查表</w:t>
            </w:r>
          </w:p>
        </w:tc>
        <w:tc>
          <w:tcPr>
            <w:tcW w:type="dxa" w:w="2492"/>
          </w:tcPr>
          <w:p>
            <w:pPr>
              <w:pStyle w:val="null3"/>
            </w:pPr>
            <w:r>
              <w:rPr>
                <w:rFonts w:ascii="仿宋_GB2312" w:hAnsi="仿宋_GB2312" w:cs="仿宋_GB2312" w:eastAsia="仿宋_GB2312"/>
              </w:rPr>
              <w:t>供应商提供2024年1月1日至今合作单位满意度调查表，且调查表中合作单位对供应商评价为满意、优秀、或满意度≥90%。每提供一份计1分，最高计10分，未提供不得分。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详细评审-满意度调查表.pdf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满足磋商文件要求且最后折扣最低的供应商的报价为基准价计算依据，其价格分为满分。其他供应商的价格分统一按照下列公式计算：报价得分=(基准价/响应折扣)×30注：计算得分时四舍五入取小数点后两位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详见附件：02-资格要求证明资料.docx</w:t>
      </w:r>
    </w:p>
    <w:p>
      <w:pPr>
        <w:pStyle w:val="null3"/>
        <w:ind w:firstLine="960"/>
      </w:pPr>
      <w:r>
        <w:rPr>
          <w:rFonts w:ascii="仿宋_GB2312" w:hAnsi="仿宋_GB2312" w:cs="仿宋_GB2312" w:eastAsia="仿宋_GB2312"/>
        </w:rPr>
        <w:t>详见附件：03-诚信承诺书.pdf</w:t>
      </w:r>
    </w:p>
    <w:p>
      <w:pPr>
        <w:pStyle w:val="null3"/>
        <w:ind w:firstLine="960"/>
      </w:pPr>
      <w:r>
        <w:rPr>
          <w:rFonts w:ascii="仿宋_GB2312" w:hAnsi="仿宋_GB2312" w:cs="仿宋_GB2312" w:eastAsia="仿宋_GB2312"/>
        </w:rPr>
        <w:t>详见附件：05-服务承诺.docx</w:t>
      </w:r>
    </w:p>
    <w:p>
      <w:pPr>
        <w:pStyle w:val="null3"/>
        <w:ind w:firstLine="960"/>
      </w:pPr>
      <w:r>
        <w:rPr>
          <w:rFonts w:ascii="仿宋_GB2312" w:hAnsi="仿宋_GB2312" w:cs="仿宋_GB2312" w:eastAsia="仿宋_GB2312"/>
        </w:rPr>
        <w:t>详见附件：06-服务要求响应表.pdf</w:t>
      </w:r>
    </w:p>
    <w:p>
      <w:pPr>
        <w:pStyle w:val="null3"/>
        <w:ind w:firstLine="960"/>
      </w:pPr>
      <w:r>
        <w:rPr>
          <w:rFonts w:ascii="仿宋_GB2312" w:hAnsi="仿宋_GB2312" w:cs="仿宋_GB2312" w:eastAsia="仿宋_GB2312"/>
        </w:rPr>
        <w:t>详见附件：07-磋商响应方案说明.docx</w:t>
      </w:r>
    </w:p>
    <w:p>
      <w:pPr>
        <w:pStyle w:val="null3"/>
        <w:ind w:firstLine="960"/>
      </w:pPr>
      <w:r>
        <w:rPr>
          <w:rFonts w:ascii="仿宋_GB2312" w:hAnsi="仿宋_GB2312" w:cs="仿宋_GB2312" w:eastAsia="仿宋_GB2312"/>
        </w:rPr>
        <w:t>详见附件：08-拒绝商业贿赂承诺书.pdf</w:t>
      </w:r>
    </w:p>
    <w:p>
      <w:pPr>
        <w:pStyle w:val="null3"/>
        <w:ind w:firstLine="960"/>
      </w:pPr>
      <w:r>
        <w:rPr>
          <w:rFonts w:ascii="仿宋_GB2312" w:hAnsi="仿宋_GB2312" w:cs="仿宋_GB2312" w:eastAsia="仿宋_GB2312"/>
        </w:rPr>
        <w:t>详见附件：09-商务条款响应说明.docx</w:t>
      </w:r>
    </w:p>
    <w:p>
      <w:pPr>
        <w:pStyle w:val="null3"/>
        <w:ind w:firstLine="960"/>
      </w:pPr>
      <w:r>
        <w:rPr>
          <w:rFonts w:ascii="仿宋_GB2312" w:hAnsi="仿宋_GB2312" w:cs="仿宋_GB2312" w:eastAsia="仿宋_GB2312"/>
        </w:rPr>
        <w:t>详见附件：10-磋商保证金.docx</w:t>
      </w:r>
    </w:p>
    <w:p>
      <w:pPr>
        <w:pStyle w:val="null3"/>
        <w:ind w:firstLine="960"/>
      </w:pPr>
      <w:r>
        <w:rPr>
          <w:rFonts w:ascii="仿宋_GB2312" w:hAnsi="仿宋_GB2312" w:cs="仿宋_GB2312" w:eastAsia="仿宋_GB2312"/>
        </w:rPr>
        <w:t>详见附件：详细评审-工作部署.pdf</w:t>
      </w:r>
    </w:p>
    <w:p>
      <w:pPr>
        <w:pStyle w:val="null3"/>
        <w:ind w:firstLine="960"/>
      </w:pPr>
      <w:r>
        <w:rPr>
          <w:rFonts w:ascii="仿宋_GB2312" w:hAnsi="仿宋_GB2312" w:cs="仿宋_GB2312" w:eastAsia="仿宋_GB2312"/>
        </w:rPr>
        <w:t>详见附件：详细评审-履约能力.pdf</w:t>
      </w:r>
    </w:p>
    <w:p>
      <w:pPr>
        <w:pStyle w:val="null3"/>
        <w:ind w:firstLine="960"/>
      </w:pPr>
      <w:r>
        <w:rPr>
          <w:rFonts w:ascii="仿宋_GB2312" w:hAnsi="仿宋_GB2312" w:cs="仿宋_GB2312" w:eastAsia="仿宋_GB2312"/>
        </w:rPr>
        <w:t>详见附件：详细评审-满意度调查表.pdf</w:t>
      </w:r>
    </w:p>
    <w:p>
      <w:pPr>
        <w:pStyle w:val="null3"/>
        <w:ind w:firstLine="960"/>
      </w:pPr>
      <w:r>
        <w:rPr>
          <w:rFonts w:ascii="仿宋_GB2312" w:hAnsi="仿宋_GB2312" w:cs="仿宋_GB2312" w:eastAsia="仿宋_GB2312"/>
        </w:rPr>
        <w:t>详见附件：详细评审-配送服务.pdf</w:t>
      </w:r>
    </w:p>
    <w:p>
      <w:pPr>
        <w:pStyle w:val="null3"/>
        <w:ind w:firstLine="960"/>
      </w:pPr>
      <w:r>
        <w:rPr>
          <w:rFonts w:ascii="仿宋_GB2312" w:hAnsi="仿宋_GB2312" w:cs="仿宋_GB2312" w:eastAsia="仿宋_GB2312"/>
        </w:rPr>
        <w:t>详见附件：详细评审-期刊发行计划.pdf</w:t>
      </w:r>
    </w:p>
    <w:p>
      <w:pPr>
        <w:pStyle w:val="null3"/>
        <w:ind w:firstLine="960"/>
      </w:pPr>
      <w:r>
        <w:rPr>
          <w:rFonts w:ascii="仿宋_GB2312" w:hAnsi="仿宋_GB2312" w:cs="仿宋_GB2312" w:eastAsia="仿宋_GB2312"/>
        </w:rPr>
        <w:t>详见附件：详细评审-突发问题处理措施.pdf</w:t>
      </w:r>
    </w:p>
    <w:p>
      <w:pPr>
        <w:pStyle w:val="null3"/>
        <w:ind w:firstLine="960"/>
      </w:pPr>
      <w:r>
        <w:rPr>
          <w:rFonts w:ascii="仿宋_GB2312" w:hAnsi="仿宋_GB2312" w:cs="仿宋_GB2312" w:eastAsia="仿宋_GB2312"/>
        </w:rPr>
        <w:t>详见附件：详细评审-业绩.pdf</w:t>
      </w:r>
    </w:p>
    <w:p>
      <w:pPr>
        <w:pStyle w:val="null3"/>
        <w:ind w:firstLine="960"/>
      </w:pPr>
      <w:r>
        <w:rPr>
          <w:rFonts w:ascii="仿宋_GB2312" w:hAnsi="仿宋_GB2312" w:cs="仿宋_GB2312" w:eastAsia="仿宋_GB2312"/>
        </w:rPr>
        <w:t>详见附件：详细评审-质量管理方案.pdf</w:t>
      </w:r>
    </w:p>
    <w:p>
      <w:pPr>
        <w:pStyle w:val="null3"/>
        <w:ind w:firstLine="960"/>
      </w:pPr>
      <w:r>
        <w:rPr>
          <w:rFonts w:ascii="仿宋_GB2312" w:hAnsi="仿宋_GB2312" w:cs="仿宋_GB2312" w:eastAsia="仿宋_GB2312"/>
        </w:rPr>
        <w:t>详见附件：详细评审-售后服务方案.pdf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详见附件：2027-2029年中文期刊采购合同模板.docx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