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版本号：ZDJ126-017ZSA20260907003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中药饮片采购项目（第五批）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ZDJ126-017ZSA</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中药饮片采购项目（第五批）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ZDJ126-017ZSA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中药饮片采购项目（第五批）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陕西中医药大学第二附属医院中药饮片（第五批）采购项目。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人为代理商的需提供有效的《药品经营许可证》及药品生产厂家的《药品生产许可证》；投标人为生产厂家的需提供有效的《药品生产许可证》；如为毒性饮片，其药品经营许可证的经营范围须包括医疗用毒性药品，药品生产许可证的生产范围须包括中药饮片（含毒性饮片），如为实施批准文号管理的中药饮片须提供该品种的注册批件；如涉及野生保护药材（如酒乌梢蛇），须提供合法来源证明（如林业部门批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卓腾、王亚妮、杨东华、王树森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029-82471109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采购包1：10,610,373.00元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w:t>
            </w:r>
          </w:p>
          <w:p>
            <w:pPr>
              <w:pStyle w:val="null3"/>
            </w:pPr>
            <w:r>
              <w:rPr>
                <w:rFonts w:ascii="仿宋_GB2312" w:hAnsi="仿宋_GB2312" w:cs="仿宋_GB2312" w:eastAsia="仿宋_GB2312"/>
              </w:rPr>
              <w:t>开户银行：建行西安高新技术产业开发区支行</w:t>
            </w:r>
          </w:p>
          <w:p>
            <w:pPr>
              <w:pStyle w:val="null3"/>
            </w:pPr>
            <w:r>
              <w:rPr>
                <w:rFonts w:ascii="仿宋_GB2312" w:hAnsi="仿宋_GB2312" w:cs="仿宋_GB2312" w:eastAsia="仿宋_GB2312"/>
              </w:rPr>
              <w:t>银行账号：61001920900052574742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代理服务费收费标准：以预算金额为基数，参照《招标代理服务收费管理暂行办法》（计价格[2002]1980号）规定标准下浮50%收取，由中标单位在领取成交通知书前一次性支付代理服务费。 开户名称：正大方略工程咨询有限公司 开户行：西安银行股份有限公司东二环南段支行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中标供应商须保障采购⼈在使⽤该产品或其任何⼀部分时不受到第三⽅关于侵犯专利权、商标权或⼯业设计权的指控。如任何第三⽅提出侵权指控，中标供应商须与第三⽅交涉，并承担由此⽽产⽣的索赔、损失、损害、⽀出等⼀切费⽤（含律师费）。如采购⼈因此⽽遭致损失的，中标供应商应赔偿该损失。</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联系人：卓腾、王亚妮、杨东华</w:t>
      </w:r>
    </w:p>
    <w:p>
      <w:pPr>
        <w:pStyle w:val="null3"/>
      </w:pPr>
      <w:r>
        <w:rPr>
          <w:rFonts w:ascii="仿宋_GB2312" w:hAnsi="仿宋_GB2312" w:cs="仿宋_GB2312" w:eastAsia="仿宋_GB2312"/>
        </w:rPr>
        <w:t>联系电话：029-82471109</w:t>
      </w:r>
    </w:p>
    <w:p>
      <w:pPr>
        <w:pStyle w:val="null3"/>
      </w:pPr>
      <w:r>
        <w:rPr>
          <w:rFonts w:ascii="仿宋_GB2312" w:hAnsi="仿宋_GB2312" w:cs="仿宋_GB2312" w:eastAsia="仿宋_GB2312"/>
        </w:rPr>
        <w:t>地址：陕西省西安市雁塔区南二环东段22号凯森盛世1号A座27层经营一部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陕西中医药大学第二附属医院中药饮⽚采购项⽬（第五批），详⻅招标⽂件。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10,610,373.00</w:t>
      </w:r>
    </w:p>
    <w:p>
      <w:pPr>
        <w:pStyle w:val="null3"/>
      </w:pPr>
      <w:r>
        <w:rPr>
          <w:rFonts w:ascii="仿宋_GB2312" w:hAnsi="仿宋_GB2312" w:cs="仿宋_GB2312" w:eastAsia="仿宋_GB2312"/>
        </w:rPr>
        <w:t>采购包最高限价（元）: 10,610,373.00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中药饮片采购项目（第五批）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10,610,373.00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标的名称：中药饮片采购项目（第五批）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0"/>
                <w:b/>
              </w:rPr>
              <w:t>一、样品：</w:t>
            </w:r>
          </w:p>
          <w:p>
            <w:pPr>
              <w:pStyle w:val="null3"/>
              <w:ind w:firstLine="482"/>
              <w:jc w:val="left"/>
            </w:pPr>
            <w:r>
              <w:rPr>
                <w:rFonts w:ascii="仿宋_GB2312" w:hAnsi="仿宋_GB2312" w:cs="仿宋_GB2312" w:eastAsia="仿宋_GB2312"/>
                <w:sz w:val="20"/>
                <w:b/>
              </w:rPr>
              <w:t>样品清单</w:t>
            </w:r>
            <w:r>
              <w:rPr>
                <w:rFonts w:ascii="仿宋_GB2312" w:hAnsi="仿宋_GB2312" w:cs="仿宋_GB2312" w:eastAsia="仿宋_GB2312"/>
                <w:sz w:val="20"/>
                <w:b/>
              </w:rPr>
              <w:t>：</w:t>
            </w:r>
            <w:r>
              <w:rPr>
                <w:rFonts w:ascii="仿宋_GB2312" w:hAnsi="仿宋_GB2312" w:cs="仿宋_GB2312" w:eastAsia="仿宋_GB2312"/>
                <w:sz w:val="20"/>
                <w:b/>
              </w:rPr>
              <w:t>详见饮片明细▲项。</w:t>
            </w:r>
          </w:p>
          <w:p>
            <w:pPr>
              <w:pStyle w:val="null3"/>
              <w:ind w:firstLine="480"/>
              <w:jc w:val="both"/>
            </w:pPr>
            <w:r>
              <w:rPr>
                <w:rFonts w:ascii="仿宋_GB2312" w:hAnsi="仿宋_GB2312" w:cs="仿宋_GB2312" w:eastAsia="仿宋_GB2312"/>
                <w:sz w:val="20"/>
                <w:b/>
              </w:rPr>
              <w:t>样品要求：提供所投产品</w:t>
            </w:r>
            <w:r>
              <w:rPr>
                <w:rFonts w:ascii="仿宋_GB2312" w:hAnsi="仿宋_GB2312" w:cs="仿宋_GB2312" w:eastAsia="仿宋_GB2312"/>
                <w:sz w:val="20"/>
                <w:b/>
              </w:rPr>
              <w:t>正常生产的</w:t>
            </w:r>
            <w:r>
              <w:rPr>
                <w:rFonts w:ascii="仿宋_GB2312" w:hAnsi="仿宋_GB2312" w:cs="仿宋_GB2312" w:eastAsia="仿宋_GB2312"/>
                <w:sz w:val="20"/>
                <w:b/>
              </w:rPr>
              <w:t>成品最小包装规格，并提供样品同批次的检测报告。</w:t>
            </w:r>
          </w:p>
          <w:p>
            <w:pPr>
              <w:pStyle w:val="null3"/>
              <w:ind w:firstLine="480"/>
              <w:jc w:val="both"/>
            </w:pPr>
            <w:r>
              <w:rPr>
                <w:rFonts w:ascii="仿宋_GB2312" w:hAnsi="仿宋_GB2312" w:cs="仿宋_GB2312" w:eastAsia="仿宋_GB2312"/>
                <w:sz w:val="20"/>
                <w:b/>
              </w:rPr>
              <w:t>样品</w:t>
            </w:r>
            <w:r>
              <w:rPr>
                <w:rFonts w:ascii="仿宋_GB2312" w:hAnsi="仿宋_GB2312" w:cs="仿宋_GB2312" w:eastAsia="仿宋_GB2312"/>
                <w:sz w:val="20"/>
                <w:b/>
              </w:rPr>
              <w:t>密封及</w:t>
            </w:r>
            <w:r>
              <w:rPr>
                <w:rFonts w:ascii="仿宋_GB2312" w:hAnsi="仿宋_GB2312" w:cs="仿宋_GB2312" w:eastAsia="仿宋_GB2312"/>
                <w:sz w:val="20"/>
                <w:b/>
              </w:rPr>
              <w:t>提交：</w:t>
            </w:r>
            <w:r>
              <w:rPr>
                <w:rFonts w:ascii="仿宋_GB2312" w:hAnsi="仿宋_GB2312" w:cs="仿宋_GB2312" w:eastAsia="仿宋_GB2312"/>
                <w:sz w:val="20"/>
                <w:b/>
              </w:rPr>
              <w:t>所有样品密封递交，列明样品清单并标注清楚单位名称，投标截止时间前递交于</w:t>
            </w:r>
            <w:r>
              <w:rPr>
                <w:rFonts w:ascii="仿宋_GB2312" w:hAnsi="仿宋_GB2312" w:cs="仿宋_GB2312" w:eastAsia="仿宋_GB2312"/>
                <w:sz w:val="20"/>
                <w:b/>
              </w:rPr>
              <w:t>陕西省西安市雁塔区南二环东段</w:t>
            </w:r>
            <w:r>
              <w:rPr>
                <w:rFonts w:ascii="仿宋_GB2312" w:hAnsi="仿宋_GB2312" w:cs="仿宋_GB2312" w:eastAsia="仿宋_GB2312"/>
                <w:sz w:val="20"/>
                <w:b/>
              </w:rPr>
              <w:t>22号凯森盛世1号A座2</w:t>
            </w:r>
            <w:r>
              <w:rPr>
                <w:rFonts w:ascii="仿宋_GB2312" w:hAnsi="仿宋_GB2312" w:cs="仿宋_GB2312" w:eastAsia="仿宋_GB2312"/>
                <w:sz w:val="20"/>
                <w:b/>
              </w:rPr>
              <w:t>7</w:t>
            </w:r>
            <w:r>
              <w:rPr>
                <w:rFonts w:ascii="仿宋_GB2312" w:hAnsi="仿宋_GB2312" w:cs="仿宋_GB2312" w:eastAsia="仿宋_GB2312"/>
                <w:sz w:val="20"/>
                <w:b/>
              </w:rPr>
              <w:t>层</w:t>
            </w:r>
            <w:r>
              <w:rPr>
                <w:rFonts w:ascii="仿宋_GB2312" w:hAnsi="仿宋_GB2312" w:cs="仿宋_GB2312" w:eastAsia="仿宋_GB2312"/>
                <w:sz w:val="20"/>
                <w:b/>
              </w:rPr>
              <w:t>经营一部</w:t>
            </w:r>
            <w:r>
              <w:rPr>
                <w:rFonts w:ascii="仿宋_GB2312" w:hAnsi="仿宋_GB2312" w:cs="仿宋_GB2312" w:eastAsia="仿宋_GB2312"/>
                <w:sz w:val="20"/>
                <w:b/>
              </w:rPr>
              <w:t>，逾期送达的投标样品将拒绝接收</w:t>
            </w:r>
            <w:r>
              <w:rPr>
                <w:rFonts w:ascii="仿宋_GB2312" w:hAnsi="仿宋_GB2312" w:cs="仿宋_GB2312" w:eastAsia="仿宋_GB2312"/>
                <w:sz w:val="20"/>
                <w:b/>
              </w:rPr>
              <w:t>（</w:t>
            </w:r>
            <w:r>
              <w:rPr>
                <w:rFonts w:ascii="仿宋_GB2312" w:hAnsi="仿宋_GB2312" w:cs="仿宋_GB2312" w:eastAsia="仿宋_GB2312"/>
                <w:sz w:val="20"/>
                <w:b/>
              </w:rPr>
              <w:t>联系电话：</w:t>
            </w:r>
            <w:r>
              <w:rPr>
                <w:rFonts w:ascii="仿宋_GB2312" w:hAnsi="仿宋_GB2312" w:cs="仿宋_GB2312" w:eastAsia="仿宋_GB2312"/>
                <w:sz w:val="20"/>
                <w:b/>
              </w:rPr>
              <w:t>029-82471109</w:t>
            </w:r>
            <w:r>
              <w:rPr>
                <w:rFonts w:ascii="仿宋_GB2312" w:hAnsi="仿宋_GB2312" w:cs="仿宋_GB2312" w:eastAsia="仿宋_GB2312"/>
                <w:sz w:val="20"/>
                <w:b/>
              </w:rPr>
              <w:t>）</w:t>
            </w:r>
            <w:r>
              <w:rPr>
                <w:rFonts w:ascii="仿宋_GB2312" w:hAnsi="仿宋_GB2312" w:cs="仿宋_GB2312" w:eastAsia="仿宋_GB2312"/>
                <w:sz w:val="20"/>
                <w:b/>
              </w:rPr>
              <w:t>。</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b/>
              </w:rPr>
              <w:t>样品退还：</w:t>
            </w:r>
            <w:r>
              <w:rPr>
                <w:rFonts w:ascii="仿宋_GB2312" w:hAnsi="仿宋_GB2312" w:cs="仿宋_GB2312" w:eastAsia="仿宋_GB2312"/>
                <w:sz w:val="20"/>
              </w:rPr>
              <w:t>评标工作结束后，供应商提供的样品由代理机构统一封存。中标结果公示结束后，未中标供应商的样品如数退回；中标供应商的样品由采购人保存，作为验收的依据。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both"/>
            </w:pPr>
            <w:r>
              <w:rPr>
                <w:rFonts w:ascii="仿宋_GB2312" w:hAnsi="仿宋_GB2312" w:cs="仿宋_GB2312" w:eastAsia="仿宋_GB2312"/>
                <w:sz w:val="20"/>
                <w:b/>
              </w:rPr>
              <w:t>二、质量要求：</w:t>
            </w:r>
          </w:p>
          <w:p>
            <w:pPr>
              <w:pStyle w:val="null3"/>
              <w:ind w:firstLine="532"/>
              <w:jc w:val="left"/>
            </w:pPr>
            <w:r>
              <w:rPr>
                <w:rFonts w:ascii="仿宋_GB2312" w:hAnsi="仿宋_GB2312" w:cs="仿宋_GB2312" w:eastAsia="仿宋_GB2312"/>
                <w:sz w:val="20"/>
              </w:rPr>
              <w:t>1、</w:t>
            </w:r>
            <w:r>
              <w:rPr>
                <w:rFonts w:ascii="仿宋_GB2312" w:hAnsi="仿宋_GB2312" w:cs="仿宋_GB2312" w:eastAsia="仿宋_GB2312"/>
                <w:sz w:val="20"/>
              </w:rPr>
              <w:t>成交供应商</w:t>
            </w:r>
            <w:r>
              <w:rPr>
                <w:rFonts w:ascii="仿宋_GB2312" w:hAnsi="仿宋_GB2312" w:cs="仿宋_GB2312" w:eastAsia="仿宋_GB2312"/>
                <w:sz w:val="20"/>
              </w:rPr>
              <w:t>应按照《药品生产质量管理规范》或《药品经营质量管理规范》要求，建立药品质量管理体系，设置质量管理机构，制定质量管理制度，对配送药品质量负全责。</w:t>
            </w:r>
          </w:p>
          <w:p>
            <w:pPr>
              <w:pStyle w:val="null3"/>
              <w:ind w:firstLine="532"/>
              <w:jc w:val="left"/>
            </w:pPr>
            <w:r>
              <w:rPr>
                <w:rFonts w:ascii="仿宋_GB2312" w:hAnsi="仿宋_GB2312" w:cs="仿宋_GB2312" w:eastAsia="仿宋_GB2312"/>
                <w:sz w:val="20"/>
              </w:rPr>
              <w:t>2、</w:t>
            </w:r>
            <w:r>
              <w:rPr>
                <w:rFonts w:ascii="仿宋_GB2312" w:hAnsi="仿宋_GB2312" w:cs="仿宋_GB2312" w:eastAsia="仿宋_GB2312"/>
                <w:sz w:val="20"/>
              </w:rPr>
              <w:t>成交供应商</w:t>
            </w:r>
            <w:r>
              <w:rPr>
                <w:rFonts w:ascii="仿宋_GB2312" w:hAnsi="仿宋_GB2312" w:cs="仿宋_GB2312" w:eastAsia="仿宋_GB2312"/>
                <w:sz w:val="20"/>
              </w:rPr>
              <w:t>提供的中药饮片，必须符合最新版《中华人民共和国药典》（</w:t>
            </w:r>
            <w:r>
              <w:rPr>
                <w:rFonts w:ascii="仿宋_GB2312" w:hAnsi="仿宋_GB2312" w:cs="仿宋_GB2312" w:eastAsia="仿宋_GB2312"/>
                <w:sz w:val="20"/>
              </w:rPr>
              <w:t>2025版）、《省级中药材标准或地方炮制规范》等相关标准以及我国最新颁布的与之相关的技术规范与标准，经检验质量合格。</w:t>
            </w:r>
          </w:p>
          <w:p>
            <w:pPr>
              <w:pStyle w:val="null3"/>
              <w:ind w:firstLine="532"/>
              <w:jc w:val="left"/>
            </w:pPr>
            <w:r>
              <w:rPr>
                <w:rFonts w:ascii="仿宋_GB2312" w:hAnsi="仿宋_GB2312" w:cs="仿宋_GB2312" w:eastAsia="仿宋_GB2312"/>
                <w:sz w:val="20"/>
              </w:rPr>
              <w:t>3、</w:t>
            </w:r>
            <w:r>
              <w:rPr>
                <w:rFonts w:ascii="仿宋_GB2312" w:hAnsi="仿宋_GB2312" w:cs="仿宋_GB2312" w:eastAsia="仿宋_GB2312"/>
                <w:sz w:val="20"/>
              </w:rPr>
              <w:t>成交供应商</w:t>
            </w:r>
            <w:r>
              <w:rPr>
                <w:rFonts w:ascii="仿宋_GB2312" w:hAnsi="仿宋_GB2312" w:cs="仿宋_GB2312" w:eastAsia="仿宋_GB2312"/>
                <w:sz w:val="20"/>
              </w:rPr>
              <w:t>应确保与采购人成交的药品，不存在第三方提出的侵犯其专利权、商标权或保护期以及侵犯第三方权利的其他情形。如因此引起的一切纠纷，均由</w:t>
            </w:r>
            <w:r>
              <w:rPr>
                <w:rFonts w:ascii="仿宋_GB2312" w:hAnsi="仿宋_GB2312" w:cs="仿宋_GB2312" w:eastAsia="仿宋_GB2312"/>
                <w:sz w:val="20"/>
              </w:rPr>
              <w:t>成交供应商</w:t>
            </w:r>
            <w:r>
              <w:rPr>
                <w:rFonts w:ascii="仿宋_GB2312" w:hAnsi="仿宋_GB2312" w:cs="仿宋_GB2312" w:eastAsia="仿宋_GB2312"/>
                <w:sz w:val="20"/>
              </w:rPr>
              <w:t>负责处理并予以承担，与采购人无关，采购人因此遭遇索赔的，有权向</w:t>
            </w:r>
            <w:r>
              <w:rPr>
                <w:rFonts w:ascii="仿宋_GB2312" w:hAnsi="仿宋_GB2312" w:cs="仿宋_GB2312" w:eastAsia="仿宋_GB2312"/>
                <w:sz w:val="20"/>
              </w:rPr>
              <w:t>成交供应商</w:t>
            </w:r>
            <w:r>
              <w:rPr>
                <w:rFonts w:ascii="仿宋_GB2312" w:hAnsi="仿宋_GB2312" w:cs="仿宋_GB2312" w:eastAsia="仿宋_GB2312"/>
                <w:sz w:val="20"/>
              </w:rPr>
              <w:t>追偿。</w:t>
            </w:r>
          </w:p>
          <w:p>
            <w:pPr>
              <w:pStyle w:val="null3"/>
              <w:ind w:firstLine="532"/>
              <w:jc w:val="left"/>
            </w:pPr>
            <w:r>
              <w:rPr>
                <w:rFonts w:ascii="仿宋_GB2312" w:hAnsi="仿宋_GB2312" w:cs="仿宋_GB2312" w:eastAsia="仿宋_GB2312"/>
                <w:sz w:val="20"/>
              </w:rPr>
              <w:t>4、每批次供货必须随货提供当批次检测报告。进口药品应附《进口药品注册证》及口岸药检报告复印件并盖章，否则采购人有权拒收且送货期限不予延长。</w:t>
            </w:r>
          </w:p>
          <w:p>
            <w:pPr>
              <w:pStyle w:val="null3"/>
              <w:ind w:firstLine="532"/>
              <w:jc w:val="left"/>
            </w:pPr>
            <w:r>
              <w:rPr>
                <w:rFonts w:ascii="仿宋_GB2312" w:hAnsi="仿宋_GB2312" w:cs="仿宋_GB2312" w:eastAsia="仿宋_GB2312"/>
                <w:sz w:val="20"/>
              </w:rPr>
              <w:t>5、</w:t>
            </w:r>
            <w:r>
              <w:rPr>
                <w:rFonts w:ascii="仿宋_GB2312" w:hAnsi="仿宋_GB2312" w:cs="仿宋_GB2312" w:eastAsia="仿宋_GB2312"/>
                <w:sz w:val="20"/>
              </w:rPr>
              <w:t>成交供应商</w:t>
            </w:r>
            <w:r>
              <w:rPr>
                <w:rFonts w:ascii="仿宋_GB2312" w:hAnsi="仿宋_GB2312" w:cs="仿宋_GB2312" w:eastAsia="仿宋_GB2312"/>
                <w:sz w:val="20"/>
              </w:rPr>
              <w:t>不得配送近效期药品，以药品到货之日起计算，药品的使用效期应占药品有效期的三分之二以上（特殊药品除外），否则采购人有权拒绝收货或要求</w:t>
            </w:r>
            <w:r>
              <w:rPr>
                <w:rFonts w:ascii="仿宋_GB2312" w:hAnsi="仿宋_GB2312" w:cs="仿宋_GB2312" w:eastAsia="仿宋_GB2312"/>
                <w:sz w:val="20"/>
              </w:rPr>
              <w:t>成交供应商</w:t>
            </w:r>
            <w:r>
              <w:rPr>
                <w:rFonts w:ascii="仿宋_GB2312" w:hAnsi="仿宋_GB2312" w:cs="仿宋_GB2312" w:eastAsia="仿宋_GB2312"/>
                <w:sz w:val="20"/>
              </w:rPr>
              <w:t>退货，</w:t>
            </w:r>
            <w:r>
              <w:rPr>
                <w:rFonts w:ascii="仿宋_GB2312" w:hAnsi="仿宋_GB2312" w:cs="仿宋_GB2312" w:eastAsia="仿宋_GB2312"/>
                <w:sz w:val="20"/>
              </w:rPr>
              <w:t>成交供应商</w:t>
            </w:r>
            <w:r>
              <w:rPr>
                <w:rFonts w:ascii="仿宋_GB2312" w:hAnsi="仿宋_GB2312" w:cs="仿宋_GB2312" w:eastAsia="仿宋_GB2312"/>
                <w:sz w:val="20"/>
              </w:rPr>
              <w:t>不得推诿或拒绝合理退换，同时送货期限不予延长。有效期不足</w:t>
            </w:r>
            <w:r>
              <w:rPr>
                <w:rFonts w:ascii="仿宋_GB2312" w:hAnsi="仿宋_GB2312" w:cs="仿宋_GB2312" w:eastAsia="仿宋_GB2312"/>
                <w:sz w:val="20"/>
              </w:rPr>
              <w:t>3个月的药品，采购人根据临床需要提出合理的退、换要求，</w:t>
            </w:r>
            <w:r>
              <w:rPr>
                <w:rFonts w:ascii="仿宋_GB2312" w:hAnsi="仿宋_GB2312" w:cs="仿宋_GB2312" w:eastAsia="仿宋_GB2312"/>
                <w:sz w:val="20"/>
              </w:rPr>
              <w:t>成交供应商</w:t>
            </w:r>
            <w:r>
              <w:rPr>
                <w:rFonts w:ascii="仿宋_GB2312" w:hAnsi="仿宋_GB2312" w:cs="仿宋_GB2312" w:eastAsia="仿宋_GB2312"/>
                <w:sz w:val="20"/>
              </w:rPr>
              <w:t>应当给予解决。</w:t>
            </w:r>
          </w:p>
          <w:p>
            <w:pPr>
              <w:pStyle w:val="null3"/>
              <w:ind w:firstLine="532"/>
              <w:jc w:val="left"/>
            </w:pPr>
            <w:r>
              <w:rPr>
                <w:rFonts w:ascii="仿宋_GB2312" w:hAnsi="仿宋_GB2312" w:cs="仿宋_GB2312" w:eastAsia="仿宋_GB2312"/>
                <w:sz w:val="20"/>
              </w:rPr>
              <w:t>6、如药品因质量问题被第三方查扣，</w:t>
            </w:r>
            <w:r>
              <w:rPr>
                <w:rFonts w:ascii="仿宋_GB2312" w:hAnsi="仿宋_GB2312" w:cs="仿宋_GB2312" w:eastAsia="仿宋_GB2312"/>
                <w:sz w:val="20"/>
              </w:rPr>
              <w:t>成交供应商</w:t>
            </w:r>
            <w:r>
              <w:rPr>
                <w:rFonts w:ascii="仿宋_GB2312" w:hAnsi="仿宋_GB2312" w:cs="仿宋_GB2312" w:eastAsia="仿宋_GB2312"/>
                <w:sz w:val="20"/>
              </w:rPr>
              <w:t>应重新向采购人配送，</w:t>
            </w:r>
            <w:r>
              <w:rPr>
                <w:rFonts w:ascii="仿宋_GB2312" w:hAnsi="仿宋_GB2312" w:cs="仿宋_GB2312" w:eastAsia="仿宋_GB2312"/>
                <w:sz w:val="20"/>
              </w:rPr>
              <w:t>成交供应商</w:t>
            </w:r>
            <w:r>
              <w:rPr>
                <w:rFonts w:ascii="仿宋_GB2312" w:hAnsi="仿宋_GB2312" w:cs="仿宋_GB2312" w:eastAsia="仿宋_GB2312"/>
                <w:sz w:val="20"/>
              </w:rPr>
              <w:t>交货期不予延长。采购人因此遭遇第三方处罚的，由</w:t>
            </w:r>
            <w:r>
              <w:rPr>
                <w:rFonts w:ascii="仿宋_GB2312" w:hAnsi="仿宋_GB2312" w:cs="仿宋_GB2312" w:eastAsia="仿宋_GB2312"/>
                <w:sz w:val="20"/>
              </w:rPr>
              <w:t>成交供应商</w:t>
            </w:r>
            <w:r>
              <w:rPr>
                <w:rFonts w:ascii="仿宋_GB2312" w:hAnsi="仿宋_GB2312" w:cs="仿宋_GB2312" w:eastAsia="仿宋_GB2312"/>
                <w:sz w:val="20"/>
              </w:rPr>
              <w:t>承担全部赔偿责任。</w:t>
            </w:r>
          </w:p>
          <w:p>
            <w:pPr>
              <w:pStyle w:val="null3"/>
              <w:ind w:firstLine="532"/>
              <w:jc w:val="left"/>
            </w:pPr>
            <w:r>
              <w:rPr>
                <w:rFonts w:ascii="仿宋_GB2312" w:hAnsi="仿宋_GB2312" w:cs="仿宋_GB2312" w:eastAsia="仿宋_GB2312"/>
                <w:sz w:val="20"/>
              </w:rPr>
              <w:t>7、</w:t>
            </w:r>
            <w:r>
              <w:rPr>
                <w:rFonts w:ascii="仿宋_GB2312" w:hAnsi="仿宋_GB2312" w:cs="仿宋_GB2312" w:eastAsia="仿宋_GB2312"/>
                <w:sz w:val="20"/>
              </w:rPr>
              <w:t>成交供应商</w:t>
            </w:r>
            <w:r>
              <w:rPr>
                <w:rFonts w:ascii="仿宋_GB2312" w:hAnsi="仿宋_GB2312" w:cs="仿宋_GB2312" w:eastAsia="仿宋_GB2312"/>
                <w:sz w:val="20"/>
              </w:rPr>
              <w:t>在药品配送过程中，致使其工作人员或采购人工作人员或任何第三人人身或财产遭受损伤的，均由</w:t>
            </w:r>
            <w:r>
              <w:rPr>
                <w:rFonts w:ascii="仿宋_GB2312" w:hAnsi="仿宋_GB2312" w:cs="仿宋_GB2312" w:eastAsia="仿宋_GB2312"/>
                <w:sz w:val="20"/>
              </w:rPr>
              <w:t>成交供应商</w:t>
            </w:r>
            <w:r>
              <w:rPr>
                <w:rFonts w:ascii="仿宋_GB2312" w:hAnsi="仿宋_GB2312" w:cs="仿宋_GB2312" w:eastAsia="仿宋_GB2312"/>
                <w:sz w:val="20"/>
              </w:rPr>
              <w:t>承担一切责任，与采购人无关，采购人因此遭遇索赔的，有权向</w:t>
            </w:r>
            <w:r>
              <w:rPr>
                <w:rFonts w:ascii="仿宋_GB2312" w:hAnsi="仿宋_GB2312" w:cs="仿宋_GB2312" w:eastAsia="仿宋_GB2312"/>
                <w:sz w:val="20"/>
              </w:rPr>
              <w:t>成交供应商</w:t>
            </w:r>
            <w:r>
              <w:rPr>
                <w:rFonts w:ascii="仿宋_GB2312" w:hAnsi="仿宋_GB2312" w:cs="仿宋_GB2312" w:eastAsia="仿宋_GB2312"/>
                <w:sz w:val="20"/>
              </w:rPr>
              <w:t>追偿。</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2"/>
              <w:jc w:val="both"/>
            </w:pPr>
            <w:r>
              <w:rPr>
                <w:rFonts w:ascii="仿宋_GB2312" w:hAnsi="仿宋_GB2312" w:cs="仿宋_GB2312" w:eastAsia="仿宋_GB2312"/>
                <w:sz w:val="20"/>
                <w:b/>
              </w:rPr>
              <w:t>三、验收要求：</w:t>
            </w:r>
          </w:p>
          <w:p>
            <w:pPr>
              <w:pStyle w:val="null3"/>
              <w:ind w:firstLine="504"/>
              <w:jc w:val="both"/>
            </w:pPr>
            <w:r>
              <w:rPr>
                <w:rFonts w:ascii="仿宋_GB2312" w:hAnsi="仿宋_GB2312" w:cs="仿宋_GB2312" w:eastAsia="仿宋_GB2312"/>
                <w:sz w:val="20"/>
              </w:rPr>
              <w:t>1、乙方提供的药品须符合最新版《中华人民共和国药典》（2025版）、《省级中药材标准或地方炮制规范》等相关标准以及我国最新颁布的与之相关的技术规范与标准，验收时以乙方所提供的样品作为供货质量的性状鉴别比对依据（含水量除外）。</w:t>
            </w:r>
          </w:p>
          <w:p>
            <w:pPr>
              <w:pStyle w:val="null3"/>
              <w:ind w:firstLine="400"/>
              <w:jc w:val="both"/>
            </w:pPr>
            <w:r>
              <w:rPr>
                <w:rFonts w:ascii="仿宋_GB2312" w:hAnsi="仿宋_GB2312" w:cs="仿宋_GB2312" w:eastAsia="仿宋_GB2312"/>
                <w:sz w:val="20"/>
              </w:rPr>
              <w:t>2、甲方在验收药品时，如发现供货质量与样品质量不符、运储包装不符合规定等其他违反合同约定的情形，甲方有权拒收并通知乙方进行退换，且乙方交货期限不予延长。未按时更换给甲方用药造成影响的，由乙方承担赔偿责任，同时其逾期交付的责任不予免除。</w:t>
            </w:r>
          </w:p>
          <w:p>
            <w:pPr>
              <w:pStyle w:val="null3"/>
              <w:ind w:firstLine="400"/>
              <w:jc w:val="both"/>
            </w:pPr>
            <w:r>
              <w:rPr>
                <w:rFonts w:ascii="仿宋_GB2312" w:hAnsi="仿宋_GB2312" w:cs="仿宋_GB2312" w:eastAsia="仿宋_GB2312"/>
                <w:sz w:val="20"/>
              </w:rPr>
              <w:t>3、若甲方要求进行药品质量检验，应以书面形式把质量检验的具体要求通知乙方。药品质量检验在甲方所在地药检部门进行。</w:t>
            </w:r>
          </w:p>
          <w:p>
            <w:pPr>
              <w:pStyle w:val="null3"/>
              <w:ind w:firstLine="504"/>
              <w:jc w:val="both"/>
            </w:pPr>
            <w:r>
              <w:rPr>
                <w:rFonts w:ascii="仿宋_GB2312" w:hAnsi="仿宋_GB2312" w:cs="仿宋_GB2312" w:eastAsia="仿宋_GB2312"/>
                <w:sz w:val="20"/>
              </w:rPr>
              <w:t>4、甲方因药品质量问题导致的行政处罚、索赔及纠纷处理，乙方须全额承担赔偿责任。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2"/>
              <w:jc w:val="both"/>
            </w:pPr>
            <w:r>
              <w:rPr>
                <w:rFonts w:ascii="仿宋_GB2312" w:hAnsi="仿宋_GB2312" w:cs="仿宋_GB2312" w:eastAsia="仿宋_GB2312"/>
                <w:sz w:val="20"/>
                <w:b/>
              </w:rPr>
              <w:t>四、供货要求</w:t>
            </w:r>
          </w:p>
          <w:p>
            <w:pPr>
              <w:pStyle w:val="null3"/>
              <w:ind w:firstLine="480"/>
              <w:jc w:val="both"/>
            </w:pPr>
            <w:r>
              <w:rPr>
                <w:rFonts w:ascii="仿宋_GB2312" w:hAnsi="仿宋_GB2312" w:cs="仿宋_GB2312" w:eastAsia="仿宋_GB2312"/>
                <w:sz w:val="20"/>
              </w:rPr>
              <w:t>1、供货时限：</w:t>
            </w:r>
            <w:r>
              <w:rPr>
                <w:rFonts w:ascii="仿宋_GB2312" w:hAnsi="仿宋_GB2312" w:cs="仿宋_GB2312" w:eastAsia="仿宋_GB2312"/>
                <w:sz w:val="20"/>
              </w:rPr>
              <w:t>不分节假日，在</w:t>
            </w:r>
            <w:r>
              <w:rPr>
                <w:rFonts w:ascii="仿宋_GB2312" w:hAnsi="仿宋_GB2312" w:cs="仿宋_GB2312" w:eastAsia="仿宋_GB2312"/>
                <w:sz w:val="20"/>
              </w:rPr>
              <w:t>采购人</w:t>
            </w:r>
            <w:r>
              <w:rPr>
                <w:rFonts w:ascii="仿宋_GB2312" w:hAnsi="仿宋_GB2312" w:cs="仿宋_GB2312" w:eastAsia="仿宋_GB2312"/>
                <w:sz w:val="20"/>
              </w:rPr>
              <w:t>发出采购计划后，省内供货时间不超过</w:t>
            </w:r>
            <w:r>
              <w:rPr>
                <w:rFonts w:ascii="仿宋_GB2312" w:hAnsi="仿宋_GB2312" w:cs="仿宋_GB2312" w:eastAsia="仿宋_GB2312"/>
                <w:sz w:val="20"/>
              </w:rPr>
              <w:t>2</w:t>
            </w:r>
            <w:r>
              <w:rPr>
                <w:rFonts w:ascii="仿宋_GB2312" w:hAnsi="仿宋_GB2312" w:cs="仿宋_GB2312" w:eastAsia="仿宋_GB2312"/>
                <w:sz w:val="20"/>
              </w:rPr>
              <w:t>个自然日</w:t>
            </w:r>
            <w:r>
              <w:rPr>
                <w:rFonts w:ascii="仿宋_GB2312" w:hAnsi="仿宋_GB2312" w:cs="仿宋_GB2312" w:eastAsia="仿宋_GB2312"/>
                <w:sz w:val="20"/>
              </w:rPr>
              <w:t>，省外供货不超过</w:t>
            </w:r>
            <w:r>
              <w:rPr>
                <w:rFonts w:ascii="仿宋_GB2312" w:hAnsi="仿宋_GB2312" w:cs="仿宋_GB2312" w:eastAsia="仿宋_GB2312"/>
                <w:sz w:val="20"/>
              </w:rPr>
              <w:t>5</w:t>
            </w:r>
            <w:r>
              <w:rPr>
                <w:rFonts w:ascii="仿宋_GB2312" w:hAnsi="仿宋_GB2312" w:cs="仿宋_GB2312" w:eastAsia="仿宋_GB2312"/>
                <w:sz w:val="20"/>
              </w:rPr>
              <w:t>个自然日</w:t>
            </w:r>
            <w:r>
              <w:rPr>
                <w:rFonts w:ascii="仿宋_GB2312" w:hAnsi="仿宋_GB2312" w:cs="仿宋_GB2312" w:eastAsia="仿宋_GB2312"/>
                <w:sz w:val="20"/>
              </w:rPr>
              <w:t>，急需药品不超过</w:t>
            </w:r>
            <w:r>
              <w:rPr>
                <w:rFonts w:ascii="仿宋_GB2312" w:hAnsi="仿宋_GB2312" w:cs="仿宋_GB2312" w:eastAsia="仿宋_GB2312"/>
                <w:sz w:val="20"/>
              </w:rPr>
              <w:t>24小时。</w:t>
            </w:r>
          </w:p>
          <w:p>
            <w:pPr>
              <w:pStyle w:val="null3"/>
              <w:ind w:firstLine="480"/>
              <w:jc w:val="both"/>
            </w:pPr>
            <w:r>
              <w:rPr>
                <w:rFonts w:ascii="仿宋_GB2312" w:hAnsi="仿宋_GB2312" w:cs="仿宋_GB2312" w:eastAsia="仿宋_GB2312"/>
                <w:sz w:val="20"/>
              </w:rPr>
              <w:t>2、供货地点：陕西中医药⼤学第⼆附属医院指定地点。</w:t>
            </w:r>
          </w:p>
          <w:p>
            <w:pPr>
              <w:pStyle w:val="null3"/>
              <w:ind w:firstLine="480"/>
              <w:jc w:val="both"/>
            </w:pPr>
            <w:r>
              <w:rPr>
                <w:rFonts w:ascii="仿宋_GB2312" w:hAnsi="仿宋_GB2312" w:cs="仿宋_GB2312" w:eastAsia="仿宋_GB2312"/>
                <w:sz w:val="20"/>
              </w:rPr>
              <w:t>3、配送产品时需专车专送，不接受邮寄方式配送。</w:t>
            </w:r>
          </w:p>
          <w:p>
            <w:pPr>
              <w:pStyle w:val="null3"/>
              <w:ind w:firstLine="480"/>
              <w:jc w:val="both"/>
            </w:pPr>
            <w:r>
              <w:rPr>
                <w:rFonts w:ascii="仿宋_GB2312" w:hAnsi="仿宋_GB2312" w:cs="仿宋_GB2312" w:eastAsia="仿宋_GB2312"/>
                <w:sz w:val="20"/>
              </w:rPr>
              <w:t>4、供货能力：每个品种需满足医院月均用量的1.5倍储备量，遇突发公共卫生事件（如流感高峰期），须保证3倍用量的应急供应能力。</w:t>
            </w:r>
          </w:p>
          <w:p>
            <w:pPr>
              <w:pStyle w:val="null3"/>
              <w:ind w:firstLine="480"/>
              <w:jc w:val="both"/>
            </w:pPr>
            <w:r>
              <w:rPr>
                <w:rFonts w:ascii="仿宋_GB2312" w:hAnsi="仿宋_GB2312" w:cs="仿宋_GB2312" w:eastAsia="仿宋_GB2312"/>
                <w:sz w:val="20"/>
              </w:rPr>
              <w:t>5、供货方式：</w:t>
            </w:r>
            <w:r>
              <w:rPr>
                <w:rFonts w:ascii="仿宋_GB2312" w:hAnsi="仿宋_GB2312" w:cs="仿宋_GB2312" w:eastAsia="仿宋_GB2312"/>
                <w:sz w:val="20"/>
              </w:rPr>
              <w:t>配送产品时需专车专送，不接受邮寄方式配送。</w:t>
            </w:r>
            <w:r>
              <w:rPr>
                <w:rFonts w:ascii="仿宋_GB2312" w:hAnsi="仿宋_GB2312" w:cs="仿宋_GB2312" w:eastAsia="仿宋_GB2312"/>
                <w:sz w:val="20"/>
              </w:rPr>
              <w:t>中标供应商应按照采购人要求负责送货至采购人指定地点并搬运入库，物品包装破损或质量有问题必须无条件退换。</w:t>
            </w:r>
            <w:r>
              <w:rPr>
                <w:rFonts w:ascii="仿宋_GB2312" w:hAnsi="仿宋_GB2312" w:cs="仿宋_GB2312" w:eastAsia="仿宋_GB2312"/>
                <w:sz w:val="20"/>
              </w:rPr>
              <w:t>中标供应商须无条件为采购人提供现场搬运和入库上斗并根据采购人要求摆放整齐，提供药品开箱和分装用具。</w:t>
            </w:r>
          </w:p>
          <w:p>
            <w:pPr>
              <w:pStyle w:val="null3"/>
              <w:ind w:firstLine="480"/>
              <w:jc w:val="both"/>
            </w:pPr>
            <w:r>
              <w:rPr>
                <w:rFonts w:ascii="仿宋_GB2312" w:hAnsi="仿宋_GB2312" w:cs="仿宋_GB2312" w:eastAsia="仿宋_GB2312"/>
                <w:sz w:val="20"/>
              </w:rPr>
              <w:t>6</w:t>
            </w:r>
            <w:r>
              <w:rPr>
                <w:rFonts w:ascii="仿宋_GB2312" w:hAnsi="仿宋_GB2312" w:cs="仿宋_GB2312" w:eastAsia="仿宋_GB2312"/>
                <w:sz w:val="20"/>
              </w:rPr>
              <w:t>、包装要求：应符合《商品包装政府采购需求标准（试行）》，包装袋可观察药材透明部分应该占包装袋平面</w:t>
            </w:r>
            <w:r>
              <w:rPr>
                <w:rFonts w:ascii="仿宋_GB2312" w:hAnsi="仿宋_GB2312" w:cs="仿宋_GB2312" w:eastAsia="仿宋_GB2312"/>
                <w:sz w:val="20"/>
              </w:rPr>
              <w:t>1/3以上，附有质量合格的标志，每件包装上，应标明品名、规格、产地、生产企业、产品批号、生产日期、有效期等。（具体详见合同）。</w:t>
            </w:r>
          </w:p>
          <w:p>
            <w:pPr>
              <w:pStyle w:val="null3"/>
              <w:ind w:firstLine="480"/>
              <w:jc w:val="both"/>
            </w:pPr>
            <w:r>
              <w:rPr>
                <w:rFonts w:ascii="仿宋_GB2312" w:hAnsi="仿宋_GB2312" w:cs="仿宋_GB2312" w:eastAsia="仿宋_GB2312"/>
                <w:sz w:val="20"/>
              </w:rPr>
              <w:t>7、供应商具备供应多种包装规格</w:t>
            </w:r>
            <w:r>
              <w:rPr>
                <w:rFonts w:ascii="仿宋_GB2312" w:hAnsi="仿宋_GB2312" w:cs="仿宋_GB2312" w:eastAsia="仿宋_GB2312"/>
                <w:sz w:val="20"/>
              </w:rPr>
              <w:t>(如0.5kg、1kg、5kg等)中药饮片的能力，满足临床不同需求。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2"/>
              <w:jc w:val="both"/>
            </w:pPr>
            <w:r>
              <w:rPr>
                <w:rFonts w:ascii="仿宋_GB2312" w:hAnsi="仿宋_GB2312" w:cs="仿宋_GB2312" w:eastAsia="仿宋_GB2312"/>
                <w:sz w:val="20"/>
                <w:b/>
              </w:rPr>
              <w:t>五、服务要求</w:t>
            </w:r>
          </w:p>
          <w:p>
            <w:pPr>
              <w:pStyle w:val="null3"/>
              <w:ind w:firstLine="480"/>
              <w:jc w:val="left"/>
            </w:pPr>
            <w:r>
              <w:rPr>
                <w:rFonts w:ascii="仿宋_GB2312" w:hAnsi="仿宋_GB2312" w:cs="仿宋_GB2312" w:eastAsia="仿宋_GB2312"/>
                <w:sz w:val="20"/>
              </w:rPr>
              <w:t>1、产品溯源管理</w:t>
            </w:r>
          </w:p>
          <w:p>
            <w:pPr>
              <w:pStyle w:val="null3"/>
              <w:ind w:firstLine="480"/>
              <w:jc w:val="left"/>
            </w:pPr>
            <w:r>
              <w:rPr>
                <w:rFonts w:ascii="仿宋_GB2312" w:hAnsi="仿宋_GB2312" w:cs="仿宋_GB2312" w:eastAsia="仿宋_GB2312"/>
                <w:sz w:val="20"/>
              </w:rPr>
              <w:t>投标药品包装上应印制追溯二维码，与陕西省中药追溯平台对接等服务要求，提供产品溯源承诺书（格式自拟），</w:t>
            </w:r>
            <w:r>
              <w:rPr>
                <w:rFonts w:ascii="仿宋_GB2312" w:hAnsi="仿宋_GB2312" w:cs="仿宋_GB2312" w:eastAsia="仿宋_GB2312"/>
                <w:sz w:val="20"/>
                <w:u w:val="single"/>
              </w:rPr>
              <w:t>承诺书的内容为：在合同履行过程中，我方保证所提供的中药饮片能够全过程溯源，否则，我方自愿解除合同并向采购人支付违约金人民币伍万元。承诺书内容不得修改，承诺书须加盖供应商公章并由法定代表人签字，未按要求提供承诺书的，按不响应招标文件实质性要求处理。</w:t>
            </w:r>
          </w:p>
          <w:p>
            <w:pPr>
              <w:pStyle w:val="null3"/>
              <w:ind w:firstLine="480"/>
              <w:jc w:val="left"/>
            </w:pPr>
            <w:r>
              <w:rPr>
                <w:rFonts w:ascii="仿宋_GB2312" w:hAnsi="仿宋_GB2312" w:cs="仿宋_GB2312" w:eastAsia="仿宋_GB2312"/>
                <w:sz w:val="20"/>
              </w:rPr>
              <w:t>2、送货饮片的有效期限在其整个有效期三分之二以上。成交供应商对入库3个月以上的滞销饮片无条件退货；对包装破损或近效期饮片无条件换货。</w:t>
            </w:r>
          </w:p>
          <w:p>
            <w:pPr>
              <w:pStyle w:val="null3"/>
            </w:pPr>
            <w:r>
              <w:rPr>
                <w:rFonts w:ascii="仿宋_GB2312" w:hAnsi="仿宋_GB2312" w:cs="仿宋_GB2312" w:eastAsia="仿宋_GB2312"/>
                <w:sz w:val="20"/>
              </w:rPr>
              <w:t xml:space="preserve">   3、供应商须无条件为采购人提供特殊片型饮片。</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2"/>
              <w:jc w:val="left"/>
            </w:pPr>
            <w:r>
              <w:rPr>
                <w:rFonts w:ascii="仿宋_GB2312" w:hAnsi="仿宋_GB2312" w:cs="仿宋_GB2312" w:eastAsia="仿宋_GB2312"/>
                <w:sz w:val="20"/>
                <w:b/>
              </w:rPr>
              <w:t>六、其他要求</w:t>
            </w:r>
          </w:p>
          <w:p>
            <w:pPr>
              <w:pStyle w:val="null3"/>
              <w:ind w:firstLine="480"/>
              <w:jc w:val="left"/>
            </w:pPr>
            <w:r>
              <w:rPr>
                <w:rFonts w:ascii="仿宋_GB2312" w:hAnsi="仿宋_GB2312" w:cs="仿宋_GB2312" w:eastAsia="仿宋_GB2312"/>
                <w:sz w:val="20"/>
              </w:rPr>
              <w:t>1、在合同履行过程中，若遇国家政策性调整或政府统一采购以及上级主管部门要求等，采购人有权终止本项目合同，成交供应商应无条件执行。</w:t>
            </w:r>
          </w:p>
          <w:p>
            <w:pPr>
              <w:pStyle w:val="null3"/>
              <w:ind w:firstLine="480"/>
              <w:jc w:val="left"/>
            </w:pPr>
            <w:r>
              <w:rPr>
                <w:rFonts w:ascii="仿宋_GB2312" w:hAnsi="仿宋_GB2312" w:cs="仿宋_GB2312" w:eastAsia="仿宋_GB2312"/>
                <w:sz w:val="20"/>
              </w:rPr>
              <w:t>2、成交供应商须保障采购人在使用该产品或其任何一部分时不受到第三方关于侵犯专利权、商标权或工业设计权的指控。如果任何第三方提出侵权指控，成交供应商须与第三方交涉，并承担由此而产生的索赔、损失、损害、支出等一切费用（含律师费）。如采购人因此而遭致损失的，成交供应商应赔偿该损失。</w:t>
            </w:r>
          </w:p>
          <w:p>
            <w:pPr>
              <w:pStyle w:val="null3"/>
              <w:ind w:firstLine="480"/>
              <w:jc w:val="left"/>
            </w:pPr>
            <w:r>
              <w:rPr>
                <w:rFonts w:ascii="仿宋_GB2312" w:hAnsi="仿宋_GB2312" w:cs="仿宋_GB2312" w:eastAsia="仿宋_GB2312"/>
                <w:sz w:val="20"/>
              </w:rPr>
              <w:t>3、供应商须积极配合采购人做好临床出现不良反应退换货及后续服务工作。</w:t>
            </w:r>
          </w:p>
          <w:p>
            <w:pPr>
              <w:pStyle w:val="null3"/>
            </w:pPr>
            <w:r>
              <w:rPr>
                <w:rFonts w:ascii="仿宋_GB2312" w:hAnsi="仿宋_GB2312" w:cs="仿宋_GB2312" w:eastAsia="仿宋_GB2312"/>
                <w:sz w:val="20"/>
              </w:rPr>
              <w:t xml:space="preserve">   4、供应商须提供至少2名中药学相关专业人员驻场。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82"/>
              <w:jc w:val="both"/>
            </w:pPr>
            <w:r>
              <w:rPr>
                <w:rFonts w:ascii="仿宋_GB2312" w:hAnsi="仿宋_GB2312" w:cs="仿宋_GB2312" w:eastAsia="仿宋_GB2312"/>
                <w:sz w:val="20"/>
                <w:b/>
              </w:rPr>
              <w:t>七、商务要求：</w:t>
            </w:r>
          </w:p>
          <w:p>
            <w:pPr>
              <w:pStyle w:val="null3"/>
              <w:ind w:firstLine="480"/>
              <w:jc w:val="both"/>
            </w:pPr>
            <w:r>
              <w:rPr>
                <w:rFonts w:ascii="仿宋_GB2312" w:hAnsi="仿宋_GB2312" w:cs="仿宋_GB2312" w:eastAsia="仿宋_GB2312"/>
                <w:sz w:val="20"/>
              </w:rPr>
              <w:t>1.</w:t>
            </w:r>
            <w:r>
              <w:rPr>
                <w:rFonts w:ascii="仿宋_GB2312" w:hAnsi="仿宋_GB2312" w:cs="仿宋_GB2312" w:eastAsia="仿宋_GB2312"/>
                <w:sz w:val="20"/>
              </w:rPr>
              <w:t>本次报价为单价及单价合计的一次性报价，</w:t>
            </w:r>
            <w:r>
              <w:rPr>
                <w:rFonts w:ascii="仿宋_GB2312" w:hAnsi="仿宋_GB2312" w:cs="仿宋_GB2312" w:eastAsia="仿宋_GB2312"/>
                <w:sz w:val="20"/>
              </w:rPr>
              <w:t>且各项只允许有一个报价，</w:t>
            </w:r>
            <w:r>
              <w:rPr>
                <w:rFonts w:ascii="仿宋_GB2312" w:hAnsi="仿宋_GB2312" w:cs="仿宋_GB2312" w:eastAsia="仿宋_GB2312"/>
                <w:sz w:val="20"/>
              </w:rPr>
              <w:t>各单价不得超过需求中各子目最高限价。中标综合单价合同期内不做调整。</w:t>
            </w:r>
          </w:p>
          <w:p>
            <w:pPr>
              <w:pStyle w:val="null3"/>
              <w:ind w:firstLine="480"/>
              <w:jc w:val="both"/>
            </w:pPr>
            <w:r>
              <w:rPr>
                <w:rFonts w:ascii="仿宋_GB2312" w:hAnsi="仿宋_GB2312" w:cs="仿宋_GB2312" w:eastAsia="仿宋_GB2312"/>
                <w:sz w:val="20"/>
              </w:rPr>
              <w:t>2.报价包含材料费、加工费、包装费、运输费、装卸费、产品检验费、培训费、物耗费用、税费等完成本项目所需的所有费用。投标报价中漏报、少报的费用，视为此项费用已含在投标报价中，中标后不得再向采购人收取任何费用。</w:t>
            </w:r>
          </w:p>
          <w:p>
            <w:pPr>
              <w:pStyle w:val="null3"/>
              <w:ind w:firstLine="480"/>
              <w:jc w:val="both"/>
            </w:pPr>
            <w:r>
              <w:rPr>
                <w:rFonts w:ascii="仿宋_GB2312" w:hAnsi="仿宋_GB2312" w:cs="仿宋_GB2312" w:eastAsia="仿宋_GB2312"/>
                <w:sz w:val="20"/>
              </w:rPr>
              <w:t>3.合同期间如遇国家法律法规或上级政策变动，如中标中药饮片品种被纳入国家集中带量采购或其他采购形式等情况，需执行相应管理要求和价格标准，后期管理依据相关政策由采购人统筹安排。</w:t>
            </w:r>
          </w:p>
          <w:p>
            <w:pPr>
              <w:pStyle w:val="null3"/>
              <w:ind w:firstLine="480"/>
              <w:jc w:val="both"/>
            </w:pPr>
            <w:r>
              <w:rPr>
                <w:rFonts w:ascii="仿宋_GB2312" w:hAnsi="仿宋_GB2312" w:cs="仿宋_GB2312" w:eastAsia="仿宋_GB2312"/>
                <w:sz w:val="20"/>
              </w:rPr>
              <w:t>4.双方签订合同后，成交供应商应及时进行供应服务，不得随意更改中药饮片供应价格；不得以价格波动为由而对饮片进行“存而不供”，对于此类恶意断供行为，采购人有权终止合同。</w:t>
            </w:r>
          </w:p>
          <w:p>
            <w:pPr>
              <w:pStyle w:val="null3"/>
              <w:ind w:firstLine="480"/>
              <w:jc w:val="both"/>
            </w:pPr>
            <w:r>
              <w:rPr>
                <w:rFonts w:ascii="仿宋_GB2312" w:hAnsi="仿宋_GB2312" w:cs="仿宋_GB2312" w:eastAsia="仿宋_GB2312"/>
                <w:sz w:val="20"/>
              </w:rPr>
              <w:t>5.付款方式：成交供应商自愿承诺付款帐期为九个月：是指按月据实结算，采购人收到药品之日起第十个月开始按月向成交供应商支付货款(第十个月付第一个月货款，依次类推)。</w:t>
            </w:r>
          </w:p>
          <w:p>
            <w:pPr>
              <w:pStyle w:val="null3"/>
            </w:pPr>
            <w:r>
              <w:rPr>
                <w:rFonts w:ascii="仿宋_GB2312" w:hAnsi="仿宋_GB2312" w:cs="仿宋_GB2312" w:eastAsia="仿宋_GB2312"/>
                <w:sz w:val="20"/>
              </w:rPr>
              <w:t xml:space="preserve">   6.合同履行期限：自双方签订合同之日起一年，或总合同金额采购完毕之日止（以先到者为准）。</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firstLine="482"/>
              <w:jc w:val="left"/>
            </w:pPr>
            <w:r>
              <w:rPr>
                <w:rFonts w:ascii="仿宋_GB2312" w:hAnsi="仿宋_GB2312" w:cs="仿宋_GB2312" w:eastAsia="仿宋_GB2312"/>
                <w:sz w:val="20"/>
                <w:b/>
              </w:rPr>
              <w:t>八、饮</w:t>
            </w:r>
            <w:r>
              <w:rPr>
                <w:rFonts w:ascii="仿宋_GB2312" w:hAnsi="仿宋_GB2312" w:cs="仿宋_GB2312" w:eastAsia="仿宋_GB2312"/>
                <w:sz w:val="20"/>
                <w:b/>
              </w:rPr>
              <w:t>片明细</w:t>
            </w:r>
            <w:r>
              <w:rPr>
                <w:rFonts w:ascii="仿宋_GB2312" w:hAnsi="仿宋_GB2312" w:cs="仿宋_GB2312" w:eastAsia="仿宋_GB2312"/>
                <w:sz w:val="20"/>
                <w:b/>
              </w:rPr>
              <w:t>（</w:t>
            </w:r>
            <w:r>
              <w:rPr>
                <w:rFonts w:ascii="仿宋_GB2312" w:hAnsi="仿宋_GB2312" w:cs="仿宋_GB2312" w:eastAsia="仿宋_GB2312"/>
                <w:sz w:val="20"/>
                <w:b/>
              </w:rPr>
              <w:t>核心产品：姜半夏，制远志</w:t>
            </w:r>
            <w:r>
              <w:rPr>
                <w:rFonts w:ascii="仿宋_GB2312" w:hAnsi="仿宋_GB2312" w:cs="仿宋_GB2312" w:eastAsia="仿宋_GB2312"/>
                <w:sz w:val="20"/>
                <w:b/>
              </w:rPr>
              <w:t>）</w:t>
            </w:r>
          </w:p>
          <w:p>
            <w:pPr>
              <w:pStyle w:val="null3"/>
            </w:pPr>
            <w:r>
              <w:rPr>
                <w:rFonts w:ascii="仿宋_GB2312" w:hAnsi="仿宋_GB2312" w:cs="仿宋_GB2312" w:eastAsia="仿宋_GB2312"/>
                <w:sz w:val="20"/>
              </w:rPr>
              <w:t>注：饮片明细中所有产品后期中标后提供货物执行标准满足招标文件饮片明细要求，并随产品提供检测报告。投标文件中无需提供所有产品的检测报告，提供样品满足招标文件饮片明细要求中执行标准的检测报告即可。</w:t>
            </w:r>
          </w:p>
          <w:tbl>
            <w:tblPr>
              <w:tblInd w:type="dxa" w:w="135"/>
              <w:tblBorders>
                <w:top w:val="none" w:color="000000" w:sz="4"/>
                <w:left w:val="none" w:color="000000" w:sz="4"/>
                <w:bottom w:val="none" w:color="000000" w:sz="4"/>
                <w:right w:val="none" w:color="000000" w:sz="4"/>
                <w:insideH w:val="none"/>
                <w:insideV w:val="none"/>
              </w:tblBorders>
            </w:tblPr>
            <w:tblGrid>
              <w:gridCol w:w="193"/>
              <w:gridCol w:w="225"/>
              <w:gridCol w:w="225"/>
              <w:gridCol w:w="345"/>
              <w:gridCol w:w="534"/>
              <w:gridCol w:w="209"/>
              <w:gridCol w:w="272"/>
              <w:gridCol w:w="288"/>
              <w:gridCol w:w="235"/>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提供样品</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技术标准</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配置要求</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预估用量</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单价最高限价（元</w:t>
                  </w:r>
                  <w:r>
                    <w:rPr>
                      <w:rFonts w:ascii="仿宋_GB2312" w:hAnsi="仿宋_GB2312" w:cs="仿宋_GB2312" w:eastAsia="仿宋_GB2312"/>
                      <w:sz w:val="20"/>
                      <w:b/>
                      <w:color w:val="000000"/>
                    </w:rPr>
                    <w:t>/kg）</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川贝母</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四川，青贝，</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5600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壁虎</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省级地方炮制规范及中药饮片标准</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w:t>
                  </w:r>
                  <w:r>
                    <w:rPr>
                      <w:rFonts w:ascii="仿宋_GB2312" w:hAnsi="仿宋_GB2312" w:cs="仿宋_GB2312" w:eastAsia="仿宋_GB2312"/>
                      <w:sz w:val="20"/>
                      <w:color w:val="000000"/>
                    </w:rPr>
                    <w:t>10-12cm，尾部细长与体等长，气微，味腥。</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3050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山慈菇</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云南，毛慈菇。</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2970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蜈蚣</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段，去头去足，按克称重。</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2334</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全蝎</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背面绿褐色，后腹部黄棕色，体型完整，长约</w:t>
                  </w:r>
                  <w:r>
                    <w:rPr>
                      <w:rFonts w:ascii="仿宋_GB2312" w:hAnsi="仿宋_GB2312" w:cs="仿宋_GB2312" w:eastAsia="仿宋_GB2312"/>
                      <w:sz w:val="20"/>
                      <w:color w:val="000000"/>
                    </w:rPr>
                    <w:t>60mm，腹部干瘪，外无盐霜及油迹。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2077</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酒乌梢蛇</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安徽</w:t>
                  </w:r>
                  <w:r>
                    <w:rPr>
                      <w:rFonts w:ascii="仿宋_GB2312" w:hAnsi="仿宋_GB2312" w:cs="仿宋_GB2312" w:eastAsia="仿宋_GB2312"/>
                      <w:sz w:val="20"/>
                      <w:color w:val="000000"/>
                    </w:rPr>
                    <w:t>,棕褐色至黑色,质坚硬,略有酒气.</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野生保护药材</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7.</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桑螵蛸</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色黄褐至深棕色，气微腥，过孔径</w:t>
                  </w:r>
                  <w:r>
                    <w:rPr>
                      <w:rFonts w:ascii="仿宋_GB2312" w:hAnsi="仿宋_GB2312" w:cs="仿宋_GB2312" w:eastAsia="仿宋_GB2312"/>
                      <w:sz w:val="20"/>
                      <w:color w:val="000000"/>
                    </w:rPr>
                    <w:t>20mm筛， 验收撕开无虫蛀，无增重。</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1178</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蜂房</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灰白色，体轻质韧，略有弹性，验收时撕开、无虫蛀。</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蝉蜕</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长约</w:t>
                  </w:r>
                  <w:r>
                    <w:rPr>
                      <w:rFonts w:ascii="仿宋_GB2312" w:hAnsi="仿宋_GB2312" w:cs="仿宋_GB2312" w:eastAsia="仿宋_GB2312"/>
                      <w:sz w:val="20"/>
                      <w:color w:val="000000"/>
                    </w:rPr>
                    <w:t>35mm，宽约20mm，干净，体型完整，杂质≤2%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385</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烫水蛭</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不规则的段，略鼓起，黑褐色，附少量白色滑石粉，断面松泡，气微腥，过孔径</w:t>
                  </w:r>
                  <w:r>
                    <w:rPr>
                      <w:rFonts w:ascii="仿宋_GB2312" w:hAnsi="仿宋_GB2312" w:cs="仿宋_GB2312" w:eastAsia="仿宋_GB2312"/>
                      <w:sz w:val="20"/>
                      <w:color w:val="000000"/>
                    </w:rPr>
                    <w:t>3mm筛。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重楼</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片，表面白色、黄白色或者浅棕色，断面粉性</w:t>
                  </w:r>
                  <w:r>
                    <w:rPr>
                      <w:rFonts w:ascii="仿宋_GB2312" w:hAnsi="仿宋_GB2312" w:cs="仿宋_GB2312" w:eastAsia="仿宋_GB2312"/>
                      <w:sz w:val="20"/>
                      <w:color w:val="000000"/>
                    </w:rPr>
                    <w:t>或角质，过孔径</w:t>
                  </w:r>
                  <w:r>
                    <w:rPr>
                      <w:rFonts w:ascii="仿宋_GB2312" w:hAnsi="仿宋_GB2312" w:cs="仿宋_GB2312" w:eastAsia="仿宋_GB2312"/>
                      <w:sz w:val="20"/>
                      <w:color w:val="000000"/>
                    </w:rPr>
                    <w:t>18mm筛。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通草</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厚片，直径</w:t>
                  </w:r>
                  <w:r>
                    <w:rPr>
                      <w:rFonts w:ascii="仿宋_GB2312" w:hAnsi="仿宋_GB2312" w:cs="仿宋_GB2312" w:eastAsia="仿宋_GB2312"/>
                      <w:sz w:val="20"/>
                      <w:color w:val="000000"/>
                    </w:rPr>
                    <w:t>≥1.5cm，色白，质松软，稍有弹性。</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315</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血竭</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表面暗红，有光泽，气微，味淡。在水中不溶，在热水中软化。</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西洋参</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558</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896</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红参片</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吉林；薄片，直径</w:t>
                  </w:r>
                  <w:r>
                    <w:rPr>
                      <w:rFonts w:ascii="仿宋_GB2312" w:hAnsi="仿宋_GB2312" w:cs="仿宋_GB2312" w:eastAsia="仿宋_GB2312"/>
                      <w:sz w:val="20"/>
                      <w:color w:val="000000"/>
                    </w:rPr>
                    <w:t>≥12mm，红棕色，半透明，切面平坦，角质样，气微香而特异，味甘、微苦。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475</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868</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檀香</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镑片或劈成小碎块</w:t>
                  </w:r>
                  <w:r>
                    <w:rPr>
                      <w:rFonts w:ascii="仿宋_GB2312" w:hAnsi="仿宋_GB2312" w:cs="仿宋_GB2312" w:eastAsia="仿宋_GB2312"/>
                      <w:sz w:val="20"/>
                      <w:color w:val="000000"/>
                    </w:rPr>
                    <w:t>,质坚实，不易折断。气清香，燃烧时香气更浓；味淡，嚼之微有辛辣感。</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九香虫</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表面棕黑色至黑色，显油润光泽。气微腥，略带焦香气，味微咸。</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炒酸枣仁</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扁圆形，种仁饱满，表面微鼓起，微具焦斑，</w:t>
                  </w:r>
                  <w:r>
                    <w:rPr>
                      <w:rFonts w:ascii="仿宋_GB2312" w:hAnsi="仿宋_GB2312" w:cs="仿宋_GB2312" w:eastAsia="仿宋_GB2312"/>
                      <w:sz w:val="20"/>
                      <w:color w:val="000000"/>
                    </w:rPr>
                    <w:t>过孔径</w:t>
                  </w:r>
                  <w:r>
                    <w:rPr>
                      <w:rFonts w:ascii="仿宋_GB2312" w:hAnsi="仿宋_GB2312" w:cs="仿宋_GB2312" w:eastAsia="仿宋_GB2312"/>
                      <w:sz w:val="20"/>
                      <w:color w:val="000000"/>
                    </w:rPr>
                    <w:t>3mm筛。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798</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酸枣仁</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紫红色或紫褐色</w:t>
                  </w:r>
                  <w:r>
                    <w:rPr>
                      <w:rFonts w:ascii="仿宋_GB2312" w:hAnsi="仿宋_GB2312" w:cs="仿宋_GB2312" w:eastAsia="仿宋_GB2312"/>
                      <w:sz w:val="20"/>
                      <w:color w:val="000000"/>
                    </w:rPr>
                    <w:t>,厚约3mm。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835</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788</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猫爪草</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似猫爪</w:t>
                  </w:r>
                  <w:r>
                    <w:rPr>
                      <w:rFonts w:ascii="仿宋_GB2312" w:hAnsi="仿宋_GB2312" w:cs="仿宋_GB2312" w:eastAsia="仿宋_GB2312"/>
                      <w:sz w:val="20"/>
                      <w:color w:val="000000"/>
                    </w:rPr>
                    <w:t>,长3～10mm，直径2～3mm。表面黄褐色或灰黄色，气微，味微甘。</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458</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刺猬皮</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省级地方炮制规范及中药饮片标准</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多角形板刷状，刺长</w:t>
                  </w:r>
                  <w:r>
                    <w:rPr>
                      <w:rFonts w:ascii="仿宋_GB2312" w:hAnsi="仿宋_GB2312" w:cs="仿宋_GB2312" w:eastAsia="仿宋_GB2312"/>
                      <w:sz w:val="20"/>
                      <w:color w:val="000000"/>
                    </w:rPr>
                    <w:t>1-1.5cm，内表面灰白色或棕褐色，气特异。</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紫草</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新疆紫草，圆柱形切片直径</w:t>
                  </w:r>
                  <w:r>
                    <w:rPr>
                      <w:rFonts w:ascii="仿宋_GB2312" w:hAnsi="仿宋_GB2312" w:cs="仿宋_GB2312" w:eastAsia="仿宋_GB2312"/>
                      <w:sz w:val="20"/>
                      <w:color w:val="000000"/>
                    </w:rPr>
                    <w:t>≥1.0cm，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687</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人参片</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吉林；圆形或类圆形薄片。切面淡黄白色或类白色，显粉性，形成层环纹棕黄色，皮部有黄棕色的点状树脂道及放射性裂隙</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645</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细辛</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不规则的段，直径</w:t>
                  </w:r>
                  <w:r>
                    <w:rPr>
                      <w:rFonts w:ascii="仿宋_GB2312" w:hAnsi="仿宋_GB2312" w:cs="仿宋_GB2312" w:eastAsia="仿宋_GB2312"/>
                      <w:sz w:val="20"/>
                      <w:color w:val="000000"/>
                    </w:rPr>
                    <w:t>≥2mm，气辛香，味辛辣、麻舌。</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425</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627</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天竺黄</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颗粒，大小不一。表面灰蓝色、灰黄色或灰白色，有的洁白色，半透明，略带光泽。体轻，质硬而脆，易破碎，吸湿性强。气微，味淡。</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622</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龙齿</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省级地方炮制规范及中药饮片标准</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山西，吸水性强</w:t>
                  </w:r>
                  <w:r>
                    <w:rPr>
                      <w:rFonts w:ascii="仿宋_GB2312" w:hAnsi="仿宋_GB2312" w:cs="仿宋_GB2312" w:eastAsia="仿宋_GB2312"/>
                      <w:sz w:val="20"/>
                      <w:color w:val="000000"/>
                    </w:rPr>
                    <w:t>,气微味淡</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578</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制远志</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筒状中空，直径</w:t>
                  </w:r>
                  <w:r>
                    <w:rPr>
                      <w:rFonts w:ascii="仿宋_GB2312" w:hAnsi="仿宋_GB2312" w:cs="仿宋_GB2312" w:eastAsia="仿宋_GB2312"/>
                      <w:sz w:val="20"/>
                      <w:color w:val="000000"/>
                    </w:rPr>
                    <w:t>≥3mm，无杂质，</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1855</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553</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三七</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云南</w:t>
                  </w:r>
                  <w:r>
                    <w:rPr>
                      <w:rFonts w:ascii="仿宋_GB2312" w:hAnsi="仿宋_GB2312" w:cs="仿宋_GB2312" w:eastAsia="仿宋_GB2312"/>
                      <w:sz w:val="20"/>
                      <w:color w:val="000000"/>
                    </w:rPr>
                    <w:t>,表面灰褐色或灰黄色，</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535</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黄连片</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薄片，切面鲜黄色或红黄色，味极苦，过孔径</w:t>
                  </w:r>
                  <w:r>
                    <w:rPr>
                      <w:rFonts w:ascii="仿宋_GB2312" w:hAnsi="仿宋_GB2312" w:cs="仿宋_GB2312" w:eastAsia="仿宋_GB2312"/>
                      <w:sz w:val="20"/>
                      <w:color w:val="000000"/>
                    </w:rPr>
                    <w:t>4mm筛。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1375</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508</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山豆根</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厚片，直径</w:t>
                  </w:r>
                  <w:r>
                    <w:rPr>
                      <w:rFonts w:ascii="仿宋_GB2312" w:hAnsi="仿宋_GB2312" w:cs="仿宋_GB2312" w:eastAsia="仿宋_GB2312"/>
                      <w:sz w:val="20"/>
                      <w:color w:val="000000"/>
                    </w:rPr>
                    <w:t>≥0.8cm，有豆腥味，味极苦。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271</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制草乌</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不规则的片，黑褐色，质脆，气微。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247</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姜半夏</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薄片，表面棕色至棕褐色，断面角质样光泽</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2208</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228</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制川乌</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不规则的片，黑褐色，断面有光泽，气微。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901</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清半夏</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厚片，断面粉性或角质样，过孔径</w:t>
                  </w:r>
                  <w:r>
                    <w:rPr>
                      <w:rFonts w:ascii="仿宋_GB2312" w:hAnsi="仿宋_GB2312" w:cs="仿宋_GB2312" w:eastAsia="仿宋_GB2312"/>
                      <w:sz w:val="20"/>
                      <w:color w:val="000000"/>
                    </w:rPr>
                    <w:t>5mm筛。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法半夏</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类球形，直径</w:t>
                  </w:r>
                  <w:r>
                    <w:rPr>
                      <w:rFonts w:ascii="仿宋_GB2312" w:hAnsi="仿宋_GB2312" w:cs="仿宋_GB2312" w:eastAsia="仿宋_GB2312"/>
                      <w:sz w:val="20"/>
                      <w:color w:val="000000"/>
                    </w:rPr>
                    <w:t>&gt;9mm,淡黄白色、黄色或棕黄 色，气微。</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1205</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仙茅</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段，外表皮棕色至褐色，切面灰白色至棕褐色。</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制白附子</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厚片，外表皮淡棕色，切面黄色，角质。味淡，微有麻舌感。</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125.3</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醋甘遂</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表面黄色至棕黄色，有的可见焦斑。微有醋香气，味微酸而辣。</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生天南星</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扁球形，高</w:t>
                  </w:r>
                  <w:r>
                    <w:rPr>
                      <w:rFonts w:ascii="仿宋_GB2312" w:hAnsi="仿宋_GB2312" w:cs="仿宋_GB2312" w:eastAsia="仿宋_GB2312"/>
                      <w:sz w:val="20"/>
                      <w:color w:val="000000"/>
                    </w:rPr>
                    <w:t>1～2cm，直径1.5～6.5cm。气微辛，味麻辣。</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毒性饮片</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制天南星</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薄片。黄色或淡棕色，质脆易碎，断面角质状。气微，味涩，微麻。</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生半夏</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类球形，直径</w:t>
                  </w:r>
                  <w:r>
                    <w:rPr>
                      <w:rFonts w:ascii="仿宋_GB2312" w:hAnsi="仿宋_GB2312" w:cs="仿宋_GB2312" w:eastAsia="仿宋_GB2312"/>
                      <w:sz w:val="20"/>
                      <w:color w:val="000000"/>
                    </w:rPr>
                    <w:t>0.7～1.6cm。表面白色或浅黄色，顶端有凹陷的茎痕，周围密布麻点状根痕；下面钝圆，较光滑。质坚实，断面洁白，富粉性。气微，味辛辣、麻舌而刺喉。</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毒性饮片</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黑顺片</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黑顺片，直径</w:t>
                  </w:r>
                  <w:r>
                    <w:rPr>
                      <w:rFonts w:ascii="仿宋_GB2312" w:hAnsi="仿宋_GB2312" w:cs="仿宋_GB2312" w:eastAsia="仿宋_GB2312"/>
                      <w:sz w:val="20"/>
                      <w:color w:val="000000"/>
                    </w:rPr>
                    <w:t>&gt;10mm,外皮黑褐色，切面暗黄 色，油润具光泽。</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金钱白花蛇</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圆盘状，盘径</w:t>
                  </w:r>
                  <w:r>
                    <w:rPr>
                      <w:rFonts w:ascii="仿宋_GB2312" w:hAnsi="仿宋_GB2312" w:cs="仿宋_GB2312" w:eastAsia="仿宋_GB2312"/>
                      <w:sz w:val="20"/>
                      <w:color w:val="000000"/>
                    </w:rPr>
                    <w:t>3～6cm，蛇体直径0.2～0.4cm。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4条</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123元/条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麻黄</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段，表面淡绿色至黄绿色，切面中心红黄色，气微香，味涩、微苦。</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蜜麻黄</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段，表面深黄色，微有光泽，略具黏性。</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蛤蚧</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不规则的片状小块。表面灰黑色或银灰色，有棕黄色的斑点气腥，味微咸。</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138对</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83元/对</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野生保护药材</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47.</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雄黄粉</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橙黄色或橙红色极细粉末，易粘手，气特异。</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25.3</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毒性饮片</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生巴豆</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呈扁椭圆形，气微，味辛辣。</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毒性饮片</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color w:val="000000"/>
                    </w:rPr>
                    <w:t>49.</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炒六神曲</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省级地方炮制规范及中药饮片标准</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块，立方形小块，质坚脆，有焦</w:t>
                  </w:r>
                  <w:r>
                    <w:rPr>
                      <w:rFonts w:ascii="仿宋_GB2312" w:hAnsi="仿宋_GB2312" w:cs="仿宋_GB2312" w:eastAsia="仿宋_GB2312"/>
                      <w:sz w:val="20"/>
                      <w:color w:val="000000"/>
                    </w:rPr>
                    <w:t>香气，杂质</w:t>
                  </w:r>
                  <w:r>
                    <w:rPr>
                      <w:rFonts w:ascii="仿宋_GB2312" w:hAnsi="仿宋_GB2312" w:cs="仿宋_GB2312" w:eastAsia="仿宋_GB2312"/>
                      <w:sz w:val="20"/>
                      <w:color w:val="000000"/>
                    </w:rPr>
                    <w:t>&lt;2%。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2706</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焦六神曲</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省级地方炮制规范及中药饮片标准</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块，立方形小块，质坚脆，有焦</w:t>
                  </w:r>
                  <w:r>
                    <w:rPr>
                      <w:rFonts w:ascii="仿宋_GB2312" w:hAnsi="仿宋_GB2312" w:cs="仿宋_GB2312" w:eastAsia="仿宋_GB2312"/>
                      <w:sz w:val="20"/>
                      <w:color w:val="000000"/>
                    </w:rPr>
                    <w:t>香气，杂质</w:t>
                  </w:r>
                  <w:r>
                    <w:rPr>
                      <w:rFonts w:ascii="仿宋_GB2312" w:hAnsi="仿宋_GB2312" w:cs="仿宋_GB2312" w:eastAsia="仿宋_GB2312"/>
                      <w:sz w:val="20"/>
                      <w:color w:val="000000"/>
                    </w:rPr>
                    <w:t>&lt;2%。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1908</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饴糖</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省级地方炮制规范及中药饮片标准</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黄色块状，较黏。</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铁皮石斛</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黄绿色或略带金黄色，气微，味淡，嚼之有黏性。</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1180</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炒苍耳子</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卵圆形，表面黄褐色，有剌痕，顶部双刺明显，过孔径</w:t>
                  </w:r>
                  <w:r>
                    <w:rPr>
                      <w:rFonts w:ascii="仿宋_GB2312" w:hAnsi="仿宋_GB2312" w:cs="仿宋_GB2312" w:eastAsia="仿宋_GB2312"/>
                      <w:sz w:val="20"/>
                      <w:color w:val="000000"/>
                    </w:rPr>
                    <w:t>4mm筛。</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1080</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醋芫花</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《中国药典》</w:t>
                  </w:r>
                  <w:r>
                    <w:rPr>
                      <w:rFonts w:ascii="仿宋_GB2312" w:hAnsi="仿宋_GB2312" w:cs="仿宋_GB2312" w:eastAsia="仿宋_GB2312"/>
                      <w:sz w:val="20"/>
                      <w:color w:val="000000"/>
                    </w:rPr>
                    <w:t>2025版</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表面微黄色。微有醋香气。</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选货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b/>
                      <w:color w:val="000000"/>
                    </w:rPr>
                    <w:t>kg</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r>
                    <w:rPr>
                      <w:rFonts w:ascii="仿宋_GB2312" w:hAnsi="仿宋_GB2312" w:cs="仿宋_GB2312" w:eastAsia="仿宋_GB2312"/>
                      <w:sz w:val="20"/>
                      <w:b/>
                      <w:color w:val="000000"/>
                    </w:rPr>
                    <w:t>元</w:t>
                  </w:r>
                  <w:r>
                    <w:rPr>
                      <w:rFonts w:ascii="仿宋_GB2312" w:hAnsi="仿宋_GB2312" w:cs="仿宋_GB2312" w:eastAsia="仿宋_GB2312"/>
                      <w:sz w:val="20"/>
                      <w:b/>
                      <w:color w:val="000000"/>
                    </w:rPr>
                    <w:t>/kg</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限：自双方签订合同之日起一年，或总合同金额采购完毕之日止（以先到者为准）；交货期：供货期限：不分节假日，在采购人发出采购计划后，省内供货时间不超过2个自然日，省外供货不超过5个自然日，急需药品不超过24小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陕西中医药⼤学第⼆附属医院指定地点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供应商自愿承诺付款帐期为九个月：是指按月据实结算，采购人收到药品之日起第十个月开始按月向成交供应商支付货款(第十个月付第一个月货款，依次类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3.5.2提供核心产品相同品牌且通过资格审查、符合性审查的不同投标人参加同一包（标段）投标的，按一家投标人计算，评审后得分最高的同品牌投标人获得中标人推荐资格；评审得分相同的，由采购人自行确定一个投标人获得中标人推荐资格，其他同品牌投标人不作为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依法不需要缴纳社会保障资金的供应商应提供相关文件证明；（4）提供供应商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复印件；法定代表人（单位负责人）授权他人参加投标的，提供法定代表人委托授权书及被授权代表的身份证。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2024年度或2025年度经审计的财务会计报告（投标人提供的经审计的财务报告应具有注册会计师行业统一监管平台赋予的验证码，并可通过统一监管平台或手机“扫一扫”等方式进行查验），包括“四表一注”或者银行资信证明（提供投标文件截止时间3个月内其基本账户开户银行出具的资信证明）。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代理商的需提供有效的《药品经营许可证》及药品生产厂家的《药品生产许可证》；投标人为生产厂家的需提供有效的《药品生产许可证》；如为毒性饮片，其药品经营许可证的经营范围须包括医疗用毒性药品，药品生产许可证的生产范围须包括中药饮片（含毒性饮片），如为实施批准文号管理的中药饮片须提供该品种的注册批件；如涉及野生保护药材（如酒乌梢蛇），须提供合法来源证明（如林业部门批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开标一览表 中小企业声明函 业绩 承诺书 投标人应提交的相关资格证明材料 投标函 残疾人福利性单位声明函 技术、商务方案 标的清单 关于符合本国产品标准的声明函 投标文件封面 本国产品成本占比说明一览表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每个单项只能有一个有效报价，不得提交选择性报价，且单项报价不超过单项最高限价</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交货时间满足文件最低要求(合格)，交货时间不满足文件最低要求(不合格)</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投标文件投标有效期符合文件要求的(合格)，投标文件无投标有效期或有效期达不到文件要求的(不合格)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技术、商务、合同条款偏离表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不存在招标文件规定的其他投标无效情形</w:t>
            </w:r>
          </w:p>
        </w:tc>
        <w:tc>
          <w:tcPr>
            <w:tcW w:type="dxa" w:w="3322"/>
          </w:tcPr>
          <w:p>
            <w:pPr>
              <w:pStyle w:val="null3"/>
            </w:pPr>
            <w:r>
              <w:rPr>
                <w:rFonts w:ascii="仿宋_GB2312" w:hAnsi="仿宋_GB2312" w:cs="仿宋_GB2312" w:eastAsia="仿宋_GB2312"/>
              </w:rPr>
              <w:t>投标文件不存在招标文件规定的其他投标无效情形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技术、商务方案</w:t>
            </w:r>
          </w:p>
        </w:tc>
      </w:tr>
      <w:tr>
        <w:tc>
          <w:tcPr>
            <w:tcW w:type="dxa" w:w="831"/>
            <w:vMerge/>
          </w:tcPr>
          <w:p/>
        </w:tc>
        <w:tc>
          <w:tcPr>
            <w:tcW w:type="dxa" w:w="1661"/>
          </w:tcPr>
          <w:p>
            <w:pPr>
              <w:pStyle w:val="null3"/>
            </w:pPr>
            <w:r>
              <w:rPr>
                <w:rFonts w:ascii="仿宋_GB2312" w:hAnsi="仿宋_GB2312" w:cs="仿宋_GB2312" w:eastAsia="仿宋_GB2312"/>
              </w:rPr>
              <w:t>驻场人员</w:t>
            </w:r>
          </w:p>
        </w:tc>
        <w:tc>
          <w:tcPr>
            <w:tcW w:type="dxa" w:w="2492"/>
          </w:tcPr>
          <w:p>
            <w:pPr>
              <w:pStyle w:val="null3"/>
            </w:pPr>
            <w:r>
              <w:rPr>
                <w:rFonts w:ascii="仿宋_GB2312" w:hAnsi="仿宋_GB2312" w:cs="仿宋_GB2312" w:eastAsia="仿宋_GB2312"/>
              </w:rPr>
              <w:t>配备至少2名具有中药专业背景的驻场人员，在此基础上每提供1人得1分，最高得3分。需提供相关专业职称证书或毕业证书，未提供不得分。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技术、商务方案</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1、人员组成：至少包含项目负责人、质量管控人员、调度人员、配送人员、售后服务人员得3分；注：提供按照岗位划分的人员配备名单，其他人员与驻场人员不重复计分。 2、专业能力：以上人员每有一人具有中药专业背景人员得1分，最高2分。注：提供人员相关专业职称证书或毕业证书，其他人员与驻场人员不重复计分。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供应商提供针对本项目配置的专门用于配送中药饮片配送的车辆（含普通封闭式配送车（常温车）、阴凉车、冷藏车等类）： 1、配送车辆需满足配送中药饮片标准3类及以上得3分； 2、配送车辆需满足配送中药饮片标准2类得2分； 3、配送车辆需满足配送中药饮片标准1类得1分； 4、未提供不得分。 备注：车辆为供应商自有车辆需提供行驶证复印件；车辆为租赁车辆需提供租赁协议及行驶证复印件。 以上材料未提供或提供不全或提供的车辆不满足配送中药饮片标准的不得分。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技术、商务方案</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一、生产厂家仓储总面积（3分）： 面积在1000㎡基础上每增加1000㎡加1分，最高3分。 注：提供房产证明或房屋租赁合同，体现面积。 二、生产厂家功能仓储分区完整性（5分）： 标本室、留样室、常温库、阴凉库、冷藏区，每具有1个得1分， 注：提供仓库平面图（需标注功能区）、实景照片、分区介绍。 三、仓库管理规范性（3分）： 注：提供仓库管理制度、温湿度自动监测记录、日常养护记录，每提供一项得1分，满分3分。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技术、商务方案</w:t>
            </w:r>
          </w:p>
        </w:tc>
      </w:tr>
      <w:tr>
        <w:tc>
          <w:tcPr>
            <w:tcW w:type="dxa" w:w="831"/>
            <w:vMerge/>
          </w:tcPr>
          <w:p/>
        </w:tc>
        <w:tc>
          <w:tcPr>
            <w:tcW w:type="dxa" w:w="1661"/>
          </w:tcPr>
          <w:p>
            <w:pPr>
              <w:pStyle w:val="null3"/>
            </w:pPr>
            <w:r>
              <w:rPr>
                <w:rFonts w:ascii="仿宋_GB2312" w:hAnsi="仿宋_GB2312" w:cs="仿宋_GB2312" w:eastAsia="仿宋_GB2312"/>
              </w:rPr>
              <w:t>种植基地</w:t>
            </w:r>
          </w:p>
        </w:tc>
        <w:tc>
          <w:tcPr>
            <w:tcW w:type="dxa" w:w="2492"/>
          </w:tcPr>
          <w:p>
            <w:pPr>
              <w:pStyle w:val="null3"/>
            </w:pPr>
            <w:r>
              <w:rPr>
                <w:rFonts w:ascii="仿宋_GB2312" w:hAnsi="仿宋_GB2312" w:cs="仿宋_GB2312" w:eastAsia="仿宋_GB2312"/>
              </w:rPr>
              <w:t>投标产品每提供1个符合GAP要求的种植基地得0.5分，满分4分。 注：药监局公示截图或GAP证书。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技术、商务方案</w:t>
            </w:r>
          </w:p>
        </w:tc>
      </w:tr>
      <w:tr>
        <w:tc>
          <w:tcPr>
            <w:tcW w:type="dxa" w:w="831"/>
            <w:vMerge/>
          </w:tcPr>
          <w:p/>
        </w:tc>
        <w:tc>
          <w:tcPr>
            <w:tcW w:type="dxa" w:w="1661"/>
          </w:tcPr>
          <w:p>
            <w:pPr>
              <w:pStyle w:val="null3"/>
            </w:pPr>
            <w:r>
              <w:rPr>
                <w:rFonts w:ascii="仿宋_GB2312" w:hAnsi="仿宋_GB2312" w:cs="仿宋_GB2312" w:eastAsia="仿宋_GB2312"/>
              </w:rPr>
              <w:t>源头溯源</w:t>
            </w:r>
          </w:p>
        </w:tc>
        <w:tc>
          <w:tcPr>
            <w:tcW w:type="dxa" w:w="2492"/>
          </w:tcPr>
          <w:p>
            <w:pPr>
              <w:pStyle w:val="null3"/>
            </w:pPr>
            <w:r>
              <w:rPr>
                <w:rFonts w:ascii="仿宋_GB2312" w:hAnsi="仿宋_GB2312" w:cs="仿宋_GB2312" w:eastAsia="仿宋_GB2312"/>
              </w:rPr>
              <w:t>供应商或生产厂家具有中药材生产质量管理追溯系统的得7分，系统需涵盖（相同功能即可）：1、种源管理；2、基地管理；3、质量管理；4、药材储运；5、药材追溯；6、物资管理；7、覆盖中药材鉴定、检疫、来源；确保中药材基源准确性，以上内容缺失一项扣 1分，提供系统操作界面截图等相关证明材料，未提供的不得分。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技术、商务方案</w:t>
            </w:r>
          </w:p>
        </w:tc>
      </w:tr>
      <w:tr>
        <w:tc>
          <w:tcPr>
            <w:tcW w:type="dxa" w:w="831"/>
            <w:vMerge/>
          </w:tcPr>
          <w:p/>
        </w:tc>
        <w:tc>
          <w:tcPr>
            <w:tcW w:type="dxa" w:w="1661"/>
          </w:tcPr>
          <w:p>
            <w:pPr>
              <w:pStyle w:val="null3"/>
            </w:pPr>
            <w:r>
              <w:rPr>
                <w:rFonts w:ascii="仿宋_GB2312" w:hAnsi="仿宋_GB2312" w:cs="仿宋_GB2312" w:eastAsia="仿宋_GB2312"/>
              </w:rPr>
              <w:t>基础信息化与软件配套</w:t>
            </w:r>
          </w:p>
        </w:tc>
        <w:tc>
          <w:tcPr>
            <w:tcW w:type="dxa" w:w="2492"/>
          </w:tcPr>
          <w:p>
            <w:pPr>
              <w:pStyle w:val="null3"/>
            </w:pPr>
            <w:r>
              <w:rPr>
                <w:rFonts w:ascii="仿宋_GB2312" w:hAnsi="仿宋_GB2312" w:cs="仿宋_GB2312" w:eastAsia="仿宋_GB2312"/>
              </w:rPr>
              <w:t>一、投标人具有完整管理系统：自主知识产权得4分、非自主产权得2分、无系统不得分。 注：提供软件著作权证书+对接承诺函。 二、支持电子订单接收、配送信息管理、电子签收得2分。 注：提供系统截图+操作说明。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提供供应商2023年1月1日至投标截止时间（以合同签订时间为准）同类项目业绩，每提供一份合同得2分，满分10分。 注：以加盖公章的业绩合同复印件为准，合同⾄少需包含合同⾸⻚、产品⻚、签章⻚。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清单中▲项需提供样品，根据所提供样品种类的完整性以及样品品质评审，未提供样品及同批次检验报告或提供不全不计分（开标当日密封提交，未密封样品不予接受，样品标注单位名称，提供的样品为正常生产最小包装）。 二、评审标准：1、外观；2、色泽；3、气味；4、触觉；5、产品表面或切面纹理。 每个评审项完全满足得2分，提供样品中每有一处评审标准存在缺陷扣0.1分，扣完为止。 备注：缺陷是指片型缺陷、霉变、虫蛀、走油、杂质过多、染色、硫熏过度、颜色异常、褐变、光泽缺失、焦斑、色泽不均、过度鲜艳、异常洁白、气味不正、质地异常、湿软/返潮、干枯/无油润、过粉、轻重异常、粗糙、杂质感、纹理缺失/模糊、断面粗糙/不平整、纤维化过度、裂隙异常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投标分项报价表.docx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一、评审内容：质量保障措施内容至少包含：1、药材来源；2、生产、炮制工艺；3、根据药品特性及季节变化制定保管措施；4、检验检测能力。 二、评审标准：方案各项内容全面详细、阐述条理清晰、配置合理，能有效保障本项目实施得满分，每有一项缺项扣1分，每有一处内容存在缺陷，扣0.1分。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1、项目总体实施及验收方案； 2、项目信息管理方案（包括不限于，中药饮片出入库、退换信息管理、产品溯源管理、详细医院信息化建设方案等）； 3、产品库存保障及供应应急措施。 4、售后服务保障措施及售后人员安排； 5、对有质量问题的中药饮片退、换货措施； 6、因问题产品引发的医疗纠纷应急措施； ⼆、评审标准：每项内容完整可⾏且有针对性得1分，缺漏项不得分，满分6分；每项内容中每有⼀处有缺陷扣0.1分，扣完为⽌。 备注：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最低报价不是中标的唯一依据）。其他投标人的价格分统一按照下列公式计算：投标报价得分=（评标基准价/投标报价）×30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本国产品成本占比说明一览表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详见附件：本国产品成本占比说明一览表</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详见附件：技术、商务方案</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详见附件：技术、商务、合同条款偏离表</w:t>
      </w:r>
    </w:p>
    <w:p>
      <w:pPr>
        <w:pStyle w:val="null3"/>
        <w:ind w:firstLine="960"/>
      </w:pPr>
      <w:r>
        <w:rPr>
          <w:rFonts w:ascii="仿宋_GB2312" w:hAnsi="仿宋_GB2312" w:cs="仿宋_GB2312" w:eastAsia="仿宋_GB2312"/>
        </w:rPr>
        <w:t>详见附件：投标分项报价表.docx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