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7A115">
      <w:pPr>
        <w:jc w:val="center"/>
        <w:rPr>
          <w:rFonts w:hint="eastAsia" w:ascii="黑体" w:hAnsi="Times New Roman" w:eastAsia="黑体" w:cs="Times New Roman"/>
          <w:b/>
          <w:sz w:val="72"/>
          <w:szCs w:val="72"/>
        </w:rPr>
      </w:pPr>
    </w:p>
    <w:p w14:paraId="5B4924E5">
      <w:pPr>
        <w:jc w:val="center"/>
        <w:rPr>
          <w:rFonts w:hint="eastAsia" w:ascii="黑体" w:hAnsi="Times New Roman" w:eastAsia="黑体" w:cs="Times New Roman"/>
          <w:b/>
          <w:sz w:val="72"/>
          <w:szCs w:val="72"/>
        </w:rPr>
      </w:pPr>
    </w:p>
    <w:p w14:paraId="31F5EA05">
      <w:pPr>
        <w:jc w:val="center"/>
        <w:rPr>
          <w:rFonts w:hint="eastAsia" w:ascii="黑体" w:hAnsi="Times New Roman" w:eastAsia="黑体" w:cs="Times New Roman"/>
          <w:b/>
          <w:sz w:val="72"/>
          <w:szCs w:val="72"/>
        </w:rPr>
      </w:pPr>
      <w:r>
        <w:rPr>
          <w:rFonts w:hint="eastAsia" w:ascii="黑体" w:hAnsi="Times New Roman" w:eastAsia="黑体" w:cs="Times New Roman"/>
          <w:b/>
          <w:sz w:val="72"/>
          <w:szCs w:val="72"/>
        </w:rPr>
        <w:t>西安市产业社会领域项目咨询服务</w:t>
      </w:r>
    </w:p>
    <w:p w14:paraId="35253FC3">
      <w:pPr>
        <w:jc w:val="center"/>
        <w:rPr>
          <w:rFonts w:hint="eastAsia" w:ascii="黑体" w:hAnsi="Times New Roman" w:eastAsia="黑体" w:cs="Times New Roman"/>
          <w:b/>
          <w:sz w:val="72"/>
          <w:szCs w:val="72"/>
        </w:rPr>
      </w:pPr>
    </w:p>
    <w:p w14:paraId="5CF0B508">
      <w:pPr>
        <w:jc w:val="center"/>
        <w:rPr>
          <w:rFonts w:ascii="黑体" w:hAnsi="Times New Roman" w:eastAsia="黑体" w:cs="Times New Roman"/>
          <w:b/>
          <w:sz w:val="72"/>
          <w:szCs w:val="72"/>
        </w:rPr>
      </w:pPr>
      <w:r>
        <w:rPr>
          <w:rFonts w:hint="eastAsia" w:ascii="黑体" w:hAnsi="Times New Roman" w:eastAsia="黑体" w:cs="Times New Roman"/>
          <w:b/>
          <w:sz w:val="72"/>
          <w:szCs w:val="72"/>
        </w:rPr>
        <w:t>服 务 合 同</w:t>
      </w:r>
    </w:p>
    <w:p w14:paraId="5D102BC6">
      <w:pPr>
        <w:jc w:val="center"/>
        <w:rPr>
          <w:rFonts w:ascii="楷体_GB2312" w:hAnsi="楷体_GB2312" w:eastAsia="楷体_GB2312" w:cs="楷体_GB2312"/>
          <w:b/>
          <w:sz w:val="32"/>
          <w:szCs w:val="32"/>
        </w:rPr>
      </w:pPr>
      <w:r>
        <w:rPr>
          <w:rFonts w:hint="eastAsia" w:ascii="楷体_GB2312" w:hAnsi="楷体_GB2312" w:eastAsia="楷体_GB2312" w:cs="楷体_GB2312"/>
          <w:b/>
          <w:sz w:val="32"/>
          <w:szCs w:val="32"/>
        </w:rPr>
        <w:t>（模板）</w:t>
      </w:r>
    </w:p>
    <w:p w14:paraId="47F47D6E">
      <w:pPr>
        <w:jc w:val="center"/>
        <w:rPr>
          <w:rFonts w:ascii="黑体" w:hAnsi="Times New Roman" w:eastAsia="黑体" w:cs="Times New Roman"/>
          <w:sz w:val="30"/>
          <w:szCs w:val="30"/>
        </w:rPr>
      </w:pPr>
    </w:p>
    <w:p w14:paraId="387282EB">
      <w:pPr>
        <w:jc w:val="center"/>
        <w:rPr>
          <w:rFonts w:ascii="黑体" w:hAnsi="Times New Roman" w:eastAsia="黑体" w:cs="Times New Roman"/>
          <w:sz w:val="30"/>
          <w:szCs w:val="30"/>
        </w:rPr>
      </w:pPr>
    </w:p>
    <w:p w14:paraId="034C5017">
      <w:pPr>
        <w:jc w:val="center"/>
        <w:rPr>
          <w:rFonts w:ascii="黑体" w:hAnsi="Times New Roman" w:eastAsia="黑体" w:cs="Times New Roman"/>
          <w:sz w:val="30"/>
          <w:szCs w:val="30"/>
        </w:rPr>
      </w:pPr>
    </w:p>
    <w:p w14:paraId="65741433">
      <w:pPr>
        <w:jc w:val="center"/>
        <w:rPr>
          <w:rFonts w:ascii="黑体" w:hAnsi="Times New Roman" w:eastAsia="黑体" w:cs="Times New Roman"/>
          <w:sz w:val="30"/>
          <w:szCs w:val="30"/>
        </w:rPr>
      </w:pPr>
    </w:p>
    <w:p w14:paraId="2D4F131E">
      <w:pPr>
        <w:jc w:val="center"/>
        <w:rPr>
          <w:rFonts w:ascii="黑体" w:hAnsi="Times New Roman" w:eastAsia="黑体" w:cs="Times New Roman"/>
          <w:sz w:val="30"/>
          <w:szCs w:val="30"/>
        </w:rPr>
      </w:pPr>
    </w:p>
    <w:p w14:paraId="18724EF2">
      <w:pPr>
        <w:jc w:val="center"/>
        <w:rPr>
          <w:rFonts w:ascii="黑体" w:hAnsi="Times New Roman" w:eastAsia="黑体" w:cs="Times New Roman"/>
          <w:sz w:val="28"/>
          <w:szCs w:val="28"/>
        </w:rPr>
      </w:pPr>
    </w:p>
    <w:p w14:paraId="7C3A85BB">
      <w:pPr>
        <w:ind w:firstLine="2124" w:firstLineChars="664"/>
        <w:rPr>
          <w:rFonts w:ascii="黑体" w:hAnsi="Times New Roman" w:eastAsia="黑体" w:cs="Times New Roman"/>
          <w:sz w:val="32"/>
          <w:szCs w:val="32"/>
        </w:rPr>
      </w:pPr>
      <w:r>
        <w:rPr>
          <w:rFonts w:hint="eastAsia" w:ascii="黑体" w:hAnsi="Times New Roman" w:eastAsia="黑体" w:cs="Times New Roman"/>
          <w:sz w:val="32"/>
          <w:szCs w:val="32"/>
        </w:rPr>
        <w:t>甲  方：西安市发展和改革委员会</w:t>
      </w:r>
    </w:p>
    <w:p w14:paraId="051BFFFC">
      <w:pPr>
        <w:tabs>
          <w:tab w:val="left" w:pos="480"/>
        </w:tabs>
        <w:ind w:firstLine="2124" w:firstLineChars="664"/>
        <w:rPr>
          <w:rFonts w:ascii="黑体" w:hAnsi="宋体" w:eastAsia="黑体" w:cs="Times New Roman"/>
          <w:sz w:val="32"/>
          <w:szCs w:val="32"/>
        </w:rPr>
      </w:pPr>
      <w:r>
        <w:rPr>
          <w:rFonts w:hint="eastAsia" w:ascii="黑体" w:hAnsi="Times New Roman" w:eastAsia="黑体" w:cs="Times New Roman"/>
          <w:sz w:val="32"/>
          <w:szCs w:val="32"/>
        </w:rPr>
        <w:t xml:space="preserve">乙  方： </w:t>
      </w:r>
    </w:p>
    <w:p w14:paraId="5A7255DB">
      <w:pPr>
        <w:jc w:val="center"/>
        <w:rPr>
          <w:rFonts w:ascii="黑体" w:hAnsi="Times New Roman" w:eastAsia="黑体" w:cs="Times New Roman"/>
          <w:sz w:val="30"/>
          <w:szCs w:val="30"/>
        </w:rPr>
      </w:pPr>
    </w:p>
    <w:p w14:paraId="2D1D1B5D">
      <w:pPr>
        <w:jc w:val="center"/>
        <w:rPr>
          <w:rFonts w:ascii="黑体" w:hAnsi="Times New Roman" w:eastAsia="黑体" w:cs="Times New Roman"/>
          <w:sz w:val="32"/>
          <w:szCs w:val="32"/>
        </w:rPr>
      </w:pPr>
      <w:r>
        <w:rPr>
          <w:rFonts w:hint="eastAsia" w:ascii="黑体" w:hAnsi="Times New Roman" w:eastAsia="黑体" w:cs="Times New Roman"/>
          <w:sz w:val="32"/>
          <w:szCs w:val="32"/>
        </w:rPr>
        <w:t>20   年   月</w:t>
      </w:r>
    </w:p>
    <w:p w14:paraId="7AB819C7">
      <w:pPr>
        <w:jc w:val="center"/>
        <w:rPr>
          <w:rFonts w:ascii="黑体" w:hAnsi="Times New Roman" w:eastAsia="黑体" w:cs="Times New Roman"/>
          <w:sz w:val="32"/>
          <w:szCs w:val="32"/>
        </w:rPr>
      </w:pPr>
      <w:r>
        <w:rPr>
          <w:rFonts w:hint="eastAsia" w:ascii="黑体" w:hAnsi="Times New Roman" w:eastAsia="黑体" w:cs="Times New Roman"/>
          <w:sz w:val="32"/>
          <w:szCs w:val="32"/>
        </w:rPr>
        <w:t>中国  西安</w:t>
      </w:r>
    </w:p>
    <w:p w14:paraId="4C1DE916">
      <w:pPr>
        <w:rPr>
          <w:rFonts w:ascii="宋体" w:hAnsi="宋体" w:eastAsia="宋体" w:cs="宋体"/>
          <w:b/>
          <w:bCs/>
          <w:sz w:val="24"/>
        </w:rPr>
      </w:pPr>
      <w:r>
        <w:rPr>
          <w:rFonts w:hint="eastAsia" w:ascii="宋体" w:hAnsi="宋体" w:eastAsia="宋体" w:cs="宋体"/>
          <w:b/>
          <w:bCs/>
          <w:sz w:val="24"/>
        </w:rPr>
        <w:br w:type="page"/>
      </w:r>
    </w:p>
    <w:p w14:paraId="3B2A24A4">
      <w:pPr>
        <w:widowControl/>
        <w:adjustRightInd w:val="0"/>
        <w:snapToGrid w:val="0"/>
        <w:spacing w:line="360" w:lineRule="auto"/>
        <w:ind w:firstLine="482" w:firstLineChars="200"/>
        <w:textAlignment w:val="baseline"/>
        <w:rPr>
          <w:rFonts w:ascii="宋体" w:hAnsi="宋体" w:eastAsia="宋体" w:cs="宋体"/>
          <w:sz w:val="24"/>
          <w:u w:val="single"/>
        </w:rPr>
      </w:pPr>
      <w:r>
        <w:rPr>
          <w:rFonts w:hint="eastAsia" w:ascii="宋体" w:hAnsi="宋体" w:eastAsia="宋体" w:cs="宋体"/>
          <w:b/>
          <w:bCs/>
          <w:sz w:val="24"/>
        </w:rPr>
        <w:t>甲方：</w:t>
      </w:r>
      <w:r>
        <w:rPr>
          <w:rFonts w:hint="eastAsia" w:ascii="宋体" w:hAnsi="宋体" w:eastAsia="宋体" w:cs="宋体"/>
          <w:sz w:val="24"/>
        </w:rPr>
        <w:t xml:space="preserve">西安市发展和改革委员会 </w:t>
      </w:r>
    </w:p>
    <w:p w14:paraId="31F0C7C5">
      <w:pPr>
        <w:widowControl/>
        <w:adjustRightInd w:val="0"/>
        <w:snapToGrid w:val="0"/>
        <w:spacing w:line="360" w:lineRule="auto"/>
        <w:ind w:firstLine="482" w:firstLineChars="200"/>
        <w:textAlignment w:val="baseline"/>
        <w:rPr>
          <w:rFonts w:ascii="宋体" w:hAnsi="宋体" w:eastAsia="宋体" w:cs="宋体"/>
          <w:sz w:val="24"/>
          <w:u w:val="single"/>
        </w:rPr>
      </w:pPr>
      <w:r>
        <w:rPr>
          <w:rFonts w:hint="eastAsia" w:ascii="宋体" w:hAnsi="宋体" w:eastAsia="宋体" w:cs="宋体"/>
          <w:b/>
          <w:bCs/>
          <w:sz w:val="24"/>
        </w:rPr>
        <w:t>乙方：</w:t>
      </w:r>
      <w:r>
        <w:rPr>
          <w:rFonts w:hint="eastAsia" w:ascii="宋体" w:hAnsi="宋体" w:eastAsia="宋体" w:cs="宋体"/>
          <w:sz w:val="24"/>
          <w:u w:val="single"/>
        </w:rPr>
        <w:t xml:space="preserve">                       </w:t>
      </w:r>
    </w:p>
    <w:p w14:paraId="42D0C2F5">
      <w:pPr>
        <w:widowControl/>
        <w:adjustRightInd w:val="0"/>
        <w:snapToGrid w:val="0"/>
        <w:spacing w:line="360" w:lineRule="auto"/>
        <w:ind w:firstLine="480" w:firstLineChars="200"/>
        <w:textAlignment w:val="baseline"/>
        <w:rPr>
          <w:rFonts w:ascii="宋体" w:hAnsi="宋体" w:eastAsia="宋体" w:cs="宋体"/>
          <w:sz w:val="24"/>
        </w:rPr>
      </w:pPr>
    </w:p>
    <w:p w14:paraId="37B953F5">
      <w:pPr>
        <w:widowControl/>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lang w:eastAsia="zh-CN"/>
        </w:rPr>
        <w:t>陕西雄迈工程项目管理有限公司</w:t>
      </w:r>
      <w:r>
        <w:rPr>
          <w:rFonts w:hint="eastAsia" w:ascii="宋体" w:hAnsi="宋体" w:eastAsia="宋体" w:cs="宋体"/>
          <w:sz w:val="24"/>
        </w:rPr>
        <w:t>就甲方所需服务，在西安市财政局政府采购管理处的监督管理下，按照政府采购程序组织</w:t>
      </w:r>
      <w:r>
        <w:rPr>
          <w:rFonts w:hint="eastAsia" w:ascii="宋体" w:hAnsi="宋体" w:eastAsia="宋体" w:cs="宋体"/>
          <w:sz w:val="24"/>
          <w:u w:val="single"/>
          <w:lang w:val="en-US" w:eastAsia="zh-CN"/>
        </w:rPr>
        <w:t>竞争性磋商</w:t>
      </w:r>
      <w:r>
        <w:rPr>
          <w:rFonts w:hint="eastAsia" w:ascii="宋体" w:hAnsi="宋体" w:eastAsia="宋体" w:cs="宋体"/>
          <w:sz w:val="24"/>
        </w:rPr>
        <w:t>，确定乙方为</w:t>
      </w:r>
      <w:r>
        <w:rPr>
          <w:rFonts w:hint="eastAsia" w:ascii="宋体" w:hAnsi="宋体" w:eastAsia="宋体" w:cs="宋体"/>
          <w:sz w:val="24"/>
          <w:u w:val="single"/>
        </w:rPr>
        <w:t xml:space="preserve">        西安市产业社会领域项目咨询服务</w:t>
      </w:r>
      <w:r>
        <w:rPr>
          <w:rFonts w:hint="eastAsia" w:ascii="宋体" w:hAnsi="宋体" w:eastAsia="宋体" w:cs="宋体"/>
          <w:sz w:val="24"/>
          <w:u w:val="single"/>
          <w:lang w:val="zh-CN"/>
        </w:rPr>
        <w:t>(项目</w:t>
      </w:r>
      <w:r>
        <w:rPr>
          <w:rFonts w:hint="eastAsia" w:ascii="宋体" w:hAnsi="宋体" w:eastAsia="宋体" w:cs="宋体"/>
          <w:sz w:val="24"/>
          <w:u w:val="single"/>
        </w:rPr>
        <w:t>编号：xmzbfz-2026050601)</w:t>
      </w:r>
      <w:r>
        <w:rPr>
          <w:rFonts w:hint="eastAsia" w:ascii="宋体" w:hAnsi="宋体" w:eastAsia="宋体" w:cs="宋体"/>
          <w:sz w:val="24"/>
        </w:rPr>
        <w:t>成交供应商。依据《中华人民共和国民法典》和《中华人民共和国政府采购法》，以及采购文件、成交通知书，经甲、乙双方协商，鉴证方确认，达成如下合同条款。</w:t>
      </w:r>
    </w:p>
    <w:p w14:paraId="45E69643">
      <w:pPr>
        <w:widowControl/>
        <w:adjustRightInd w:val="0"/>
        <w:snapToGrid w:val="0"/>
        <w:spacing w:line="360" w:lineRule="auto"/>
        <w:ind w:firstLine="482" w:firstLineChars="200"/>
        <w:textAlignment w:val="baseline"/>
        <w:outlineLvl w:val="0"/>
        <w:rPr>
          <w:rFonts w:ascii="宋体" w:hAnsi="宋体" w:eastAsia="宋体" w:cs="宋体"/>
          <w:b/>
          <w:sz w:val="24"/>
        </w:rPr>
      </w:pPr>
      <w:r>
        <w:rPr>
          <w:rFonts w:hint="eastAsia" w:ascii="宋体" w:hAnsi="宋体" w:eastAsia="宋体" w:cs="宋体"/>
          <w:b/>
          <w:sz w:val="24"/>
        </w:rPr>
        <w:t>一、项目名称、标的内容、范围和要求</w:t>
      </w:r>
    </w:p>
    <w:p w14:paraId="5B829924">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bCs/>
          <w:sz w:val="24"/>
        </w:rPr>
        <w:t>（一）</w:t>
      </w:r>
      <w:r>
        <w:rPr>
          <w:rFonts w:hint="eastAsia" w:ascii="宋体" w:hAnsi="宋体" w:eastAsia="宋体" w:cs="宋体"/>
          <w:b/>
          <w:sz w:val="24"/>
        </w:rPr>
        <w:t>项目名称</w:t>
      </w:r>
    </w:p>
    <w:p w14:paraId="7DD000E2">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single"/>
          <w:lang w:bidi="ar"/>
        </w:rPr>
        <w:t xml:space="preserve">西安市产业社会领域项目咨询服务                                  </w:t>
      </w:r>
    </w:p>
    <w:p w14:paraId="276919FA">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（二）标的内容、范围</w:t>
      </w:r>
    </w:p>
    <w:p w14:paraId="1B4A65F7">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u w:val="single"/>
        </w:rPr>
        <w:t xml:space="preserve">                                                                 </w:t>
      </w:r>
    </w:p>
    <w:p w14:paraId="50C35EC8">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u w:val="single"/>
        </w:rPr>
        <w:t xml:space="preserve">                                                                 </w:t>
      </w:r>
    </w:p>
    <w:p w14:paraId="14CEACA2">
      <w:pPr>
        <w:widowControl/>
        <w:numPr>
          <w:ilvl w:val="0"/>
          <w:numId w:val="1"/>
        </w:numPr>
        <w:adjustRightInd w:val="0"/>
        <w:snapToGrid w:val="0"/>
        <w:spacing w:line="360" w:lineRule="auto"/>
        <w:ind w:firstLine="482" w:firstLineChars="200"/>
        <w:textAlignment w:val="baseline"/>
        <w:outlineLvl w:val="0"/>
        <w:rPr>
          <w:rFonts w:ascii="宋体" w:hAnsi="宋体" w:eastAsia="宋体" w:cs="宋体"/>
          <w:b/>
          <w:sz w:val="24"/>
        </w:rPr>
      </w:pPr>
      <w:r>
        <w:rPr>
          <w:rFonts w:hint="eastAsia" w:ascii="宋体" w:hAnsi="宋体" w:eastAsia="宋体" w:cs="宋体"/>
          <w:b/>
          <w:sz w:val="24"/>
          <w:lang w:val="en-US" w:eastAsia="zh-CN"/>
        </w:rPr>
        <w:t>服务</w:t>
      </w:r>
      <w:r>
        <w:rPr>
          <w:rFonts w:hint="eastAsia" w:ascii="宋体" w:hAnsi="宋体" w:eastAsia="宋体" w:cs="宋体"/>
          <w:b/>
          <w:sz w:val="24"/>
        </w:rPr>
        <w:t>计划及服务期限</w:t>
      </w:r>
    </w:p>
    <w:p w14:paraId="2E7BF3F4">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（一）</w:t>
      </w:r>
      <w:r>
        <w:rPr>
          <w:rFonts w:hint="eastAsia" w:ascii="宋体" w:hAnsi="宋体" w:eastAsia="宋体" w:cs="宋体"/>
          <w:b/>
          <w:bCs/>
          <w:sz w:val="24"/>
          <w:lang w:val="en-US" w:eastAsia="zh-CN"/>
        </w:rPr>
        <w:t>服务</w:t>
      </w:r>
      <w:r>
        <w:rPr>
          <w:rFonts w:hint="eastAsia" w:ascii="宋体" w:hAnsi="宋体" w:eastAsia="宋体" w:cs="宋体"/>
          <w:b/>
          <w:bCs/>
          <w:sz w:val="24"/>
        </w:rPr>
        <w:t>计划</w:t>
      </w:r>
    </w:p>
    <w:p w14:paraId="4B0CD16C">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乙方应在本合同生效后</w:t>
      </w:r>
      <w:r>
        <w:rPr>
          <w:rFonts w:hint="eastAsia" w:ascii="宋体" w:hAnsi="宋体" w:eastAsia="宋体" w:cs="宋体"/>
          <w:sz w:val="24"/>
          <w:u w:val="single"/>
        </w:rPr>
        <w:t xml:space="preserve">     </w:t>
      </w:r>
      <w:r>
        <w:rPr>
          <w:rFonts w:hint="eastAsia" w:ascii="宋体" w:hAnsi="宋体" w:eastAsia="宋体" w:cs="宋体"/>
          <w:sz w:val="24"/>
        </w:rPr>
        <w:t>日内向甲方提交研究</w:t>
      </w:r>
      <w:r>
        <w:rPr>
          <w:rFonts w:hint="eastAsia" w:ascii="宋体" w:hAnsi="宋体" w:eastAsia="宋体" w:cs="宋体"/>
          <w:sz w:val="24"/>
          <w:lang w:val="en-US" w:eastAsia="zh-CN"/>
        </w:rPr>
        <w:t>服务</w:t>
      </w:r>
      <w:r>
        <w:rPr>
          <w:rFonts w:hint="eastAsia" w:ascii="宋体" w:hAnsi="宋体" w:eastAsia="宋体" w:cs="宋体"/>
          <w:sz w:val="24"/>
        </w:rPr>
        <w:t>计划。</w:t>
      </w:r>
      <w:r>
        <w:rPr>
          <w:rFonts w:hint="eastAsia" w:ascii="宋体" w:hAnsi="宋体" w:eastAsia="宋体" w:cs="宋体"/>
          <w:sz w:val="24"/>
          <w:lang w:val="en-US" w:eastAsia="zh-CN"/>
        </w:rPr>
        <w:t>服务</w:t>
      </w:r>
      <w:r>
        <w:rPr>
          <w:rFonts w:hint="eastAsia" w:ascii="宋体" w:hAnsi="宋体" w:eastAsia="宋体" w:cs="宋体"/>
          <w:sz w:val="24"/>
        </w:rPr>
        <w:t>计划应包括以下主要内容：</w:t>
      </w:r>
    </w:p>
    <w:p w14:paraId="6D9F8109">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single"/>
        </w:rPr>
        <w:t xml:space="preserve">1.                                                     </w:t>
      </w:r>
    </w:p>
    <w:p w14:paraId="273CE8BD">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single"/>
        </w:rPr>
        <w:t>2.                                                     ；</w:t>
      </w:r>
    </w:p>
    <w:p w14:paraId="17DA38DB">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single"/>
        </w:rPr>
        <w:t>3.                                                     ；</w:t>
      </w:r>
    </w:p>
    <w:p w14:paraId="38D1A9D3">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single"/>
        </w:rPr>
        <w:t>4.                                                     。</w:t>
      </w:r>
    </w:p>
    <w:p w14:paraId="06047161">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（二）服务期限</w:t>
      </w:r>
    </w:p>
    <w:p w14:paraId="3892AFE1">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single"/>
        </w:rPr>
        <w:t xml:space="preserve">1.                                                     </w:t>
      </w:r>
    </w:p>
    <w:p w14:paraId="58455FFD">
      <w:pPr>
        <w:widowControl/>
        <w:adjustRightInd w:val="0"/>
        <w:snapToGrid w:val="0"/>
        <w:spacing w:line="360" w:lineRule="auto"/>
        <w:ind w:firstLine="482" w:firstLineChars="200"/>
        <w:textAlignment w:val="baseline"/>
        <w:outlineLvl w:val="0"/>
        <w:rPr>
          <w:rFonts w:ascii="宋体" w:hAnsi="宋体" w:eastAsia="宋体" w:cs="宋体"/>
          <w:b/>
          <w:sz w:val="24"/>
        </w:rPr>
      </w:pPr>
      <w:r>
        <w:rPr>
          <w:rFonts w:hint="eastAsia" w:ascii="宋体" w:hAnsi="宋体" w:eastAsia="宋体" w:cs="宋体"/>
          <w:b/>
          <w:sz w:val="24"/>
        </w:rPr>
        <w:t>三、编制成果提交要求</w:t>
      </w:r>
    </w:p>
    <w:p w14:paraId="0C82D5D3">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1.全部成果</w:t>
      </w:r>
      <w:r>
        <w:rPr>
          <w:rFonts w:hint="eastAsia" w:ascii="宋体" w:hAnsi="宋体" w:eastAsia="宋体" w:cs="宋体"/>
          <w:bCs/>
          <w:sz w:val="24"/>
          <w:lang w:val="en-US" w:eastAsia="zh-CN"/>
        </w:rPr>
        <w:t>内容</w:t>
      </w:r>
      <w:r>
        <w:rPr>
          <w:rFonts w:hint="eastAsia" w:ascii="宋体" w:hAnsi="宋体" w:eastAsia="宋体" w:cs="宋体"/>
          <w:bCs/>
          <w:sz w:val="24"/>
          <w:u w:val="single"/>
          <w:lang w:val="en-US" w:eastAsia="zh-CN"/>
        </w:rPr>
        <w:t xml:space="preserve">                                             </w:t>
      </w:r>
      <w:r>
        <w:rPr>
          <w:rFonts w:hint="eastAsia" w:ascii="宋体" w:hAnsi="宋体" w:eastAsia="宋体" w:cs="宋体"/>
          <w:bCs/>
          <w:sz w:val="24"/>
        </w:rPr>
        <w:t>。</w:t>
      </w:r>
    </w:p>
    <w:p w14:paraId="261E343D">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2.纸质报告（一式</w:t>
      </w:r>
      <w:r>
        <w:rPr>
          <w:rFonts w:hint="eastAsia" w:ascii="宋体" w:hAnsi="宋体" w:eastAsia="宋体" w:cs="宋体"/>
          <w:bCs/>
          <w:sz w:val="24"/>
          <w:u w:val="single"/>
        </w:rPr>
        <w:t xml:space="preserve">   </w:t>
      </w:r>
      <w:r>
        <w:rPr>
          <w:rFonts w:hint="eastAsia" w:ascii="宋体" w:hAnsi="宋体" w:eastAsia="宋体" w:cs="宋体"/>
          <w:bCs/>
          <w:sz w:val="24"/>
        </w:rPr>
        <w:t xml:space="preserve"> 份）必须清晰完整。</w:t>
      </w:r>
    </w:p>
    <w:p w14:paraId="6EEC906B">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3.报告成果所使用的文字必须为简体中文。</w:t>
      </w:r>
    </w:p>
    <w:p w14:paraId="050A9F22">
      <w:pPr>
        <w:widowControl/>
        <w:adjustRightInd w:val="0"/>
        <w:snapToGrid w:val="0"/>
        <w:spacing w:line="360" w:lineRule="auto"/>
        <w:ind w:firstLine="482" w:firstLineChars="200"/>
        <w:textAlignment w:val="baseline"/>
        <w:outlineLvl w:val="0"/>
        <w:rPr>
          <w:rFonts w:ascii="宋体" w:hAnsi="宋体" w:eastAsia="宋体" w:cs="宋体"/>
          <w:b/>
          <w:sz w:val="24"/>
        </w:rPr>
      </w:pPr>
      <w:r>
        <w:rPr>
          <w:rFonts w:hint="eastAsia" w:ascii="宋体" w:hAnsi="宋体" w:eastAsia="宋体" w:cs="宋体"/>
          <w:b/>
          <w:sz w:val="24"/>
        </w:rPr>
        <w:t>四、合同价款</w:t>
      </w:r>
    </w:p>
    <w:p w14:paraId="4D897AA8">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1.合同金额（大写）：</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14:paraId="72627E3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2.合同总价即中标价，为一次性报价，不受市场价变化或实际工作量变化的影响。合同价款为完成本</w:t>
      </w:r>
      <w:r>
        <w:rPr>
          <w:rFonts w:hint="eastAsia" w:ascii="宋体" w:hAnsi="宋体" w:eastAsia="宋体" w:cs="宋体"/>
          <w:sz w:val="24"/>
          <w:lang w:val="en-US" w:eastAsia="zh-CN"/>
        </w:rPr>
        <w:t>项目</w:t>
      </w:r>
      <w:r>
        <w:rPr>
          <w:rFonts w:hint="eastAsia" w:ascii="宋体" w:hAnsi="宋体" w:eastAsia="宋体" w:cs="宋体"/>
          <w:sz w:val="24"/>
        </w:rPr>
        <w:t>所需的人工费、服务费、成果文件费、交通费、调研费、管理费、利润、税金及其他相关的一切费用。</w:t>
      </w:r>
    </w:p>
    <w:p w14:paraId="7869D13B">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合同总价一次性包死，不受市场价格变化因素的影响。</w:t>
      </w:r>
    </w:p>
    <w:p w14:paraId="137B417B">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五、付款方式</w:t>
      </w:r>
    </w:p>
    <w:p w14:paraId="45C90BFE">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（一）分期付款</w:t>
      </w:r>
    </w:p>
    <w:p w14:paraId="00387264">
      <w:pPr>
        <w:widowControl/>
        <w:autoSpaceDE w:val="0"/>
        <w:autoSpaceDN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合同签订后，达到付款条件起14日内，支付合同总金额的40.00%。</w:t>
      </w:r>
    </w:p>
    <w:p w14:paraId="7A1F6D27">
      <w:pPr>
        <w:widowControl/>
        <w:autoSpaceDE w:val="0"/>
        <w:autoSpaceDN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本年度第三季度结束后，完成阶段绩效任务，达到付款条件起14日内，支付合同总金额的30.00%。</w:t>
      </w:r>
    </w:p>
    <w:p w14:paraId="2D522A31">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3、待项目验收合格后，无任何质里问题、无争议索赔的情况下，达到付款条件起14日内，支付合同总金额的30.00%。</w:t>
      </w:r>
    </w:p>
    <w:p w14:paraId="77EC91D1">
      <w:pPr>
        <w:widowControl/>
        <w:autoSpaceDE w:val="0"/>
        <w:autoSpaceDN w:val="0"/>
        <w:adjustRightInd w:val="0"/>
        <w:snapToGrid w:val="0"/>
        <w:spacing w:line="360" w:lineRule="auto"/>
        <w:ind w:firstLine="482" w:firstLineChars="200"/>
        <w:textAlignment w:val="baseline"/>
        <w:rPr>
          <w:rFonts w:ascii="宋体" w:hAnsi="宋体" w:eastAsia="宋体" w:cs="宋体"/>
          <w:sz w:val="24"/>
        </w:rPr>
      </w:pPr>
      <w:r>
        <w:rPr>
          <w:rFonts w:hint="eastAsia" w:ascii="宋体" w:hAnsi="宋体" w:eastAsia="宋体" w:cs="宋体"/>
          <w:b/>
          <w:bCs/>
          <w:sz w:val="24"/>
        </w:rPr>
        <w:t>（二）支付方式：</w:t>
      </w:r>
      <w:r>
        <w:rPr>
          <w:rFonts w:hint="eastAsia" w:ascii="宋体" w:hAnsi="宋体" w:eastAsia="宋体" w:cs="宋体"/>
          <w:sz w:val="24"/>
        </w:rPr>
        <w:t>银行转账。乙方指定收款银行账户如下：</w:t>
      </w:r>
    </w:p>
    <w:p w14:paraId="7503CEB3">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开户银行：</w:t>
      </w:r>
    </w:p>
    <w:p w14:paraId="54EDF9AC">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开户账号：</w:t>
      </w:r>
    </w:p>
    <w:p w14:paraId="3EE3CCF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开户人：</w:t>
      </w:r>
    </w:p>
    <w:p w14:paraId="367ED817">
      <w:pPr>
        <w:widowControl/>
        <w:autoSpaceDE w:val="0"/>
        <w:autoSpaceDN w:val="0"/>
        <w:adjustRightInd w:val="0"/>
        <w:snapToGrid w:val="0"/>
        <w:spacing w:line="360" w:lineRule="auto"/>
        <w:ind w:firstLine="482" w:firstLineChars="200"/>
        <w:textAlignment w:val="baseline"/>
        <w:rPr>
          <w:rFonts w:ascii="宋体" w:hAnsi="宋体" w:eastAsia="宋体" w:cs="宋体"/>
          <w:sz w:val="24"/>
        </w:rPr>
      </w:pPr>
      <w:r>
        <w:rPr>
          <w:rFonts w:hint="eastAsia" w:ascii="宋体" w:hAnsi="宋体" w:eastAsia="宋体" w:cs="宋体"/>
          <w:b/>
          <w:bCs/>
          <w:sz w:val="24"/>
        </w:rPr>
        <w:t>（三）结算方式：</w:t>
      </w:r>
      <w:r>
        <w:rPr>
          <w:rFonts w:hint="eastAsia" w:ascii="宋体" w:hAnsi="宋体" w:eastAsia="宋体" w:cs="宋体"/>
          <w:sz w:val="24"/>
        </w:rPr>
        <w:t>验收合格后填写政府采购项目验收单（一式</w:t>
      </w:r>
      <w:r>
        <w:rPr>
          <w:rFonts w:hint="eastAsia" w:ascii="宋体" w:hAnsi="宋体" w:eastAsia="宋体" w:cs="宋体"/>
          <w:sz w:val="24"/>
          <w:u w:val="single"/>
        </w:rPr>
        <w:t xml:space="preserve">    </w:t>
      </w:r>
      <w:r>
        <w:rPr>
          <w:rFonts w:hint="eastAsia" w:ascii="宋体" w:hAnsi="宋体" w:eastAsia="宋体" w:cs="宋体"/>
          <w:sz w:val="24"/>
        </w:rPr>
        <w:t>份），发票（按合同总价值开采购人），服务商持成交通知书、服务合同、正式发票、政府采购项目验收单，与采购人结算。</w:t>
      </w:r>
    </w:p>
    <w:p w14:paraId="74F83740">
      <w:pPr>
        <w:widowControl/>
        <w:numPr>
          <w:ilvl w:val="0"/>
          <w:numId w:val="2"/>
        </w:numPr>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知识产权（技术成果）的归属</w:t>
      </w:r>
    </w:p>
    <w:p w14:paraId="241B4894">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1．本项目所涉及到的所有成果的知识产权归甲方所有。</w:t>
      </w:r>
    </w:p>
    <w:p w14:paraId="0957DB76">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乙方所提供的服务及递交的成果应具有或已取得合法知识产权，乙方应保证所供产品及服务不会出现因第三方提出侵犯其专利权、商标权或其它知识产权而引发法律或经济纠纷，否则由乙方负责解决并承担全部责任。</w:t>
      </w:r>
    </w:p>
    <w:p w14:paraId="222107A1">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3．乙方为执行本合同而提供的技术资料使用权归甲方所有。</w:t>
      </w:r>
    </w:p>
    <w:p w14:paraId="6A71BC80">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4.乙方应保证甲方在使用成交产品时，不承担任何涉及知识产权法律诉讼的责任。</w:t>
      </w:r>
    </w:p>
    <w:p w14:paraId="4CBC12AB">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5.乙方无论出于任何目的如在其他地方使用该成果，必须经甲方同意方可使用。否则，甲方有权要求终止涉及到该中标知识产权的任何使用活动并保留追究乙方相应的法律责任的权利。</w:t>
      </w:r>
    </w:p>
    <w:p w14:paraId="09FD666A">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七、验收标准</w:t>
      </w:r>
    </w:p>
    <w:p w14:paraId="68DE4631">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（一）验收</w:t>
      </w:r>
    </w:p>
    <w:p w14:paraId="285E5EAE">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lang w:val="en-US" w:eastAsia="zh-CN"/>
        </w:rPr>
        <w:t>服务绩效内容完成后先由供应商（乙方）进行自检，自检合格后邀请采购人（甲方）进行验收。甲方确认乙方的自检内容后，组织乙方进行最终验收，验收时乙方应派员参加，共同对验收结果进行确认，并承担相关责任(必要时甲方可委托具有相关资质的第三方检测机构/技术专家进行系统验收，由此产生的相关费用由乙方承担)。验收合格后，甲乙双方填写政府采购项目履约验收单（一式伍份）作为对服务的最终认可。供应商（乙方）每季度一次，向采购人（甲方）提交服务实施过程中的所有资料，以便采购人（甲方）日后管理。</w:t>
      </w:r>
      <w:bookmarkStart w:id="1" w:name="_GoBack"/>
      <w:bookmarkEnd w:id="1"/>
    </w:p>
    <w:p w14:paraId="6F7134F5">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（二）验收依据</w:t>
      </w:r>
    </w:p>
    <w:p w14:paraId="58F53857">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1.招投标文件、澄清表（函）；</w:t>
      </w:r>
    </w:p>
    <w:p w14:paraId="33E407B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2.本合同及附件文本；</w:t>
      </w:r>
    </w:p>
    <w:p w14:paraId="591C0881">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3.合同签订时国家及行业现行的标准和技术规范。</w:t>
      </w:r>
    </w:p>
    <w:p w14:paraId="49C8BFAB">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rPr>
        <w:t>4.</w:t>
      </w:r>
      <w:r>
        <w:rPr>
          <w:rFonts w:hint="eastAsia" w:ascii="宋体" w:hAnsi="宋体" w:eastAsia="宋体" w:cs="宋体"/>
          <w:sz w:val="24"/>
          <w:u w:val="single"/>
        </w:rPr>
        <w:t xml:space="preserve">                      </w:t>
      </w:r>
    </w:p>
    <w:p w14:paraId="67F333AA">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（三）资料归档</w:t>
      </w:r>
    </w:p>
    <w:p w14:paraId="7EBA04F6">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乙方应向甲方提交项目实施过程中的所有资料，以便采购人甲方日后管理和维护。</w:t>
      </w:r>
    </w:p>
    <w:p w14:paraId="75046D42">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八、双方权利义务</w:t>
      </w:r>
    </w:p>
    <w:p w14:paraId="3641DC2A">
      <w:pPr>
        <w:widowControl/>
        <w:adjustRightInd w:val="0"/>
        <w:snapToGrid w:val="0"/>
        <w:spacing w:line="360" w:lineRule="auto"/>
        <w:ind w:firstLine="482" w:firstLineChars="200"/>
        <w:textAlignment w:val="baseline"/>
        <w:outlineLvl w:val="0"/>
        <w:rPr>
          <w:rFonts w:ascii="宋体" w:hAnsi="宋体" w:eastAsia="宋体" w:cs="宋体"/>
          <w:b/>
          <w:bCs/>
          <w:sz w:val="24"/>
        </w:rPr>
      </w:pPr>
      <w:r>
        <w:rPr>
          <w:rFonts w:hint="eastAsia" w:ascii="宋体" w:hAnsi="宋体" w:eastAsia="宋体" w:cs="宋体"/>
          <w:b/>
          <w:bCs/>
          <w:sz w:val="24"/>
        </w:rPr>
        <w:t>（一）甲方的权利义务</w:t>
      </w:r>
    </w:p>
    <w:p w14:paraId="1D899611">
      <w:pPr>
        <w:widowControl/>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1.甲方有权向乙方询问工作进展情况及相关的内容。甲方有权阐述对具体问题的意见和建议。</w:t>
      </w:r>
    </w:p>
    <w:p w14:paraId="3796B3C8">
      <w:pPr>
        <w:widowControl/>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2.当甲方认定专业人员不按合同履行其职责，或与第三人串通给甲方造成经济损失的，甲方有权要求更换专业人员，直至终止合同并要求乙方承担相应的赔偿责任。</w:t>
      </w:r>
    </w:p>
    <w:p w14:paraId="4E20B487">
      <w:pPr>
        <w:widowControl/>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3.甲方应当授权胜任本项目的代表（联系人姓名及邮箱），负责与乙方联系。</w:t>
      </w:r>
    </w:p>
    <w:p w14:paraId="432785B3">
      <w:pPr>
        <w:widowControl/>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（二）乙方权利义务</w:t>
      </w:r>
    </w:p>
    <w:p w14:paraId="59C7F869">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1.按照合同规定全面完成任务，按期向甲方提交研究内容，成果的认定以甲方单位组织的专家评审通过为准。</w:t>
      </w:r>
    </w:p>
    <w:p w14:paraId="21383BAA">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sz w:val="24"/>
        </w:rPr>
        <w:t>2.合理组织力量，采取科学方法，按期展开调研，保证研究成果的准确性、完整性和实效性。</w:t>
      </w:r>
      <w:r>
        <w:rPr>
          <w:rFonts w:hint="eastAsia" w:ascii="宋体" w:hAnsi="宋体" w:eastAsia="宋体" w:cs="宋体"/>
          <w:bCs/>
          <w:sz w:val="24"/>
        </w:rPr>
        <w:t>乙方在服务过程中，如甲方提供的资料不明确时可向甲方提出书面报告。</w:t>
      </w:r>
    </w:p>
    <w:p w14:paraId="7A818617">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3.乙方在服务过程中，应当对第三人提出与本项目业务有关的问题进行核对或查问。</w:t>
      </w:r>
    </w:p>
    <w:p w14:paraId="15AD5C1A">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4.向甲方提供与本项目有关的资料，包括项目人员的资质证书及承担本业务的专业人员名单、编制工作计划等，并按合同专用条件中约定的范围实施业务。</w:t>
      </w:r>
    </w:p>
    <w:p w14:paraId="3713ADCB">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5.在项目服务期间，乙方应按照甲方的要求保证及时到项目现场。同时，针对项目出现较大争议的情况，乙方有效提出解决争议的方案。</w:t>
      </w:r>
    </w:p>
    <w:p w14:paraId="23765E5D">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sz w:val="24"/>
        </w:rPr>
        <w:t>6.</w:t>
      </w:r>
      <w:r>
        <w:rPr>
          <w:rFonts w:hint="eastAsia" w:ascii="宋体" w:hAnsi="宋体" w:eastAsia="宋体" w:cs="宋体"/>
          <w:bCs/>
          <w:sz w:val="24"/>
        </w:rPr>
        <w:t>乙方需派一名项目经理</w:t>
      </w:r>
      <w:r>
        <w:rPr>
          <w:rFonts w:hint="eastAsia" w:ascii="宋体" w:hAnsi="宋体" w:eastAsia="宋体" w:cs="宋体"/>
          <w:sz w:val="24"/>
        </w:rPr>
        <w:t>（联系人姓名及邮箱）</w:t>
      </w:r>
      <w:r>
        <w:rPr>
          <w:rFonts w:hint="eastAsia" w:ascii="宋体" w:hAnsi="宋体" w:eastAsia="宋体" w:cs="宋体"/>
          <w:bCs/>
          <w:sz w:val="24"/>
        </w:rPr>
        <w:t>，直接与甲方沟通，项目经理接收甲方提出的问题与要求，并及时向公司申请调动资源，解决在项目实施过程中遇到的问题。</w:t>
      </w:r>
    </w:p>
    <w:p w14:paraId="2756524C">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7.所供的成果报告必须保证是符合国家相关程序相关规定。乙方提供相关成果报告确保客观性、真实性、合法性。</w:t>
      </w:r>
    </w:p>
    <w:p w14:paraId="0458258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8.乙方提供研究成果不存在侵犯他人知识产权的事宜，若在完成研究成果中需要获取他人资料或许可的，已经过对方同意并支付了相应的服务费。</w:t>
      </w:r>
    </w:p>
    <w:p w14:paraId="4D4B0E27">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9.乙方不得转让、分包给其它单位或个人。</w:t>
      </w:r>
    </w:p>
    <w:p w14:paraId="7F6BFD04">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九、保密责任</w:t>
      </w:r>
    </w:p>
    <w:p w14:paraId="155FA772">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6DFCC14B">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2.乙方有义务保护甲方的知识产权，未经甲方同意，不得将甲方所有的具有知识产权性质的成果文件、资料向第三方转让或用于本合同以外的项目。如发生以上情况，甲方有权索赔。</w:t>
      </w:r>
    </w:p>
    <w:p w14:paraId="480BB857">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3.保密期限为长期。若乙方泄密应向甲方支付合同价款--%的违约金并赔偿甲方的所有损失。</w:t>
      </w:r>
    </w:p>
    <w:p w14:paraId="793B801A">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4．本条款为独立条款，本合同的无效、变更、解除和终止均不影响本条款的效力。</w:t>
      </w:r>
    </w:p>
    <w:p w14:paraId="187F99CD">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十、违约责任</w:t>
      </w:r>
    </w:p>
    <w:p w14:paraId="712D3E63">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1.按《民法典》中的相关条款执行。</w:t>
      </w:r>
    </w:p>
    <w:p w14:paraId="6F3077B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bookmarkStart w:id="0" w:name="_Hlk66788073"/>
      <w:r>
        <w:rPr>
          <w:rFonts w:hint="eastAsia" w:ascii="宋体" w:hAnsi="宋体" w:eastAsia="宋体" w:cs="宋体"/>
          <w:sz w:val="24"/>
        </w:rPr>
        <w:t>2.未按合同要求提供服务或服务质量不能满足合同要求，甲方应当将乙方违约的情况以及拟采取的措施以书面形式报政府采购监管部门，根据政府采购监管部门的处理意见，甲方有权单方面终止合同，并要求乙方承担违约责任。同时，政府采购监管部门有权依据《政府采购法》及相关法律法规对乙方的违法行为进行相应的处罚。</w:t>
      </w:r>
    </w:p>
    <w:p w14:paraId="697B8443">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3.在本合同履行过程中，双方因违约或造成对方经济、社会效益等损失的应当赔偿，包括但不限于律师费、差旅费、诉讼费、调查费、公证费、鉴定费、专家证人出庭费、诉讼保全保险费等。</w:t>
      </w:r>
    </w:p>
    <w:p w14:paraId="2E938310">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4.乙方提供的服务不符合本项目相关文件和本合同规定的，甲方有权拒绝，并且乙方须向甲方支付本合同总价款-- %的违约金。</w:t>
      </w:r>
    </w:p>
    <w:p w14:paraId="5C97AFC5">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5.乙方未能按照本合同约定时间提供服务或完成约定的项目服务内容的，从逾期之日起每日按本合同总价款--%的数额向甲方支付违约金；逾期日以上的，甲方有权终止合同，由此造成的甲方经济损失由乙方承担。</w:t>
      </w:r>
    </w:p>
    <w:p w14:paraId="2A722514">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6.未经甲方同意，乙方不得擅自将本合同服务转包或分包第三方承担。</w:t>
      </w:r>
      <w:bookmarkEnd w:id="0"/>
    </w:p>
    <w:p w14:paraId="55AF7DDC">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 xml:space="preserve">十一、协议解除或终止 </w:t>
      </w:r>
    </w:p>
    <w:p w14:paraId="2DBC339C">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（一）除本合同另有规定外，在发生以下情况时，甲方有权在向乙方发出终止通知后终止本合同： </w:t>
      </w:r>
    </w:p>
    <w:p w14:paraId="044CD645">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1.乙方未履行合同规定的义务并且在接到甲方通知后 -- 天内或乙方在甲方同意延长的时间内仍未履行的。 </w:t>
      </w:r>
    </w:p>
    <w:p w14:paraId="4EA05AA7">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2.因乙方的过错导致甲方的初步验收延迟超过 --周。 </w:t>
      </w:r>
    </w:p>
    <w:p w14:paraId="2BDD8AFE">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（二）发生以下情况时，任何一方有权在向另一方发出终止通知后终止本合同： </w:t>
      </w:r>
    </w:p>
    <w:p w14:paraId="27039F21">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1.一方破产或无清偿能力； </w:t>
      </w:r>
    </w:p>
    <w:p w14:paraId="12177A5D">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2.不可抗力事件阻碍任何一方履行其合同义务持续超过--天； </w:t>
      </w:r>
    </w:p>
    <w:p w14:paraId="00726161">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3.因本条而终止时，乙方仅有权就其在终止之前已履行的服务获得付款。 </w:t>
      </w:r>
    </w:p>
    <w:p w14:paraId="25642724">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十二、解决争议方式</w:t>
      </w:r>
    </w:p>
    <w:p w14:paraId="6C992468">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本合同在履行过程中发生的争议，由甲、乙双方当事人协商解决，协商不成的依法向甲方所在地人民法院起诉。</w:t>
      </w:r>
    </w:p>
    <w:p w14:paraId="6F27B58D">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十三、组成本合同的文件</w:t>
      </w:r>
    </w:p>
    <w:p w14:paraId="1AC9ECC4">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（一）本合同中的词语和术语的含义与合同条款中定义的相同。</w:t>
      </w:r>
    </w:p>
    <w:p w14:paraId="00087716">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（二）下列文件是本合同的组成部分，并与本合同一起阅读和解释：</w:t>
      </w:r>
    </w:p>
    <w:p w14:paraId="13857444">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1.成交通知书</w:t>
      </w:r>
    </w:p>
    <w:p w14:paraId="48B5D34D">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2.磋商响应文件</w:t>
      </w:r>
    </w:p>
    <w:p w14:paraId="12EC1BBE">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3.磋商文件</w:t>
      </w:r>
    </w:p>
    <w:p w14:paraId="1C7AE9B2">
      <w:pPr>
        <w:widowControl/>
        <w:autoSpaceDE w:val="0"/>
        <w:autoSpaceDN w:val="0"/>
        <w:adjustRightInd w:val="0"/>
        <w:snapToGrid w:val="0"/>
        <w:spacing w:line="360" w:lineRule="auto"/>
        <w:ind w:firstLine="480" w:firstLineChars="200"/>
        <w:textAlignment w:val="baseline"/>
        <w:rPr>
          <w:rFonts w:ascii="宋体" w:hAnsi="宋体" w:eastAsia="宋体" w:cs="宋体"/>
          <w:b/>
          <w:sz w:val="24"/>
        </w:rPr>
      </w:pPr>
      <w:r>
        <w:rPr>
          <w:rFonts w:hint="eastAsia" w:ascii="宋体" w:hAnsi="宋体" w:eastAsia="宋体" w:cs="宋体"/>
          <w:bCs/>
          <w:sz w:val="24"/>
        </w:rPr>
        <w:t>4.本合同签订后，双方依法签订的补充协议也是本合同文件的组成部分。</w:t>
      </w:r>
    </w:p>
    <w:p w14:paraId="14C2284E">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十四、合同生效及其他</w:t>
      </w:r>
    </w:p>
    <w:p w14:paraId="78805B3E">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1.本合同须经甲、乙双方签字盖章后正式生效。</w:t>
      </w:r>
    </w:p>
    <w:p w14:paraId="072B1290">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2.合同生效后，甲、乙双方须严格执行本合同条款的规定，全面履行合同，违者按《中华人民共和国民法典》的有关规定承担相应责任。</w:t>
      </w:r>
    </w:p>
    <w:p w14:paraId="02E670BE">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3.本合同一式</w:t>
      </w:r>
      <w:r>
        <w:rPr>
          <w:rFonts w:hint="eastAsia" w:ascii="宋体" w:hAnsi="宋体" w:eastAsia="宋体" w:cs="宋体"/>
          <w:sz w:val="24"/>
          <w:u w:val="single"/>
        </w:rPr>
        <w:t xml:space="preserve">   </w:t>
      </w:r>
      <w:r>
        <w:rPr>
          <w:rFonts w:hint="eastAsia" w:ascii="宋体" w:hAnsi="宋体" w:eastAsia="宋体" w:cs="宋体"/>
          <w:sz w:val="24"/>
        </w:rPr>
        <w:t xml:space="preserve"> 份，甲方持</w:t>
      </w:r>
      <w:r>
        <w:rPr>
          <w:rFonts w:hint="eastAsia" w:ascii="宋体" w:hAnsi="宋体" w:eastAsia="宋体" w:cs="宋体"/>
          <w:sz w:val="24"/>
          <w:u w:val="single"/>
        </w:rPr>
        <w:t xml:space="preserve">   </w:t>
      </w:r>
      <w:r>
        <w:rPr>
          <w:rFonts w:hint="eastAsia" w:ascii="宋体" w:hAnsi="宋体" w:eastAsia="宋体" w:cs="宋体"/>
          <w:sz w:val="24"/>
        </w:rPr>
        <w:t>份，乙方持</w:t>
      </w:r>
      <w:r>
        <w:rPr>
          <w:rFonts w:hint="eastAsia" w:ascii="宋体" w:hAnsi="宋体" w:eastAsia="宋体" w:cs="宋体"/>
          <w:sz w:val="24"/>
          <w:u w:val="single"/>
        </w:rPr>
        <w:t xml:space="preserve">   </w:t>
      </w:r>
      <w:r>
        <w:rPr>
          <w:rFonts w:hint="eastAsia" w:ascii="宋体" w:hAnsi="宋体" w:eastAsia="宋体" w:cs="宋体"/>
          <w:sz w:val="24"/>
        </w:rPr>
        <w:t xml:space="preserve"> 份，鉴证方持壹份，西安市财政局政府采购管理处备案</w:t>
      </w:r>
      <w:r>
        <w:rPr>
          <w:rFonts w:hint="eastAsia" w:ascii="宋体" w:hAnsi="宋体" w:eastAsia="宋体" w:cs="宋体"/>
          <w:sz w:val="24"/>
          <w:u w:val="single"/>
        </w:rPr>
        <w:t xml:space="preserve">    </w:t>
      </w:r>
      <w:r>
        <w:rPr>
          <w:rFonts w:hint="eastAsia" w:ascii="宋体" w:hAnsi="宋体" w:eastAsia="宋体" w:cs="宋体"/>
          <w:sz w:val="24"/>
        </w:rPr>
        <w:t>份。</w:t>
      </w:r>
    </w:p>
    <w:p w14:paraId="18E2E111">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4.本合同如有未尽事宜，甲、乙双方协商解决。</w:t>
      </w:r>
    </w:p>
    <w:p w14:paraId="7959C976">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（以下无正文）</w:t>
      </w:r>
    </w:p>
    <w:p w14:paraId="42C37D3F">
      <w:pPr>
        <w:widowControl/>
        <w:autoSpaceDE w:val="0"/>
        <w:autoSpaceDN w:val="0"/>
        <w:adjustRightInd w:val="0"/>
        <w:snapToGrid w:val="0"/>
        <w:spacing w:line="600" w:lineRule="exact"/>
        <w:ind w:firstLine="480" w:firstLineChars="200"/>
        <w:textAlignment w:val="baseline"/>
        <w:rPr>
          <w:rFonts w:ascii="宋体" w:hAnsi="宋体" w:eastAsia="宋体" w:cs="宋体"/>
          <w:bCs/>
          <w:sz w:val="24"/>
        </w:rPr>
      </w:pPr>
    </w:p>
    <w:p w14:paraId="5DAF6D42">
      <w:pPr>
        <w:rPr>
          <w:rFonts w:ascii="宋体" w:hAnsi="宋体" w:eastAsia="宋体" w:cs="宋体"/>
          <w:sz w:val="24"/>
        </w:rPr>
      </w:pPr>
      <w:r>
        <w:rPr>
          <w:rFonts w:hint="eastAsia" w:ascii="宋体" w:hAnsi="宋体" w:eastAsia="宋体" w:cs="宋体"/>
          <w:sz w:val="24"/>
        </w:rPr>
        <w:br w:type="page"/>
      </w:r>
    </w:p>
    <w:p w14:paraId="07ED4D06">
      <w:pPr>
        <w:ind w:firstLine="210"/>
        <w:textAlignment w:val="baseline"/>
        <w:rPr>
          <w:rFonts w:ascii="宋体" w:hAnsi="宋体" w:eastAsia="宋体" w:cs="宋体"/>
          <w:sz w:val="24"/>
        </w:rPr>
      </w:pPr>
      <w:r>
        <w:rPr>
          <w:rFonts w:hint="eastAsia" w:ascii="宋体" w:hAnsi="宋体" w:eastAsia="宋体" w:cs="宋体"/>
          <w:sz w:val="24"/>
        </w:rPr>
        <w:t>（本页无正文，为合同签署页）</w:t>
      </w:r>
    </w:p>
    <w:tbl>
      <w:tblPr>
        <w:tblStyle w:val="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51"/>
        <w:gridCol w:w="4169"/>
      </w:tblGrid>
      <w:tr w14:paraId="78A9A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5" w:hRule="atLeast"/>
          <w:jc w:val="center"/>
        </w:trPr>
        <w:tc>
          <w:tcPr>
            <w:tcW w:w="2553" w:type="pct"/>
            <w:noWrap/>
            <w:vAlign w:val="center"/>
          </w:tcPr>
          <w:p w14:paraId="79160DFB">
            <w:pPr>
              <w:autoSpaceDE w:val="0"/>
              <w:autoSpaceDN w:val="0"/>
              <w:adjustRightInd w:val="0"/>
              <w:jc w:val="center"/>
              <w:textAlignment w:val="baseline"/>
              <w:rPr>
                <w:rFonts w:ascii="宋体" w:hAnsi="宋体" w:eastAsia="宋体" w:cs="宋体"/>
                <w:spacing w:val="-20"/>
                <w:kern w:val="0"/>
                <w:sz w:val="24"/>
              </w:rPr>
            </w:pPr>
            <w:r>
              <w:rPr>
                <w:rFonts w:hint="eastAsia" w:ascii="宋体" w:hAnsi="宋体" w:eastAsia="宋体" w:cs="宋体"/>
                <w:b/>
                <w:bCs/>
                <w:spacing w:val="-20"/>
                <w:kern w:val="0"/>
                <w:sz w:val="24"/>
              </w:rPr>
              <w:t>甲方</w:t>
            </w:r>
          </w:p>
        </w:tc>
        <w:tc>
          <w:tcPr>
            <w:tcW w:w="2446" w:type="pct"/>
            <w:noWrap/>
            <w:vAlign w:val="center"/>
          </w:tcPr>
          <w:p w14:paraId="6056FB60">
            <w:pPr>
              <w:autoSpaceDE w:val="0"/>
              <w:autoSpaceDN w:val="0"/>
              <w:adjustRightInd w:val="0"/>
              <w:jc w:val="center"/>
              <w:textAlignment w:val="baseline"/>
              <w:rPr>
                <w:rFonts w:ascii="宋体" w:hAnsi="宋体" w:eastAsia="宋体" w:cs="宋体"/>
                <w:sz w:val="24"/>
              </w:rPr>
            </w:pPr>
            <w:r>
              <w:rPr>
                <w:rFonts w:hint="eastAsia" w:ascii="宋体" w:hAnsi="宋体" w:eastAsia="宋体" w:cs="宋体"/>
                <w:b/>
                <w:bCs/>
                <w:sz w:val="24"/>
              </w:rPr>
              <w:t>乙方</w:t>
            </w:r>
          </w:p>
        </w:tc>
      </w:tr>
      <w:tr w14:paraId="1CC5D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553" w:type="pct"/>
            <w:noWrap/>
            <w:vAlign w:val="center"/>
          </w:tcPr>
          <w:p w14:paraId="04466A55">
            <w:pPr>
              <w:autoSpaceDE w:val="0"/>
              <w:autoSpaceDN w:val="0"/>
              <w:adjustRightInd w:val="0"/>
              <w:jc w:val="center"/>
              <w:textAlignment w:val="baseline"/>
              <w:rPr>
                <w:rFonts w:ascii="宋体" w:hAnsi="宋体" w:eastAsia="宋体" w:cs="宋体"/>
                <w:spacing w:val="-20"/>
                <w:kern w:val="0"/>
                <w:sz w:val="24"/>
              </w:rPr>
            </w:pPr>
            <w:r>
              <w:rPr>
                <w:rFonts w:hint="eastAsia" w:ascii="宋体" w:hAnsi="宋体" w:eastAsia="宋体" w:cs="宋体"/>
                <w:spacing w:val="-20"/>
                <w:kern w:val="0"/>
                <w:sz w:val="24"/>
              </w:rPr>
              <w:t>西安市发展和改革委员会</w:t>
            </w:r>
          </w:p>
          <w:p w14:paraId="222D3811">
            <w:pPr>
              <w:autoSpaceDE w:val="0"/>
              <w:autoSpaceDN w:val="0"/>
              <w:adjustRightInd w:val="0"/>
              <w:jc w:val="center"/>
              <w:textAlignment w:val="baseline"/>
              <w:rPr>
                <w:rFonts w:ascii="宋体" w:hAnsi="宋体" w:eastAsia="宋体" w:cs="宋体"/>
                <w:spacing w:val="-20"/>
                <w:kern w:val="0"/>
                <w:sz w:val="24"/>
              </w:rPr>
            </w:pPr>
            <w:r>
              <w:rPr>
                <w:rFonts w:hint="eastAsia" w:ascii="宋体" w:hAnsi="宋体" w:eastAsia="宋体" w:cs="宋体"/>
                <w:b/>
                <w:bCs/>
                <w:spacing w:val="-20"/>
                <w:kern w:val="0"/>
                <w:sz w:val="24"/>
              </w:rPr>
              <w:t>（盖章）</w:t>
            </w:r>
          </w:p>
        </w:tc>
        <w:tc>
          <w:tcPr>
            <w:tcW w:w="2446" w:type="pct"/>
            <w:noWrap/>
            <w:vAlign w:val="center"/>
          </w:tcPr>
          <w:p w14:paraId="40EA01AC">
            <w:pPr>
              <w:autoSpaceDE w:val="0"/>
              <w:autoSpaceDN w:val="0"/>
              <w:adjustRightInd w:val="0"/>
              <w:jc w:val="center"/>
              <w:textAlignment w:val="baseline"/>
              <w:rPr>
                <w:rFonts w:ascii="宋体" w:hAnsi="宋体" w:eastAsia="宋体" w:cs="宋体"/>
                <w:b/>
                <w:bCs/>
                <w:spacing w:val="-20"/>
                <w:kern w:val="0"/>
                <w:sz w:val="24"/>
              </w:rPr>
            </w:pPr>
            <w:r>
              <w:rPr>
                <w:rFonts w:hint="eastAsia" w:ascii="宋体" w:hAnsi="宋体" w:eastAsia="宋体" w:cs="宋体"/>
                <w:b/>
                <w:bCs/>
                <w:spacing w:val="-20"/>
                <w:kern w:val="0"/>
                <w:sz w:val="24"/>
              </w:rPr>
              <w:t>***</w:t>
            </w:r>
          </w:p>
          <w:p w14:paraId="42F20165">
            <w:pPr>
              <w:autoSpaceDE w:val="0"/>
              <w:autoSpaceDN w:val="0"/>
              <w:adjustRightInd w:val="0"/>
              <w:jc w:val="center"/>
              <w:textAlignment w:val="baseline"/>
              <w:rPr>
                <w:rFonts w:ascii="宋体" w:hAnsi="宋体" w:eastAsia="宋体" w:cs="宋体"/>
                <w:sz w:val="24"/>
              </w:rPr>
            </w:pPr>
            <w:r>
              <w:rPr>
                <w:rFonts w:hint="eastAsia" w:ascii="宋体" w:hAnsi="宋体" w:eastAsia="宋体" w:cs="宋体"/>
                <w:b/>
                <w:bCs/>
                <w:spacing w:val="-20"/>
                <w:kern w:val="0"/>
                <w:sz w:val="24"/>
              </w:rPr>
              <w:t>（盖章）</w:t>
            </w:r>
          </w:p>
        </w:tc>
      </w:tr>
      <w:tr w14:paraId="56380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553" w:type="pct"/>
            <w:noWrap/>
            <w:vAlign w:val="center"/>
          </w:tcPr>
          <w:p w14:paraId="4DA90B14">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授权代表人</w:t>
            </w:r>
            <w:r>
              <w:rPr>
                <w:rFonts w:hint="eastAsia" w:ascii="宋体" w:hAnsi="宋体" w:eastAsia="宋体" w:cs="宋体"/>
                <w:sz w:val="24"/>
              </w:rPr>
              <w:t>（签字）</w:t>
            </w:r>
            <w:r>
              <w:rPr>
                <w:rFonts w:hint="eastAsia" w:ascii="宋体" w:hAnsi="宋体" w:eastAsia="宋体" w:cs="宋体"/>
                <w:spacing w:val="-20"/>
                <w:kern w:val="0"/>
                <w:sz w:val="24"/>
              </w:rPr>
              <w:t>：</w:t>
            </w:r>
          </w:p>
          <w:p w14:paraId="17F6DF4C">
            <w:pPr>
              <w:autoSpaceDE w:val="0"/>
              <w:autoSpaceDN w:val="0"/>
              <w:adjustRightInd w:val="0"/>
              <w:textAlignment w:val="baseline"/>
              <w:rPr>
                <w:rFonts w:ascii="宋体" w:hAnsi="宋体" w:eastAsia="宋体" w:cs="宋体"/>
                <w:spacing w:val="-20"/>
                <w:kern w:val="0"/>
                <w:sz w:val="24"/>
              </w:rPr>
            </w:pPr>
          </w:p>
        </w:tc>
        <w:tc>
          <w:tcPr>
            <w:tcW w:w="2446" w:type="pct"/>
            <w:noWrap/>
            <w:vAlign w:val="center"/>
          </w:tcPr>
          <w:p w14:paraId="11E81F66">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法定代表人（签字）：</w:t>
            </w:r>
          </w:p>
          <w:p w14:paraId="2C9A29C9">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p>
        </w:tc>
      </w:tr>
      <w:tr w14:paraId="3BA5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2553" w:type="pct"/>
            <w:noWrap/>
            <w:vAlign w:val="center"/>
          </w:tcPr>
          <w:p w14:paraId="4F75809E">
            <w:pPr>
              <w:jc w:val="left"/>
              <w:textAlignment w:val="baseline"/>
              <w:rPr>
                <w:rFonts w:hint="eastAsia" w:ascii="宋体" w:hAnsi="宋体" w:eastAsia="宋体" w:cs="宋体"/>
                <w:sz w:val="24"/>
              </w:rPr>
            </w:pPr>
            <w:r>
              <w:rPr>
                <w:rFonts w:hint="eastAsia" w:ascii="宋体" w:hAnsi="宋体" w:eastAsia="宋体" w:cs="宋体"/>
                <w:w w:val="66"/>
                <w:sz w:val="24"/>
                <w:lang w:val="en-US" w:eastAsia="zh-CN"/>
              </w:rPr>
              <w:t>处室（单位）负责人（签字）</w:t>
            </w:r>
            <w:r>
              <w:rPr>
                <w:rFonts w:hint="eastAsia" w:ascii="宋体" w:hAnsi="宋体" w:eastAsia="宋体" w:cs="宋体"/>
                <w:sz w:val="24"/>
                <w:lang w:val="en-US" w:eastAsia="zh-CN"/>
              </w:rPr>
              <w:t>：</w:t>
            </w:r>
          </w:p>
          <w:p w14:paraId="7B6943AE">
            <w:pPr>
              <w:jc w:val="left"/>
              <w:textAlignment w:val="baseline"/>
              <w:rPr>
                <w:rFonts w:hint="eastAsia" w:ascii="宋体" w:hAnsi="宋体" w:eastAsia="宋体" w:cs="宋体"/>
                <w:sz w:val="24"/>
              </w:rPr>
            </w:pPr>
            <w:r>
              <w:rPr>
                <w:rFonts w:hint="eastAsia" w:ascii="宋体" w:hAnsi="宋体" w:eastAsia="宋体" w:cs="宋体"/>
                <w:sz w:val="24"/>
              </w:rPr>
              <w:t>经办人（签字）：</w:t>
            </w:r>
          </w:p>
          <w:p w14:paraId="6F348306">
            <w:pPr>
              <w:jc w:val="left"/>
              <w:textAlignment w:val="baseline"/>
              <w:rPr>
                <w:rFonts w:ascii="宋体" w:hAnsi="宋体" w:eastAsia="宋体" w:cs="宋体"/>
                <w:kern w:val="0"/>
                <w:sz w:val="24"/>
              </w:rPr>
            </w:pPr>
            <w:r>
              <w:rPr>
                <w:rFonts w:hint="eastAsia" w:ascii="宋体" w:hAnsi="宋体" w:eastAsia="宋体" w:cs="宋体"/>
                <w:sz w:val="24"/>
                <w:lang w:val="en-US" w:eastAsia="zh-CN"/>
              </w:rPr>
              <w:t>经办人</w:t>
            </w:r>
            <w:r>
              <w:rPr>
                <w:rFonts w:hint="eastAsia" w:ascii="宋体" w:hAnsi="宋体" w:eastAsia="宋体" w:cs="宋体"/>
                <w:sz w:val="24"/>
              </w:rPr>
              <w:t>联系电话：</w:t>
            </w:r>
          </w:p>
        </w:tc>
        <w:tc>
          <w:tcPr>
            <w:tcW w:w="2446" w:type="pct"/>
            <w:noWrap/>
            <w:vAlign w:val="center"/>
          </w:tcPr>
          <w:p w14:paraId="32636C87">
            <w:pPr>
              <w:jc w:val="left"/>
              <w:textAlignment w:val="baseline"/>
              <w:rPr>
                <w:rFonts w:ascii="宋体" w:hAnsi="宋体" w:eastAsia="宋体" w:cs="宋体"/>
                <w:sz w:val="24"/>
              </w:rPr>
            </w:pPr>
            <w:r>
              <w:rPr>
                <w:rFonts w:hint="eastAsia" w:ascii="宋体" w:hAnsi="宋体" w:eastAsia="宋体" w:cs="宋体"/>
                <w:sz w:val="24"/>
              </w:rPr>
              <w:t>经办人（签字）：</w:t>
            </w:r>
          </w:p>
          <w:p w14:paraId="63669ED9">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联系电话：</w:t>
            </w:r>
          </w:p>
        </w:tc>
      </w:tr>
      <w:tr w14:paraId="7F8D5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553" w:type="pct"/>
            <w:noWrap/>
            <w:vAlign w:val="center"/>
          </w:tcPr>
          <w:p w14:paraId="18DC7F16">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地址：西安市凤城八路109号7号楼</w:t>
            </w:r>
          </w:p>
        </w:tc>
        <w:tc>
          <w:tcPr>
            <w:tcW w:w="2446" w:type="pct"/>
            <w:noWrap/>
            <w:vAlign w:val="center"/>
          </w:tcPr>
          <w:p w14:paraId="77303CFF">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地址：</w:t>
            </w:r>
          </w:p>
        </w:tc>
      </w:tr>
      <w:tr w14:paraId="0B15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553" w:type="pct"/>
            <w:noWrap/>
            <w:vAlign w:val="center"/>
          </w:tcPr>
          <w:p w14:paraId="5176F680">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邮编：710000</w:t>
            </w:r>
          </w:p>
        </w:tc>
        <w:tc>
          <w:tcPr>
            <w:tcW w:w="2446" w:type="pct"/>
            <w:noWrap/>
            <w:vAlign w:val="center"/>
          </w:tcPr>
          <w:p w14:paraId="36E1C81A">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邮编：</w:t>
            </w:r>
          </w:p>
        </w:tc>
      </w:tr>
      <w:tr w14:paraId="7784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3" w:hRule="atLeast"/>
          <w:jc w:val="center"/>
        </w:trPr>
        <w:tc>
          <w:tcPr>
            <w:tcW w:w="2553" w:type="pct"/>
            <w:noWrap/>
          </w:tcPr>
          <w:p w14:paraId="327A40EB">
            <w:pPr>
              <w:autoSpaceDE w:val="0"/>
              <w:autoSpaceDN w:val="0"/>
              <w:adjustRightInd w:val="0"/>
              <w:textAlignment w:val="baseline"/>
              <w:rPr>
                <w:rFonts w:ascii="宋体" w:hAnsi="宋体" w:eastAsia="宋体" w:cs="宋体"/>
                <w:sz w:val="24"/>
              </w:rPr>
            </w:pPr>
            <w:r>
              <w:rPr>
                <w:rFonts w:hint="eastAsia" w:ascii="宋体" w:hAnsi="宋体" w:eastAsia="宋体" w:cs="宋体"/>
                <w:sz w:val="24"/>
              </w:rPr>
              <w:t>开票信息：</w:t>
            </w:r>
          </w:p>
          <w:p w14:paraId="65BB33FA">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组织机构代码证编号：</w:t>
            </w:r>
          </w:p>
          <w:p w14:paraId="2A9E6AB1">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地址：</w:t>
            </w:r>
          </w:p>
          <w:p w14:paraId="3B13B576">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电话：</w:t>
            </w:r>
          </w:p>
          <w:p w14:paraId="6ADB5DE5">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发票类型：普票</w:t>
            </w:r>
          </w:p>
        </w:tc>
        <w:tc>
          <w:tcPr>
            <w:tcW w:w="2446" w:type="pct"/>
            <w:noWrap/>
          </w:tcPr>
          <w:p w14:paraId="3023E21F">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收款信息：</w:t>
            </w:r>
          </w:p>
          <w:p w14:paraId="107FBE8A">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收款人名称：</w:t>
            </w:r>
          </w:p>
          <w:p w14:paraId="71CDA5EA">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组织机构代码证编号：</w:t>
            </w:r>
          </w:p>
          <w:p w14:paraId="7E43D22E">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收款银行：</w:t>
            </w:r>
          </w:p>
          <w:p w14:paraId="6C557669">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账  号：</w:t>
            </w:r>
          </w:p>
          <w:p w14:paraId="1D3478B9">
            <w:pPr>
              <w:widowControl/>
              <w:autoSpaceDE w:val="0"/>
              <w:autoSpaceDN w:val="0"/>
              <w:adjustRightInd w:val="0"/>
              <w:snapToGrid w:val="0"/>
              <w:spacing w:line="600" w:lineRule="exact"/>
              <w:textAlignment w:val="baseline"/>
              <w:rPr>
                <w:rFonts w:ascii="宋体" w:hAnsi="宋体" w:eastAsia="宋体" w:cs="宋体"/>
                <w:kern w:val="0"/>
                <w:sz w:val="24"/>
              </w:rPr>
            </w:pPr>
            <w:r>
              <w:rPr>
                <w:rFonts w:hint="eastAsia" w:ascii="宋体" w:hAnsi="宋体" w:eastAsia="宋体" w:cs="宋体"/>
                <w:sz w:val="24"/>
              </w:rPr>
              <w:t>地址：</w:t>
            </w:r>
          </w:p>
        </w:tc>
      </w:tr>
      <w:tr w14:paraId="572D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53" w:type="pct"/>
            <w:noWrap/>
            <w:vAlign w:val="center"/>
          </w:tcPr>
          <w:p w14:paraId="47845269">
            <w:pPr>
              <w:autoSpaceDE w:val="0"/>
              <w:autoSpaceDN w:val="0"/>
              <w:adjustRightInd w:val="0"/>
              <w:textAlignment w:val="baseline"/>
              <w:rPr>
                <w:rFonts w:ascii="宋体" w:hAnsi="宋体" w:eastAsia="宋体" w:cs="宋体"/>
                <w:sz w:val="24"/>
              </w:rPr>
            </w:pPr>
            <w:r>
              <w:rPr>
                <w:rFonts w:hint="eastAsia" w:ascii="宋体" w:hAnsi="宋体" w:eastAsia="宋体" w:cs="宋体"/>
                <w:spacing w:val="-20"/>
                <w:kern w:val="0"/>
                <w:sz w:val="24"/>
              </w:rPr>
              <w:t>日期：    年    月    日</w:t>
            </w:r>
          </w:p>
        </w:tc>
        <w:tc>
          <w:tcPr>
            <w:tcW w:w="2446" w:type="pct"/>
            <w:noWrap/>
            <w:vAlign w:val="center"/>
          </w:tcPr>
          <w:p w14:paraId="30A511F8">
            <w:pPr>
              <w:autoSpaceDE w:val="0"/>
              <w:autoSpaceDN w:val="0"/>
              <w:adjustRightInd w:val="0"/>
              <w:textAlignment w:val="baseline"/>
              <w:rPr>
                <w:rFonts w:ascii="宋体" w:hAnsi="宋体" w:eastAsia="宋体" w:cs="宋体"/>
                <w:sz w:val="24"/>
              </w:rPr>
            </w:pPr>
            <w:r>
              <w:rPr>
                <w:rFonts w:hint="eastAsia" w:ascii="宋体" w:hAnsi="宋体" w:eastAsia="宋体" w:cs="宋体"/>
                <w:spacing w:val="-20"/>
                <w:kern w:val="0"/>
                <w:sz w:val="24"/>
              </w:rPr>
              <w:t>日期：    年   月     日</w:t>
            </w:r>
          </w:p>
        </w:tc>
      </w:tr>
    </w:tbl>
    <w:p w14:paraId="02B538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499E9"/>
    <w:multiLevelType w:val="singleLevel"/>
    <w:tmpl w:val="AE3499E9"/>
    <w:lvl w:ilvl="0" w:tentative="0">
      <w:start w:val="2"/>
      <w:numFmt w:val="chineseCounting"/>
      <w:suff w:val="nothing"/>
      <w:lvlText w:val="%1、"/>
      <w:lvlJc w:val="left"/>
      <w:rPr>
        <w:rFonts w:hint="eastAsia"/>
      </w:rPr>
    </w:lvl>
  </w:abstractNum>
  <w:abstractNum w:abstractNumId="1">
    <w:nsid w:val="1E18C35F"/>
    <w:multiLevelType w:val="singleLevel"/>
    <w:tmpl w:val="1E18C35F"/>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12443A"/>
    <w:rsid w:val="7A124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5</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2026-05-06T07:52:00Z</dcterms:created>
  <dc:creator>89757</dc:creator>
  <cp:lastModifiedBy>89757</cp:lastModifiedBy>
  <dcterms:modified xsi:type="dcterms:W3CDTF">2026-05-06T08:05:57Z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C1E57C14F7D145C58606EFE8288CF9AE_11</vt:lpwstr>
  </property>
  <property fmtid="{D5CDD505-2E9C-101B-9397-08002B2CF9AE}" pid="4" name="KSOTemplateDocerSaveRecord">
    <vt:lpwstr>eyJoZGlkIjoiMDQ0MWZhMTJlM2RiZjc0MDE2MjBmODc2Nzc1YzBlMGYiLCJ1c2VySWQiOiIxNzI2MDA5NDg2In0=</vt:lpwstr>
  </property>
</Properties>
</file>