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38112">
      <w:pPr>
        <w:widowControl/>
        <w:spacing w:line="360" w:lineRule="auto"/>
        <w:jc w:val="center"/>
        <w:outlineLvl w:val="0"/>
        <w:rPr>
          <w:rFonts w:hint="eastAsia" w:ascii="仿宋_GB2312" w:hAnsi="仿宋_GB2312" w:eastAsia="仿宋_GB2312" w:cs="仿宋_GB2312"/>
          <w:b/>
          <w:bCs/>
          <w:sz w:val="36"/>
          <w:szCs w:val="36"/>
          <w:highlight w:val="none"/>
        </w:rPr>
      </w:pPr>
      <w:r>
        <w:rPr>
          <w:rStyle w:val="6"/>
          <w:rFonts w:hint="eastAsia" w:ascii="仿宋_GB2312" w:hAnsi="仿宋_GB2312" w:eastAsia="仿宋_GB2312" w:cs="仿宋_GB2312"/>
          <w:sz w:val="36"/>
          <w:szCs w:val="36"/>
          <w:highlight w:val="none"/>
        </w:rPr>
        <w:t>商务及合同主要条款</w:t>
      </w:r>
    </w:p>
    <w:p w14:paraId="5A30C897">
      <w:pPr>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本表是对合同条款的具体补充和修改，如有矛盾，应以本资料表为准。</w:t>
      </w:r>
    </w:p>
    <w:tbl>
      <w:tblPr>
        <w:tblStyle w:val="4"/>
        <w:tblW w:w="9399"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997"/>
        <w:gridCol w:w="8402"/>
      </w:tblGrid>
      <w:tr w14:paraId="154ACE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997" w:type="dxa"/>
            <w:vAlign w:val="center"/>
          </w:tcPr>
          <w:p w14:paraId="127656B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条款号</w:t>
            </w:r>
          </w:p>
        </w:tc>
        <w:tc>
          <w:tcPr>
            <w:tcW w:w="8402" w:type="dxa"/>
            <w:vAlign w:val="center"/>
          </w:tcPr>
          <w:p w14:paraId="1FECB5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内      容</w:t>
            </w:r>
          </w:p>
        </w:tc>
      </w:tr>
      <w:tr w14:paraId="4C7BF47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87" w:hRule="atLeast"/>
          <w:jc w:val="center"/>
        </w:trPr>
        <w:tc>
          <w:tcPr>
            <w:tcW w:w="997" w:type="dxa"/>
            <w:vAlign w:val="center"/>
          </w:tcPr>
          <w:p w14:paraId="49D5CD89">
            <w:pPr>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p>
        </w:tc>
        <w:tc>
          <w:tcPr>
            <w:tcW w:w="8402" w:type="dxa"/>
            <w:vAlign w:val="center"/>
          </w:tcPr>
          <w:p w14:paraId="1D8F5C2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服务地点：甲方指定地点。</w:t>
            </w:r>
          </w:p>
        </w:tc>
      </w:tr>
      <w:tr w14:paraId="023323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87" w:hRule="atLeast"/>
          <w:jc w:val="center"/>
        </w:trPr>
        <w:tc>
          <w:tcPr>
            <w:tcW w:w="997" w:type="dxa"/>
            <w:vAlign w:val="center"/>
          </w:tcPr>
          <w:p w14:paraId="6056C59A">
            <w:pPr>
              <w:spacing w:line="36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2</w:t>
            </w:r>
          </w:p>
        </w:tc>
        <w:tc>
          <w:tcPr>
            <w:tcW w:w="8402" w:type="dxa"/>
            <w:vAlign w:val="center"/>
          </w:tcPr>
          <w:p w14:paraId="5071C7C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服务期限：2026年8月至2027年7月。</w:t>
            </w:r>
          </w:p>
        </w:tc>
      </w:tr>
      <w:tr w14:paraId="11AC3E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878" w:hRule="atLeast"/>
          <w:jc w:val="center"/>
        </w:trPr>
        <w:tc>
          <w:tcPr>
            <w:tcW w:w="997" w:type="dxa"/>
            <w:vAlign w:val="center"/>
          </w:tcPr>
          <w:p w14:paraId="504F1F31">
            <w:pPr>
              <w:spacing w:line="36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3</w:t>
            </w:r>
          </w:p>
        </w:tc>
        <w:tc>
          <w:tcPr>
            <w:tcW w:w="8402" w:type="dxa"/>
            <w:vAlign w:val="center"/>
          </w:tcPr>
          <w:p w14:paraId="63042F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1.结算单位：银行转账，</w:t>
            </w:r>
            <w:r>
              <w:rPr>
                <w:rFonts w:hint="eastAsia" w:ascii="仿宋_GB2312" w:hAnsi="仿宋_GB2312" w:eastAsia="仿宋_GB2312" w:cs="仿宋_GB2312"/>
                <w:color w:val="auto"/>
                <w:sz w:val="24"/>
                <w:szCs w:val="24"/>
                <w:highlight w:val="none"/>
                <w:lang w:eastAsia="zh-CN"/>
              </w:rPr>
              <w:t>由</w:t>
            </w:r>
            <w:r>
              <w:rPr>
                <w:rFonts w:hint="eastAsia" w:ascii="仿宋_GB2312" w:hAnsi="仿宋_GB2312" w:eastAsia="仿宋_GB2312" w:cs="仿宋_GB2312"/>
                <w:color w:val="auto"/>
                <w:sz w:val="24"/>
                <w:szCs w:val="24"/>
                <w:highlight w:val="none"/>
                <w:lang w:val="en-US" w:eastAsia="zh-CN"/>
              </w:rPr>
              <w:t>甲方</w:t>
            </w:r>
            <w:r>
              <w:rPr>
                <w:rFonts w:hint="eastAsia" w:ascii="仿宋_GB2312" w:hAnsi="仿宋_GB2312" w:eastAsia="仿宋_GB2312" w:cs="仿宋_GB2312"/>
                <w:color w:val="auto"/>
                <w:sz w:val="24"/>
                <w:szCs w:val="24"/>
                <w:highlight w:val="none"/>
                <w:lang w:eastAsia="zh-CN"/>
              </w:rPr>
              <w:t>负责结算。在付款前，</w:t>
            </w:r>
            <w:r>
              <w:rPr>
                <w:rFonts w:hint="eastAsia" w:ascii="仿宋_GB2312" w:hAnsi="仿宋_GB2312" w:eastAsia="仿宋_GB2312" w:cs="仿宋_GB2312"/>
                <w:color w:val="auto"/>
                <w:sz w:val="24"/>
                <w:szCs w:val="24"/>
                <w:highlight w:val="none"/>
                <w:lang w:val="en-US" w:eastAsia="zh-CN"/>
              </w:rPr>
              <w:t>乙方</w:t>
            </w:r>
            <w:r>
              <w:rPr>
                <w:rFonts w:hint="eastAsia" w:ascii="仿宋_GB2312" w:hAnsi="仿宋_GB2312" w:eastAsia="仿宋_GB2312" w:cs="仿宋_GB2312"/>
                <w:color w:val="auto"/>
                <w:sz w:val="24"/>
                <w:szCs w:val="24"/>
                <w:highlight w:val="none"/>
                <w:lang w:eastAsia="zh-CN"/>
              </w:rPr>
              <w:t>必须开具与合同等额正规发票给</w:t>
            </w:r>
            <w:r>
              <w:rPr>
                <w:rFonts w:hint="eastAsia" w:ascii="仿宋_GB2312" w:hAnsi="仿宋_GB2312" w:eastAsia="仿宋_GB2312" w:cs="仿宋_GB2312"/>
                <w:color w:val="auto"/>
                <w:sz w:val="24"/>
                <w:szCs w:val="24"/>
                <w:highlight w:val="none"/>
                <w:lang w:val="en-US" w:eastAsia="zh-CN"/>
              </w:rPr>
              <w:t>甲方</w:t>
            </w:r>
            <w:r>
              <w:rPr>
                <w:rFonts w:hint="eastAsia" w:ascii="仿宋_GB2312" w:hAnsi="仿宋_GB2312" w:eastAsia="仿宋_GB2312" w:cs="仿宋_GB2312"/>
                <w:color w:val="auto"/>
                <w:sz w:val="24"/>
                <w:szCs w:val="24"/>
                <w:highlight w:val="none"/>
                <w:lang w:eastAsia="zh-CN"/>
              </w:rPr>
              <w:t>。</w:t>
            </w:r>
          </w:p>
          <w:p w14:paraId="4895BEFB">
            <w:pPr>
              <w:pStyle w:val="7"/>
              <w:spacing w:line="360" w:lineRule="auto"/>
              <w:ind w:firstLine="480" w:firstLineChars="200"/>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color w:val="auto"/>
                <w:sz w:val="24"/>
                <w:szCs w:val="24"/>
                <w:highlight w:val="none"/>
              </w:rPr>
              <w:t>2.付款方式：</w:t>
            </w:r>
            <w:r>
              <w:rPr>
                <w:rFonts w:hint="eastAsia" w:ascii="仿宋_GB2312" w:hAnsi="仿宋_GB2312" w:eastAsia="仿宋_GB2312" w:cs="仿宋_GB2312"/>
                <w:sz w:val="24"/>
                <w:szCs w:val="24"/>
                <w:highlight w:val="none"/>
              </w:rPr>
              <w:t>合同生效后，乙方根据甲方要求开展工作</w:t>
            </w:r>
            <w:r>
              <w:rPr>
                <w:rFonts w:hint="eastAsia" w:ascii="仿宋_GB2312" w:hAnsi="仿宋_GB2312" w:eastAsia="仿宋_GB2312" w:cs="仿宋_GB2312"/>
                <w:sz w:val="24"/>
                <w:szCs w:val="24"/>
                <w:highlight w:val="none"/>
                <w:lang w:eastAsia="zh-CN"/>
              </w:rPr>
              <w:t>，达到付款条件起</w:t>
            </w:r>
            <w:r>
              <w:rPr>
                <w:rFonts w:hint="eastAsia" w:ascii="仿宋_GB2312" w:hAnsi="仿宋_GB2312" w:eastAsia="仿宋_GB2312" w:cs="仿宋_GB2312"/>
                <w:sz w:val="24"/>
                <w:szCs w:val="24"/>
                <w:highlight w:val="none"/>
                <w:lang w:val="en-US" w:eastAsia="zh-CN"/>
              </w:rPr>
              <w:t>30</w:t>
            </w:r>
            <w:r>
              <w:rPr>
                <w:rFonts w:hint="eastAsia" w:ascii="仿宋_GB2312" w:hAnsi="仿宋_GB2312" w:eastAsia="仿宋_GB2312" w:cs="仿宋_GB2312"/>
                <w:sz w:val="24"/>
                <w:szCs w:val="24"/>
                <w:highlight w:val="none"/>
                <w:lang w:eastAsia="zh-CN"/>
              </w:rPr>
              <w:t>个工作日内</w:t>
            </w:r>
            <w:r>
              <w:rPr>
                <w:rFonts w:hint="eastAsia" w:ascii="仿宋_GB2312" w:hAnsi="仿宋_GB2312" w:eastAsia="仿宋_GB2312" w:cs="仿宋_GB2312"/>
                <w:sz w:val="24"/>
                <w:szCs w:val="24"/>
                <w:highlight w:val="none"/>
              </w:rPr>
              <w:t>，支付合同总金额的</w:t>
            </w:r>
            <w:r>
              <w:rPr>
                <w:rFonts w:hint="eastAsia" w:ascii="仿宋_GB2312" w:hAnsi="仿宋_GB2312" w:eastAsia="仿宋_GB2312" w:cs="仿宋_GB2312"/>
                <w:sz w:val="24"/>
                <w:szCs w:val="24"/>
                <w:highlight w:val="none"/>
                <w:lang w:val="en-US" w:eastAsia="zh-CN"/>
              </w:rPr>
              <w:t>90</w:t>
            </w:r>
            <w:r>
              <w:rPr>
                <w:rFonts w:hint="eastAsia" w:ascii="仿宋_GB2312" w:hAnsi="仿宋_GB2312" w:eastAsia="仿宋_GB2312" w:cs="仿宋_GB2312"/>
                <w:sz w:val="24"/>
                <w:szCs w:val="24"/>
                <w:highlight w:val="none"/>
              </w:rPr>
              <w:t>.00%。202</w:t>
            </w:r>
            <w:r>
              <w:rPr>
                <w:rFonts w:hint="eastAsia" w:ascii="仿宋_GB2312" w:hAnsi="仿宋_GB2312" w:eastAsia="仿宋_GB2312" w:cs="仿宋_GB2312"/>
                <w:sz w:val="24"/>
                <w:szCs w:val="24"/>
                <w:highlight w:val="none"/>
                <w:lang w:val="en-US" w:eastAsia="zh-CN"/>
              </w:rPr>
              <w:t>7</w:t>
            </w:r>
            <w:r>
              <w:rPr>
                <w:rFonts w:hint="eastAsia" w:ascii="仿宋_GB2312" w:hAnsi="仿宋_GB2312" w:eastAsia="仿宋_GB2312" w:cs="仿宋_GB2312"/>
                <w:sz w:val="24"/>
                <w:szCs w:val="24"/>
                <w:highlight w:val="none"/>
              </w:rPr>
              <w:t>年8月前，乙方完成合同约定所有工作并通过甲方验收合格后</w:t>
            </w:r>
            <w:r>
              <w:rPr>
                <w:rFonts w:hint="eastAsia" w:ascii="仿宋_GB2312" w:hAnsi="仿宋_GB2312" w:eastAsia="仿宋_GB2312" w:cs="仿宋_GB2312"/>
                <w:sz w:val="24"/>
                <w:szCs w:val="24"/>
                <w:highlight w:val="none"/>
                <w:lang w:eastAsia="zh-CN"/>
              </w:rPr>
              <w:t>，</w:t>
            </w:r>
            <w:bookmarkStart w:id="0" w:name="_GoBack"/>
            <w:bookmarkEnd w:id="0"/>
            <w:r>
              <w:rPr>
                <w:rFonts w:hint="eastAsia" w:ascii="仿宋_GB2312" w:hAnsi="仿宋_GB2312" w:eastAsia="仿宋_GB2312" w:cs="仿宋_GB2312"/>
                <w:sz w:val="24"/>
                <w:szCs w:val="24"/>
                <w:highlight w:val="none"/>
                <w:lang w:eastAsia="zh-CN"/>
              </w:rPr>
              <w:t>达到付款条件起</w:t>
            </w:r>
            <w:r>
              <w:rPr>
                <w:rFonts w:hint="eastAsia" w:ascii="仿宋_GB2312" w:hAnsi="仿宋_GB2312" w:eastAsia="仿宋_GB2312" w:cs="仿宋_GB2312"/>
                <w:sz w:val="24"/>
                <w:szCs w:val="24"/>
                <w:highlight w:val="none"/>
                <w:lang w:val="en-US" w:eastAsia="zh-CN"/>
              </w:rPr>
              <w:t>30</w:t>
            </w:r>
            <w:r>
              <w:rPr>
                <w:rFonts w:hint="eastAsia" w:ascii="仿宋_GB2312" w:hAnsi="仿宋_GB2312" w:eastAsia="仿宋_GB2312" w:cs="仿宋_GB2312"/>
                <w:sz w:val="24"/>
                <w:szCs w:val="24"/>
                <w:highlight w:val="none"/>
                <w:lang w:eastAsia="zh-CN"/>
              </w:rPr>
              <w:t>个工作日内</w:t>
            </w:r>
            <w:r>
              <w:rPr>
                <w:rFonts w:hint="eastAsia" w:ascii="仿宋_GB2312" w:hAnsi="仿宋_GB2312" w:eastAsia="仿宋_GB2312" w:cs="仿宋_GB2312"/>
                <w:sz w:val="24"/>
                <w:szCs w:val="24"/>
                <w:highlight w:val="none"/>
              </w:rPr>
              <w:t>，支付合同总金额的</w:t>
            </w:r>
            <w:r>
              <w:rPr>
                <w:rFonts w:hint="eastAsia" w:ascii="仿宋_GB2312" w:hAnsi="仿宋_GB2312" w:eastAsia="仿宋_GB2312" w:cs="仿宋_GB2312"/>
                <w:sz w:val="24"/>
                <w:szCs w:val="24"/>
                <w:highlight w:val="none"/>
                <w:lang w:val="en-US" w:eastAsia="zh-CN"/>
              </w:rPr>
              <w:t>10</w:t>
            </w:r>
            <w:r>
              <w:rPr>
                <w:rFonts w:hint="eastAsia" w:ascii="仿宋_GB2312" w:hAnsi="仿宋_GB2312" w:eastAsia="仿宋_GB2312" w:cs="仿宋_GB2312"/>
                <w:sz w:val="24"/>
                <w:szCs w:val="24"/>
                <w:highlight w:val="none"/>
              </w:rPr>
              <w:t>.00%。</w:t>
            </w:r>
          </w:p>
        </w:tc>
      </w:tr>
      <w:tr w14:paraId="2D2BB4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87" w:hRule="atLeast"/>
          <w:jc w:val="center"/>
        </w:trPr>
        <w:tc>
          <w:tcPr>
            <w:tcW w:w="997" w:type="dxa"/>
            <w:vAlign w:val="center"/>
          </w:tcPr>
          <w:p w14:paraId="515D04A9">
            <w:pPr>
              <w:spacing w:line="460" w:lineRule="exact"/>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8402" w:type="dxa"/>
            <w:vAlign w:val="center"/>
          </w:tcPr>
          <w:p w14:paraId="06519C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安全保密要求：</w:t>
            </w:r>
          </w:p>
          <w:p w14:paraId="658221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乙方</w:t>
            </w:r>
            <w:r>
              <w:rPr>
                <w:rFonts w:hint="eastAsia" w:ascii="仿宋_GB2312" w:hAnsi="仿宋_GB2312" w:eastAsia="仿宋_GB2312" w:cs="仿宋_GB2312"/>
                <w:color w:val="auto"/>
                <w:sz w:val="24"/>
                <w:szCs w:val="24"/>
                <w:highlight w:val="none"/>
              </w:rPr>
              <w:t>应对所供服务具有或已取得合法知识产权，</w:t>
            </w:r>
            <w:r>
              <w:rPr>
                <w:rFonts w:hint="eastAsia" w:ascii="仿宋_GB2312" w:hAnsi="仿宋_GB2312" w:eastAsia="仿宋_GB2312" w:cs="仿宋_GB2312"/>
                <w:color w:val="auto"/>
                <w:sz w:val="24"/>
                <w:szCs w:val="24"/>
                <w:highlight w:val="none"/>
                <w:lang w:val="en-US" w:eastAsia="zh-CN"/>
              </w:rPr>
              <w:t>乙方</w:t>
            </w:r>
            <w:r>
              <w:rPr>
                <w:rFonts w:hint="eastAsia" w:ascii="仿宋_GB2312" w:hAnsi="仿宋_GB2312" w:eastAsia="仿宋_GB2312" w:cs="仿宋_GB2312"/>
                <w:color w:val="auto"/>
                <w:sz w:val="24"/>
                <w:szCs w:val="24"/>
                <w:highlight w:val="none"/>
              </w:rPr>
              <w:t>应保证所供服务不会出现因第三方提出侵犯其专利权、商标权或其它知识产权而引发法律或经济纠纷，否则由</w:t>
            </w:r>
            <w:r>
              <w:rPr>
                <w:rFonts w:hint="eastAsia" w:ascii="仿宋_GB2312" w:hAnsi="仿宋_GB2312" w:eastAsia="仿宋_GB2312" w:cs="仿宋_GB2312"/>
                <w:color w:val="auto"/>
                <w:sz w:val="24"/>
                <w:szCs w:val="24"/>
                <w:highlight w:val="none"/>
                <w:lang w:val="en-US" w:eastAsia="zh-CN"/>
              </w:rPr>
              <w:t>乙方</w:t>
            </w:r>
            <w:r>
              <w:rPr>
                <w:rFonts w:hint="eastAsia" w:ascii="仿宋_GB2312" w:hAnsi="仿宋_GB2312" w:eastAsia="仿宋_GB2312" w:cs="仿宋_GB2312"/>
                <w:color w:val="auto"/>
                <w:sz w:val="24"/>
                <w:szCs w:val="24"/>
                <w:highlight w:val="none"/>
              </w:rPr>
              <w:t>负责解决并承担全部责任；如因此影响到</w:t>
            </w:r>
            <w:r>
              <w:rPr>
                <w:rFonts w:hint="eastAsia" w:ascii="仿宋_GB2312" w:hAnsi="仿宋_GB2312" w:eastAsia="仿宋_GB2312" w:cs="仿宋_GB2312"/>
                <w:color w:val="auto"/>
                <w:sz w:val="24"/>
                <w:szCs w:val="24"/>
                <w:highlight w:val="none"/>
                <w:lang w:val="en-US" w:eastAsia="zh-CN"/>
              </w:rPr>
              <w:t>甲方</w:t>
            </w:r>
            <w:r>
              <w:rPr>
                <w:rFonts w:hint="eastAsia" w:ascii="仿宋_GB2312" w:hAnsi="仿宋_GB2312" w:eastAsia="仿宋_GB2312" w:cs="仿宋_GB2312"/>
                <w:color w:val="auto"/>
                <w:sz w:val="24"/>
                <w:szCs w:val="24"/>
                <w:highlight w:val="none"/>
              </w:rPr>
              <w:t>的正常使用，</w:t>
            </w:r>
            <w:r>
              <w:rPr>
                <w:rFonts w:hint="eastAsia" w:ascii="仿宋_GB2312" w:hAnsi="仿宋_GB2312" w:eastAsia="仿宋_GB2312" w:cs="仿宋_GB2312"/>
                <w:color w:val="auto"/>
                <w:sz w:val="24"/>
                <w:szCs w:val="24"/>
                <w:highlight w:val="none"/>
                <w:lang w:val="en-US" w:eastAsia="zh-CN"/>
              </w:rPr>
              <w:t>甲方</w:t>
            </w:r>
            <w:r>
              <w:rPr>
                <w:rFonts w:hint="eastAsia" w:ascii="仿宋_GB2312" w:hAnsi="仿宋_GB2312" w:eastAsia="仿宋_GB2312" w:cs="仿宋_GB2312"/>
                <w:color w:val="auto"/>
                <w:sz w:val="24"/>
                <w:szCs w:val="24"/>
                <w:highlight w:val="none"/>
              </w:rPr>
              <w:t>有权单方解除本合同，</w:t>
            </w:r>
            <w:r>
              <w:rPr>
                <w:rFonts w:hint="eastAsia" w:ascii="仿宋_GB2312" w:hAnsi="仿宋_GB2312" w:eastAsia="仿宋_GB2312" w:cs="仿宋_GB2312"/>
                <w:color w:val="auto"/>
                <w:sz w:val="24"/>
                <w:szCs w:val="24"/>
                <w:highlight w:val="none"/>
                <w:lang w:val="en-US" w:eastAsia="zh-CN"/>
              </w:rPr>
              <w:t>乙方</w:t>
            </w:r>
            <w:r>
              <w:rPr>
                <w:rFonts w:hint="eastAsia" w:ascii="仿宋_GB2312" w:hAnsi="仿宋_GB2312" w:eastAsia="仿宋_GB2312" w:cs="仿宋_GB2312"/>
                <w:color w:val="auto"/>
                <w:sz w:val="24"/>
                <w:szCs w:val="24"/>
                <w:highlight w:val="none"/>
              </w:rPr>
              <w:t>应无条件向</w:t>
            </w:r>
            <w:r>
              <w:rPr>
                <w:rFonts w:hint="eastAsia" w:ascii="仿宋_GB2312" w:hAnsi="仿宋_GB2312" w:eastAsia="仿宋_GB2312" w:cs="仿宋_GB2312"/>
                <w:color w:val="auto"/>
                <w:sz w:val="24"/>
                <w:szCs w:val="24"/>
                <w:highlight w:val="none"/>
                <w:lang w:val="en-US" w:eastAsia="zh-CN"/>
              </w:rPr>
              <w:t>甲方</w:t>
            </w:r>
            <w:r>
              <w:rPr>
                <w:rFonts w:hint="eastAsia" w:ascii="仿宋_GB2312" w:hAnsi="仿宋_GB2312" w:eastAsia="仿宋_GB2312" w:cs="仿宋_GB2312"/>
                <w:color w:val="auto"/>
                <w:sz w:val="24"/>
                <w:szCs w:val="24"/>
                <w:highlight w:val="none"/>
              </w:rPr>
              <w:t>退回已收取的全部合同价款，给</w:t>
            </w:r>
            <w:r>
              <w:rPr>
                <w:rFonts w:hint="eastAsia" w:ascii="仿宋_GB2312" w:hAnsi="仿宋_GB2312" w:eastAsia="仿宋_GB2312" w:cs="仿宋_GB2312"/>
                <w:color w:val="auto"/>
                <w:sz w:val="24"/>
                <w:szCs w:val="24"/>
                <w:highlight w:val="none"/>
                <w:lang w:val="en-US" w:eastAsia="zh-CN"/>
              </w:rPr>
              <w:t>甲方</w:t>
            </w:r>
            <w:r>
              <w:rPr>
                <w:rFonts w:hint="eastAsia" w:ascii="仿宋_GB2312" w:hAnsi="仿宋_GB2312" w:eastAsia="仿宋_GB2312" w:cs="仿宋_GB2312"/>
                <w:color w:val="auto"/>
                <w:sz w:val="24"/>
                <w:szCs w:val="24"/>
                <w:highlight w:val="none"/>
              </w:rPr>
              <w:t>造成损失的，由</w:t>
            </w:r>
            <w:r>
              <w:rPr>
                <w:rFonts w:hint="eastAsia" w:ascii="仿宋_GB2312" w:hAnsi="仿宋_GB2312" w:eastAsia="仿宋_GB2312" w:cs="仿宋_GB2312"/>
                <w:color w:val="auto"/>
                <w:sz w:val="24"/>
                <w:szCs w:val="24"/>
                <w:highlight w:val="none"/>
                <w:lang w:val="en-US" w:eastAsia="zh-CN"/>
              </w:rPr>
              <w:t>乙方</w:t>
            </w:r>
            <w:r>
              <w:rPr>
                <w:rFonts w:hint="eastAsia" w:ascii="仿宋_GB2312" w:hAnsi="仿宋_GB2312" w:eastAsia="仿宋_GB2312" w:cs="仿宋_GB2312"/>
                <w:color w:val="auto"/>
                <w:sz w:val="24"/>
                <w:szCs w:val="24"/>
                <w:highlight w:val="none"/>
              </w:rPr>
              <w:t>一并赔偿。</w:t>
            </w:r>
          </w:p>
        </w:tc>
      </w:tr>
      <w:tr w14:paraId="766E4B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53" w:hRule="atLeast"/>
          <w:jc w:val="center"/>
        </w:trPr>
        <w:tc>
          <w:tcPr>
            <w:tcW w:w="997" w:type="dxa"/>
            <w:vAlign w:val="center"/>
          </w:tcPr>
          <w:p w14:paraId="59C23A3D">
            <w:pPr>
              <w:spacing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5</w:t>
            </w:r>
          </w:p>
        </w:tc>
        <w:tc>
          <w:tcPr>
            <w:tcW w:w="8402" w:type="dxa"/>
            <w:vAlign w:val="center"/>
          </w:tcPr>
          <w:p w14:paraId="4ACA9D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违约责任：</w:t>
            </w:r>
          </w:p>
          <w:p w14:paraId="0220A4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依据《中华人民共和国民法典》</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《中华人民共和国政府采购法》</w:t>
            </w:r>
            <w:r>
              <w:rPr>
                <w:rFonts w:hint="eastAsia" w:ascii="仿宋_GB2312" w:hAnsi="仿宋_GB2312" w:eastAsia="仿宋_GB2312" w:cs="仿宋_GB2312"/>
                <w:color w:val="auto"/>
                <w:sz w:val="24"/>
                <w:szCs w:val="24"/>
                <w:highlight w:val="none"/>
                <w:lang w:val="en-US" w:eastAsia="zh-CN"/>
              </w:rPr>
              <w:t>及</w:t>
            </w:r>
            <w:r>
              <w:rPr>
                <w:rFonts w:hint="eastAsia" w:ascii="仿宋_GB2312" w:hAnsi="仿宋_GB2312" w:eastAsia="仿宋_GB2312" w:cs="仿宋_GB2312"/>
                <w:color w:val="auto"/>
                <w:sz w:val="24"/>
                <w:szCs w:val="24"/>
                <w:highlight w:val="none"/>
              </w:rPr>
              <w:t>《中华人民共和国政府采购法实施条例》的相关条款和本合同约定，</w:t>
            </w:r>
            <w:r>
              <w:rPr>
                <w:rFonts w:hint="eastAsia" w:ascii="仿宋_GB2312" w:hAnsi="仿宋_GB2312" w:eastAsia="仿宋_GB2312" w:cs="仿宋_GB2312"/>
                <w:color w:val="auto"/>
                <w:sz w:val="24"/>
                <w:szCs w:val="24"/>
                <w:highlight w:val="none"/>
                <w:lang w:val="en-US" w:eastAsia="zh-CN"/>
              </w:rPr>
              <w:t>乙方</w:t>
            </w:r>
            <w:r>
              <w:rPr>
                <w:rFonts w:hint="eastAsia" w:ascii="仿宋_GB2312" w:hAnsi="仿宋_GB2312" w:eastAsia="仿宋_GB2312" w:cs="仿宋_GB2312"/>
                <w:color w:val="auto"/>
                <w:sz w:val="24"/>
                <w:szCs w:val="24"/>
                <w:highlight w:val="none"/>
              </w:rPr>
              <w:t>未全面履行合同义务或者发生违约，</w:t>
            </w:r>
            <w:r>
              <w:rPr>
                <w:rFonts w:hint="eastAsia" w:ascii="仿宋_GB2312" w:hAnsi="仿宋_GB2312" w:eastAsia="仿宋_GB2312" w:cs="仿宋_GB2312"/>
                <w:color w:val="auto"/>
                <w:sz w:val="24"/>
                <w:szCs w:val="24"/>
                <w:highlight w:val="none"/>
                <w:lang w:val="en-US" w:eastAsia="zh-CN"/>
              </w:rPr>
              <w:t>甲方</w:t>
            </w:r>
            <w:r>
              <w:rPr>
                <w:rFonts w:hint="eastAsia" w:ascii="仿宋_GB2312" w:hAnsi="仿宋_GB2312" w:eastAsia="仿宋_GB2312" w:cs="仿宋_GB2312"/>
                <w:color w:val="auto"/>
                <w:sz w:val="24"/>
                <w:szCs w:val="24"/>
                <w:highlight w:val="none"/>
              </w:rPr>
              <w:t>会同采购代理机构有权终止合同，依法向</w:t>
            </w:r>
            <w:r>
              <w:rPr>
                <w:rFonts w:hint="eastAsia" w:ascii="仿宋_GB2312" w:hAnsi="仿宋_GB2312" w:eastAsia="仿宋_GB2312" w:cs="仿宋_GB2312"/>
                <w:color w:val="auto"/>
                <w:sz w:val="24"/>
                <w:szCs w:val="24"/>
                <w:highlight w:val="none"/>
                <w:lang w:val="en-US" w:eastAsia="zh-CN"/>
              </w:rPr>
              <w:t>乙方</w:t>
            </w:r>
            <w:r>
              <w:rPr>
                <w:rFonts w:hint="eastAsia" w:ascii="仿宋_GB2312" w:hAnsi="仿宋_GB2312" w:eastAsia="仿宋_GB2312" w:cs="仿宋_GB2312"/>
                <w:color w:val="auto"/>
                <w:sz w:val="24"/>
                <w:szCs w:val="24"/>
                <w:highlight w:val="none"/>
              </w:rPr>
              <w:t>进行经济索赔，并报请政府采购监督管理机关进行相应的行政处罚。</w:t>
            </w:r>
            <w:r>
              <w:rPr>
                <w:rFonts w:hint="eastAsia" w:ascii="仿宋_GB2312" w:hAnsi="仿宋_GB2312" w:eastAsia="仿宋_GB2312" w:cs="仿宋_GB2312"/>
                <w:color w:val="auto"/>
                <w:sz w:val="24"/>
                <w:szCs w:val="24"/>
                <w:highlight w:val="none"/>
                <w:lang w:val="en-US" w:eastAsia="zh-CN"/>
              </w:rPr>
              <w:t>甲方</w:t>
            </w:r>
            <w:r>
              <w:rPr>
                <w:rFonts w:hint="eastAsia" w:ascii="仿宋_GB2312" w:hAnsi="仿宋_GB2312" w:eastAsia="仿宋_GB2312" w:cs="仿宋_GB2312"/>
                <w:color w:val="auto"/>
                <w:sz w:val="24"/>
                <w:szCs w:val="24"/>
                <w:highlight w:val="none"/>
              </w:rPr>
              <w:t>违约的，应当赔偿给</w:t>
            </w:r>
            <w:r>
              <w:rPr>
                <w:rFonts w:hint="eastAsia" w:ascii="仿宋_GB2312" w:hAnsi="仿宋_GB2312" w:eastAsia="仿宋_GB2312" w:cs="仿宋_GB2312"/>
                <w:color w:val="auto"/>
                <w:sz w:val="24"/>
                <w:szCs w:val="24"/>
                <w:highlight w:val="none"/>
                <w:lang w:val="en-US" w:eastAsia="zh-CN"/>
              </w:rPr>
              <w:t>乙方</w:t>
            </w:r>
            <w:r>
              <w:rPr>
                <w:rFonts w:hint="eastAsia" w:ascii="仿宋_GB2312" w:hAnsi="仿宋_GB2312" w:eastAsia="仿宋_GB2312" w:cs="仿宋_GB2312"/>
                <w:color w:val="auto"/>
                <w:sz w:val="24"/>
                <w:szCs w:val="24"/>
                <w:highlight w:val="none"/>
              </w:rPr>
              <w:t>造成的经济损失。</w:t>
            </w:r>
          </w:p>
        </w:tc>
      </w:tr>
    </w:tbl>
    <w:p w14:paraId="49CA381C">
      <w:pP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br w:type="page"/>
      </w:r>
    </w:p>
    <w:p w14:paraId="627CACAF">
      <w:pPr>
        <w:rPr>
          <w:rFonts w:hint="eastAsia" w:ascii="仿宋_GB2312" w:hAnsi="仿宋_GB2312" w:eastAsia="仿宋_GB2312" w:cs="仿宋_GB2312"/>
          <w:color w:val="auto"/>
          <w:sz w:val="24"/>
          <w:szCs w:val="24"/>
          <w:highlight w:val="none"/>
        </w:rPr>
      </w:pPr>
    </w:p>
    <w:p w14:paraId="315A5575">
      <w:pPr>
        <w:jc w:val="center"/>
        <w:rPr>
          <w:rFonts w:hint="eastAsia" w:ascii="宋体" w:hAnsi="宋体" w:eastAsia="宋体" w:cs="宋体"/>
          <w:b/>
          <w:bCs/>
          <w:color w:val="auto"/>
          <w:sz w:val="52"/>
          <w:szCs w:val="52"/>
          <w:highlight w:val="none"/>
          <w:lang w:val="en-US" w:eastAsia="zh-CN"/>
        </w:rPr>
      </w:pPr>
      <w:r>
        <w:rPr>
          <w:rFonts w:hint="eastAsia" w:ascii="宋体" w:hAnsi="宋体" w:eastAsia="宋体" w:cs="宋体"/>
          <w:b/>
          <w:bCs/>
          <w:color w:val="auto"/>
          <w:sz w:val="52"/>
          <w:szCs w:val="52"/>
          <w:highlight w:val="none"/>
          <w:lang w:val="en-US" w:eastAsia="zh-CN"/>
        </w:rPr>
        <w:t>拟签订的政府采购合同文本</w:t>
      </w:r>
    </w:p>
    <w:p w14:paraId="394EF7CF">
      <w:pPr>
        <w:jc w:val="center"/>
        <w:rPr>
          <w:rFonts w:hint="eastAsia" w:ascii="宋体" w:hAnsi="宋体" w:eastAsia="宋体" w:cs="宋体"/>
          <w:b/>
          <w:sz w:val="52"/>
          <w:szCs w:val="52"/>
          <w:highlight w:val="none"/>
        </w:rPr>
      </w:pPr>
    </w:p>
    <w:p w14:paraId="1971627B">
      <w:pPr>
        <w:jc w:val="center"/>
        <w:rPr>
          <w:rFonts w:hint="eastAsia" w:ascii="宋体" w:hAnsi="宋体" w:eastAsia="宋体" w:cs="宋体"/>
          <w:b/>
          <w:sz w:val="52"/>
          <w:szCs w:val="52"/>
          <w:highlight w:val="none"/>
          <w:lang w:eastAsia="zh-CN"/>
        </w:rPr>
      </w:pPr>
    </w:p>
    <w:p w14:paraId="636EA48B">
      <w:pPr>
        <w:jc w:val="center"/>
        <w:rPr>
          <w:rFonts w:hint="eastAsia" w:ascii="宋体" w:hAnsi="宋体" w:eastAsia="宋体" w:cs="宋体"/>
          <w:b/>
          <w:sz w:val="52"/>
          <w:szCs w:val="52"/>
          <w:highlight w:val="none"/>
          <w:lang w:eastAsia="zh-CN"/>
        </w:rPr>
      </w:pPr>
      <w:r>
        <w:rPr>
          <w:rFonts w:hint="eastAsia" w:ascii="宋体" w:hAnsi="宋体" w:eastAsia="宋体" w:cs="宋体"/>
          <w:b/>
          <w:sz w:val="52"/>
          <w:szCs w:val="52"/>
          <w:highlight w:val="none"/>
          <w:lang w:eastAsia="zh-CN"/>
        </w:rPr>
        <w:t>陕西省交通运输综合统计服务项目</w:t>
      </w:r>
    </w:p>
    <w:p w14:paraId="66057130">
      <w:pPr>
        <w:jc w:val="center"/>
        <w:rPr>
          <w:rFonts w:hint="eastAsia" w:ascii="宋体" w:hAnsi="宋体" w:eastAsia="宋体" w:cs="宋体"/>
          <w:b/>
          <w:sz w:val="52"/>
          <w:szCs w:val="52"/>
          <w:highlight w:val="none"/>
        </w:rPr>
      </w:pPr>
      <w:r>
        <w:rPr>
          <w:rFonts w:hint="eastAsia" w:ascii="宋体" w:hAnsi="宋体" w:eastAsia="宋体" w:cs="宋体"/>
          <w:b/>
          <w:sz w:val="52"/>
          <w:szCs w:val="52"/>
          <w:highlight w:val="none"/>
        </w:rPr>
        <w:t>协议书</w:t>
      </w:r>
    </w:p>
    <w:p w14:paraId="3899FF2D">
      <w:pPr>
        <w:widowControl/>
        <w:autoSpaceDE w:val="0"/>
        <w:autoSpaceDN w:val="0"/>
        <w:spacing w:line="360" w:lineRule="auto"/>
        <w:jc w:val="center"/>
        <w:textAlignment w:val="bottom"/>
        <w:outlineLvl w:val="9"/>
        <w:rPr>
          <w:rFonts w:hint="eastAsia" w:ascii="仿宋_GB2312" w:hAnsi="仿宋_GB2312" w:eastAsia="仿宋_GB2312" w:cs="仿宋_GB2312"/>
          <w:b/>
          <w:sz w:val="24"/>
          <w:szCs w:val="24"/>
          <w:highlight w:val="none"/>
        </w:rPr>
      </w:pPr>
    </w:p>
    <w:p w14:paraId="55518539">
      <w:pPr>
        <w:spacing w:line="360" w:lineRule="auto"/>
        <w:rPr>
          <w:rFonts w:hint="eastAsia" w:ascii="仿宋_GB2312" w:hAnsi="仿宋_GB2312" w:eastAsia="仿宋_GB2312" w:cs="仿宋_GB2312"/>
          <w:color w:val="auto"/>
          <w:sz w:val="24"/>
          <w:szCs w:val="24"/>
          <w:highlight w:val="none"/>
        </w:rPr>
      </w:pPr>
    </w:p>
    <w:p w14:paraId="2306DD92">
      <w:pPr>
        <w:spacing w:line="360" w:lineRule="auto"/>
        <w:rPr>
          <w:rFonts w:hint="eastAsia" w:ascii="仿宋_GB2312" w:hAnsi="仿宋_GB2312" w:eastAsia="仿宋_GB2312" w:cs="仿宋_GB2312"/>
          <w:color w:val="auto"/>
          <w:sz w:val="24"/>
          <w:szCs w:val="24"/>
          <w:highlight w:val="none"/>
        </w:rPr>
      </w:pPr>
    </w:p>
    <w:p w14:paraId="798DDE4E">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highlight w:val="none"/>
        </w:rPr>
      </w:pPr>
    </w:p>
    <w:p w14:paraId="786FF406">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甲方：陕西省交通运输厅</w:t>
      </w:r>
    </w:p>
    <w:p w14:paraId="6F7F99DA">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统一社会信用代码：</w:t>
      </w:r>
    </w:p>
    <w:p w14:paraId="1A000FC9">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地址：</w:t>
      </w:r>
      <w:r>
        <w:rPr>
          <w:rFonts w:hint="eastAsia" w:ascii="仿宋_GB2312" w:hAnsi="仿宋_GB2312" w:eastAsia="仿宋_GB2312" w:cs="仿宋_GB2312"/>
          <w:color w:val="auto"/>
          <w:kern w:val="0"/>
          <w:sz w:val="24"/>
          <w:szCs w:val="24"/>
          <w:highlight w:val="none"/>
          <w:lang w:eastAsia="zh-CN"/>
        </w:rPr>
        <w:t>西安市雁塔区唐延路6号</w:t>
      </w:r>
    </w:p>
    <w:p w14:paraId="07B00441">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法定代表人：</w:t>
      </w:r>
      <w:r>
        <w:rPr>
          <w:rFonts w:hint="eastAsia" w:ascii="仿宋_GB2312" w:hAnsi="仿宋_GB2312" w:eastAsia="仿宋_GB2312" w:cs="仿宋_GB2312"/>
          <w:color w:val="auto"/>
          <w:sz w:val="24"/>
          <w:szCs w:val="24"/>
          <w:highlight w:val="none"/>
          <w:lang w:eastAsia="zh-CN"/>
        </w:rPr>
        <w:t>卫华</w:t>
      </w:r>
    </w:p>
    <w:p w14:paraId="44198CDC">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联系人：</w:t>
      </w:r>
      <w:r>
        <w:rPr>
          <w:rFonts w:hint="eastAsia" w:ascii="仿宋_GB2312" w:hAnsi="仿宋_GB2312" w:eastAsia="仿宋_GB2312" w:cs="仿宋_GB2312"/>
          <w:color w:val="auto"/>
          <w:sz w:val="24"/>
          <w:szCs w:val="24"/>
          <w:highlight w:val="none"/>
          <w:lang w:val="en-US" w:eastAsia="zh-CN"/>
        </w:rPr>
        <w:t xml:space="preserve"> 魏老师</w:t>
      </w:r>
    </w:p>
    <w:p w14:paraId="2D332DE0">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联系电话：</w:t>
      </w:r>
      <w:r>
        <w:rPr>
          <w:rFonts w:hint="eastAsia" w:ascii="仿宋_GB2312" w:hAnsi="仿宋_GB2312" w:eastAsia="仿宋_GB2312" w:cs="仿宋_GB2312"/>
          <w:color w:val="auto"/>
          <w:sz w:val="24"/>
          <w:szCs w:val="24"/>
          <w:highlight w:val="none"/>
          <w:lang w:eastAsia="zh-CN"/>
        </w:rPr>
        <w:t>029-88869035</w:t>
      </w:r>
    </w:p>
    <w:p w14:paraId="74726879">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rPr>
      </w:pPr>
    </w:p>
    <w:p w14:paraId="47131EDA">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乙方：</w:t>
      </w:r>
      <w:r>
        <w:rPr>
          <w:rFonts w:hint="eastAsia" w:ascii="仿宋_GB2312" w:hAnsi="仿宋_GB2312" w:eastAsia="仿宋_GB2312" w:cs="仿宋_GB2312"/>
          <w:color w:val="auto"/>
          <w:sz w:val="24"/>
          <w:szCs w:val="24"/>
          <w:lang w:val="en-US" w:eastAsia="zh-CN"/>
        </w:rPr>
        <w:t xml:space="preserve">                     </w:t>
      </w:r>
    </w:p>
    <w:p w14:paraId="33174EE8">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统一社会信用代码：</w:t>
      </w:r>
    </w:p>
    <w:p w14:paraId="3AB5B488">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地址：</w:t>
      </w:r>
      <w:r>
        <w:rPr>
          <w:rFonts w:hint="eastAsia" w:ascii="仿宋_GB2312" w:hAnsi="仿宋_GB2312" w:eastAsia="仿宋_GB2312" w:cs="仿宋_GB2312"/>
          <w:color w:val="auto"/>
          <w:sz w:val="24"/>
          <w:szCs w:val="24"/>
          <w:lang w:val="en-US" w:eastAsia="zh-CN"/>
        </w:rPr>
        <w:t xml:space="preserve">                       </w:t>
      </w:r>
    </w:p>
    <w:p w14:paraId="43025475">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法定代表人：</w:t>
      </w:r>
      <w:r>
        <w:rPr>
          <w:rFonts w:hint="eastAsia" w:ascii="仿宋_GB2312" w:hAnsi="仿宋_GB2312" w:eastAsia="仿宋_GB2312" w:cs="仿宋_GB2312"/>
          <w:color w:val="auto"/>
          <w:sz w:val="24"/>
          <w:szCs w:val="24"/>
          <w:lang w:val="en-US" w:eastAsia="zh-CN"/>
        </w:rPr>
        <w:t xml:space="preserve">                        </w:t>
      </w:r>
    </w:p>
    <w:p w14:paraId="72D8AD84">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 xml:space="preserve">联系人： </w:t>
      </w:r>
      <w:r>
        <w:rPr>
          <w:rFonts w:hint="eastAsia" w:ascii="仿宋_GB2312" w:hAnsi="仿宋_GB2312" w:eastAsia="仿宋_GB2312" w:cs="仿宋_GB2312"/>
          <w:color w:val="auto"/>
          <w:sz w:val="24"/>
          <w:szCs w:val="24"/>
          <w:lang w:val="en-US" w:eastAsia="zh-CN"/>
        </w:rPr>
        <w:t xml:space="preserve">                 </w:t>
      </w:r>
    </w:p>
    <w:p w14:paraId="3F699D5A">
      <w:pPr>
        <w:keepNext w:val="0"/>
        <w:keepLines w:val="0"/>
        <w:pageBreakBefore w:val="0"/>
        <w:widowControl w:val="0"/>
        <w:kinsoku/>
        <w:wordWrap/>
        <w:overflowPunct/>
        <w:topLinePunct w:val="0"/>
        <w:autoSpaceDE/>
        <w:autoSpaceDN/>
        <w:bidi w:val="0"/>
        <w:adjustRightInd/>
        <w:snapToGrid/>
        <w:spacing w:line="360" w:lineRule="auto"/>
        <w:ind w:left="1680" w:leftChars="8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联系电话：</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 xml:space="preserve"> </w:t>
      </w:r>
    </w:p>
    <w:p w14:paraId="37145668">
      <w:pPr>
        <w:tabs>
          <w:tab w:val="left" w:pos="1620"/>
        </w:tabs>
        <w:spacing w:line="360" w:lineRule="auto"/>
        <w:ind w:firstLine="482" w:firstLineChars="200"/>
        <w:rPr>
          <w:rFonts w:hint="eastAsia" w:ascii="仿宋_GB2312" w:hAnsi="仿宋_GB2312" w:eastAsia="仿宋_GB2312" w:cs="仿宋_GB2312"/>
          <w:b/>
          <w:color w:val="auto"/>
          <w:sz w:val="24"/>
          <w:szCs w:val="24"/>
          <w:u w:val="single"/>
        </w:rPr>
      </w:pPr>
    </w:p>
    <w:p w14:paraId="45EF27AD">
      <w:pPr>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u w:val="single"/>
        </w:rPr>
        <w:br w:type="page"/>
      </w:r>
    </w:p>
    <w:p w14:paraId="55C4D96A">
      <w:pPr>
        <w:keepNext w:val="0"/>
        <w:keepLines w:val="0"/>
        <w:pageBreakBefore w:val="0"/>
        <w:tabs>
          <w:tab w:val="left" w:pos="1620"/>
        </w:tabs>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u w:val="single"/>
        </w:rPr>
        <w:t xml:space="preserve"> 陕西省交通运输厅 </w:t>
      </w:r>
      <w:r>
        <w:rPr>
          <w:rFonts w:hint="eastAsia" w:ascii="仿宋_GB2312" w:hAnsi="仿宋_GB2312" w:eastAsia="仿宋_GB2312" w:cs="仿宋_GB2312"/>
          <w:color w:val="auto"/>
          <w:sz w:val="24"/>
          <w:szCs w:val="24"/>
        </w:rPr>
        <w:t>（以下简称甲方）和</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rPr>
        <w:t>（以下简称乙方）依据《中华人民共和国民法典》及相关法律法规的规定，本着负责、诚信、合作、协商的精神，同意就乙方承揽甲方</w:t>
      </w:r>
      <w:r>
        <w:rPr>
          <w:rFonts w:hint="eastAsia" w:ascii="仿宋_GB2312" w:hAnsi="仿宋_GB2312" w:eastAsia="仿宋_GB2312" w:cs="仿宋_GB2312"/>
          <w:color w:val="auto"/>
          <w:sz w:val="24"/>
          <w:szCs w:val="24"/>
          <w:u w:val="single"/>
          <w:lang w:eastAsia="zh-CN"/>
        </w:rPr>
        <w:t>陕西省交通运输综合统计服务项目</w:t>
      </w:r>
      <w:r>
        <w:rPr>
          <w:rFonts w:hint="eastAsia" w:ascii="仿宋_GB2312" w:hAnsi="仿宋_GB2312" w:eastAsia="仿宋_GB2312" w:cs="仿宋_GB2312"/>
          <w:color w:val="auto"/>
          <w:sz w:val="24"/>
          <w:szCs w:val="24"/>
        </w:rPr>
        <w:t>工作事宜达成以下条款，</w:t>
      </w:r>
      <w:r>
        <w:rPr>
          <w:rFonts w:hint="eastAsia" w:ascii="仿宋_GB2312" w:hAnsi="仿宋_GB2312" w:eastAsia="仿宋_GB2312" w:cs="仿宋_GB2312"/>
          <w:color w:val="auto"/>
          <w:sz w:val="24"/>
          <w:szCs w:val="24"/>
          <w:lang w:val="en-US" w:eastAsia="zh-CN"/>
        </w:rPr>
        <w:t>以资共同遵守执行</w:t>
      </w:r>
      <w:r>
        <w:rPr>
          <w:rFonts w:hint="eastAsia" w:ascii="仿宋_GB2312" w:hAnsi="仿宋_GB2312" w:eastAsia="仿宋_GB2312" w:cs="仿宋_GB2312"/>
          <w:color w:val="auto"/>
          <w:sz w:val="24"/>
          <w:szCs w:val="24"/>
        </w:rPr>
        <w:t>。</w:t>
      </w:r>
    </w:p>
    <w:p w14:paraId="0A11FF29">
      <w:pPr>
        <w:pStyle w:val="3"/>
        <w:rPr>
          <w:rFonts w:hint="eastAsia" w:ascii="仿宋_GB2312" w:hAnsi="仿宋_GB2312" w:eastAsia="仿宋_GB2312" w:cs="仿宋_GB2312"/>
          <w:sz w:val="24"/>
          <w:szCs w:val="24"/>
        </w:rPr>
      </w:pPr>
    </w:p>
    <w:p w14:paraId="2DC8EAA5">
      <w:pPr>
        <w:keepNext w:val="0"/>
        <w:keepLines w:val="0"/>
        <w:pageBreakBefore w:val="0"/>
        <w:widowControl/>
        <w:kinsoku/>
        <w:wordWrap/>
        <w:overflowPunct/>
        <w:topLinePunct w:val="0"/>
        <w:autoSpaceDE w:val="0"/>
        <w:autoSpaceDN w:val="0"/>
        <w:bidi w:val="0"/>
        <w:adjustRightInd/>
        <w:spacing w:line="576" w:lineRule="exact"/>
        <w:jc w:val="both"/>
        <w:textAlignment w:val="bottom"/>
        <w:outlineLvl w:val="1"/>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一、服务内容和方式</w:t>
      </w:r>
    </w:p>
    <w:p w14:paraId="6C8962FD">
      <w:pPr>
        <w:keepNext w:val="0"/>
        <w:keepLines w:val="0"/>
        <w:pageBreakBefore w:val="0"/>
        <w:kinsoku/>
        <w:wordWrap/>
        <w:overflowPunct/>
        <w:topLinePunct w:val="0"/>
        <w:bidi w:val="0"/>
        <w:adjustRightInd/>
        <w:spacing w:line="576" w:lineRule="exact"/>
        <w:ind w:firstLine="48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1.经甲乙双方协商同意，乙方按甲方要求承揽甲方</w:t>
      </w:r>
      <w:r>
        <w:rPr>
          <w:rFonts w:hint="eastAsia" w:ascii="仿宋_GB2312" w:hAnsi="仿宋_GB2312" w:eastAsia="仿宋_GB2312" w:cs="仿宋_GB2312"/>
          <w:color w:val="auto"/>
          <w:sz w:val="24"/>
          <w:szCs w:val="24"/>
          <w:u w:val="single"/>
        </w:rPr>
        <w:t>陕西省交通运输综合统计服务项目。</w:t>
      </w:r>
    </w:p>
    <w:p w14:paraId="0F8451CE">
      <w:pPr>
        <w:keepNext w:val="0"/>
        <w:keepLines w:val="0"/>
        <w:pageBreakBefore w:val="0"/>
        <w:widowControl/>
        <w:kinsoku/>
        <w:wordWrap/>
        <w:overflowPunct/>
        <w:topLinePunct w:val="0"/>
        <w:autoSpaceDE w:val="0"/>
        <w:autoSpaceDN w:val="0"/>
        <w:bidi w:val="0"/>
        <w:adjustRightInd/>
        <w:spacing w:line="576" w:lineRule="exact"/>
        <w:ind w:firstLine="480" w:firstLineChars="200"/>
        <w:jc w:val="both"/>
        <w:textAlignment w:val="bottom"/>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2.服务方式：乙方承揽过程中所指派的工作人员要求健康，有经验，有能力，自愿接受并服从甲方工作安排及现场管理。在承揽</w:t>
      </w:r>
      <w:r>
        <w:rPr>
          <w:rFonts w:hint="eastAsia" w:ascii="仿宋_GB2312" w:hAnsi="仿宋_GB2312" w:eastAsia="仿宋_GB2312" w:cs="仿宋_GB2312"/>
          <w:color w:val="auto"/>
          <w:sz w:val="24"/>
          <w:szCs w:val="24"/>
          <w:highlight w:val="none"/>
        </w:rPr>
        <w:t>工期内</w:t>
      </w:r>
      <w:r>
        <w:rPr>
          <w:rFonts w:hint="eastAsia" w:ascii="仿宋_GB2312" w:hAnsi="仿宋_GB2312" w:eastAsia="仿宋_GB2312" w:cs="仿宋_GB2312"/>
          <w:color w:val="auto"/>
          <w:sz w:val="24"/>
          <w:szCs w:val="24"/>
        </w:rPr>
        <w:t>必须听从甲方现场项目经理的工作安排；乙方人员应熟悉现场安全事项,如因自身过失违反规定或造成损失及伤害，乙方自行承担全部责任，不得向甲方索赔，且乙方应赔偿因此给甲方所造成的全部损失。</w:t>
      </w:r>
    </w:p>
    <w:p w14:paraId="76CC94D8">
      <w:pPr>
        <w:keepNext w:val="0"/>
        <w:keepLines w:val="0"/>
        <w:pageBreakBefore w:val="0"/>
        <w:widowControl/>
        <w:kinsoku/>
        <w:wordWrap/>
        <w:overflowPunct/>
        <w:topLinePunct w:val="0"/>
        <w:autoSpaceDE w:val="0"/>
        <w:autoSpaceDN w:val="0"/>
        <w:bidi w:val="0"/>
        <w:adjustRightInd/>
        <w:spacing w:line="576" w:lineRule="exact"/>
        <w:jc w:val="both"/>
        <w:textAlignment w:val="bottom"/>
        <w:outlineLvl w:val="1"/>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二、合同有效期</w:t>
      </w:r>
    </w:p>
    <w:p w14:paraId="3A9DAF61">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1.服务地点：</w:t>
      </w:r>
      <w:r>
        <w:rPr>
          <w:rFonts w:hint="eastAsia" w:ascii="仿宋_GB2312" w:hAnsi="仿宋_GB2312" w:eastAsia="仿宋_GB2312" w:cs="仿宋_GB2312"/>
          <w:color w:val="auto"/>
          <w:sz w:val="24"/>
          <w:szCs w:val="24"/>
          <w:highlight w:val="none"/>
          <w:lang w:val="en-US" w:eastAsia="zh-CN"/>
        </w:rPr>
        <w:t>甲方指定地点</w:t>
      </w:r>
      <w:r>
        <w:rPr>
          <w:rFonts w:hint="eastAsia" w:ascii="仿宋_GB2312" w:hAnsi="仿宋_GB2312" w:eastAsia="仿宋_GB2312" w:cs="仿宋_GB2312"/>
          <w:color w:val="auto"/>
          <w:sz w:val="24"/>
          <w:szCs w:val="24"/>
          <w:highlight w:val="none"/>
        </w:rPr>
        <w:t>。</w:t>
      </w:r>
    </w:p>
    <w:p w14:paraId="25F05BD7">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b/>
          <w:color w:val="auto"/>
          <w:sz w:val="24"/>
          <w:szCs w:val="24"/>
          <w:highlight w:val="none"/>
          <w:u w:val="single"/>
        </w:rPr>
      </w:pPr>
      <w:r>
        <w:rPr>
          <w:rFonts w:hint="eastAsia" w:ascii="仿宋_GB2312" w:hAnsi="仿宋_GB2312" w:eastAsia="仿宋_GB2312" w:cs="仿宋_GB2312"/>
          <w:color w:val="auto"/>
          <w:sz w:val="24"/>
          <w:szCs w:val="24"/>
          <w:highlight w:val="none"/>
        </w:rPr>
        <w:t>2.服务期限：</w:t>
      </w:r>
      <w:r>
        <w:rPr>
          <w:rFonts w:hint="eastAsia" w:ascii="仿宋_GB2312" w:hAnsi="仿宋_GB2312" w:eastAsia="仿宋_GB2312" w:cs="仿宋_GB2312"/>
          <w:color w:val="auto"/>
          <w:sz w:val="24"/>
          <w:szCs w:val="24"/>
          <w:highlight w:val="none"/>
          <w:lang w:val="en-US" w:eastAsia="zh-CN"/>
        </w:rPr>
        <w:t>2026年8月至2027年7月</w:t>
      </w:r>
      <w:r>
        <w:rPr>
          <w:rFonts w:hint="eastAsia" w:ascii="仿宋_GB2312" w:hAnsi="仿宋_GB2312" w:eastAsia="仿宋_GB2312" w:cs="仿宋_GB2312"/>
          <w:color w:val="auto"/>
          <w:sz w:val="24"/>
          <w:szCs w:val="24"/>
          <w:highlight w:val="none"/>
        </w:rPr>
        <w:t>。</w:t>
      </w:r>
    </w:p>
    <w:p w14:paraId="0585A499">
      <w:pPr>
        <w:keepNext w:val="0"/>
        <w:keepLines w:val="0"/>
        <w:pageBreakBefore w:val="0"/>
        <w:kinsoku/>
        <w:wordWrap/>
        <w:overflowPunct/>
        <w:topLinePunct w:val="0"/>
        <w:bidi w:val="0"/>
        <w:adjustRightInd/>
        <w:spacing w:line="576" w:lineRule="exact"/>
        <w:outlineLvl w:val="1"/>
        <w:rPr>
          <w:rFonts w:hint="eastAsia" w:ascii="仿宋_GB2312" w:hAnsi="仿宋_GB2312" w:eastAsia="仿宋_GB2312" w:cs="仿宋_GB2312"/>
          <w:b/>
          <w:color w:val="auto"/>
          <w:sz w:val="24"/>
          <w:szCs w:val="24"/>
          <w:highlight w:val="none"/>
        </w:rPr>
      </w:pPr>
      <w:r>
        <w:rPr>
          <w:rFonts w:hint="eastAsia" w:ascii="仿宋_GB2312" w:hAnsi="仿宋_GB2312" w:eastAsia="仿宋_GB2312" w:cs="仿宋_GB2312"/>
          <w:b/>
          <w:color w:val="auto"/>
          <w:sz w:val="24"/>
          <w:szCs w:val="24"/>
          <w:highlight w:val="none"/>
        </w:rPr>
        <w:t>三、合同双方责任</w:t>
      </w:r>
    </w:p>
    <w:p w14:paraId="2516A70F">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1.甲方责任</w:t>
      </w:r>
    </w:p>
    <w:p w14:paraId="45708BA9">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1）甲方应指定1人为项目经理，项目经理负责在合同执行过程中为乙方提供所需的协调、管理授权和工作环境等。</w:t>
      </w:r>
    </w:p>
    <w:p w14:paraId="2C94A7ED">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2）甲方及时向乙方提供最新的有关开展工作时必要的文件资料，以支撑乙方合理的履行本合同时提供合适的服务。</w:t>
      </w:r>
    </w:p>
    <w:p w14:paraId="1D4574D4">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3）甲方在本合同履行期间，与乙方积极沟通，以积极的态度协调解决本合同履行的问题。</w:t>
      </w:r>
    </w:p>
    <w:p w14:paraId="29343792">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4）甲方有权测试乙方人员的能力、技术水准和相关情况。甲方在实际工作过程中有证据证明不能胜任工作的，甲方有权要求乙方提供其他人员进行代替。替换人员的招聘双方另行约定。</w:t>
      </w:r>
    </w:p>
    <w:p w14:paraId="369E4035">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2.乙方责任</w:t>
      </w:r>
    </w:p>
    <w:p w14:paraId="444B582E">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1）乙方派出具有所需要的技能、技术和有经验的称职合格人员参与甲方项目并保持人员稳定及充足。</w:t>
      </w:r>
    </w:p>
    <w:p w14:paraId="07A8B130">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2）乙方人员应具备工作积极性并服从甲方项目负责人的工作管理和安排，有义务在服务期间遵守甲方相关安全纪律和规章制度，甲方应事先将相关安全纪律和规章制度向乙方人员公开。</w:t>
      </w:r>
    </w:p>
    <w:p w14:paraId="38CF2B27">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3）乙方人员对外以甲方的名义从事工作，有义务在为甲方提供服务期间尊重甲方的企业文化。</w:t>
      </w:r>
    </w:p>
    <w:p w14:paraId="462B3CEC">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4）</w:t>
      </w:r>
      <w:r>
        <w:rPr>
          <w:rFonts w:hint="eastAsia" w:ascii="仿宋_GB2312" w:hAnsi="仿宋_GB2312" w:eastAsia="仿宋_GB2312" w:cs="仿宋_GB2312"/>
          <w:color w:val="auto"/>
          <w:sz w:val="24"/>
          <w:szCs w:val="24"/>
          <w:lang w:eastAsia="zh-CN"/>
        </w:rPr>
        <w:t>乙方应制定外包项目所需的管理制度和考核制度，以保障派出人员的服务专业性。</w:t>
      </w:r>
    </w:p>
    <w:p w14:paraId="3AEC4951">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未经甲方书面同意，乙方不得将本项目转包或分包给第三方</w:t>
      </w:r>
      <w:r>
        <w:rPr>
          <w:rFonts w:hint="eastAsia" w:ascii="仿宋_GB2312" w:hAnsi="仿宋_GB2312" w:eastAsia="仿宋_GB2312" w:cs="仿宋_GB2312"/>
          <w:color w:val="auto"/>
          <w:sz w:val="24"/>
          <w:szCs w:val="24"/>
        </w:rPr>
        <w:t>。</w:t>
      </w:r>
    </w:p>
    <w:p w14:paraId="11F0ABA9">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）在工作开展过程中，</w:t>
      </w:r>
      <w:r>
        <w:rPr>
          <w:rFonts w:hint="eastAsia" w:ascii="仿宋_GB2312" w:hAnsi="仿宋_GB2312" w:eastAsia="仿宋_GB2312" w:cs="仿宋_GB2312"/>
          <w:color w:val="auto"/>
          <w:sz w:val="24"/>
          <w:szCs w:val="24"/>
          <w:lang w:eastAsia="zh-CN"/>
        </w:rPr>
        <w:t>乙方应派项目联系人定期进行回访，及时发现问题并沟通解决。</w:t>
      </w:r>
      <w:r>
        <w:rPr>
          <w:rFonts w:hint="eastAsia" w:ascii="仿宋_GB2312" w:hAnsi="仿宋_GB2312" w:eastAsia="仿宋_GB2312" w:cs="仿宋_GB2312"/>
          <w:color w:val="auto"/>
          <w:sz w:val="24"/>
          <w:szCs w:val="24"/>
        </w:rPr>
        <w:t>乙方有义务维护甲方的合法权益。未经甲方同意，乙方不得中途撤走派出人员。</w:t>
      </w:r>
    </w:p>
    <w:p w14:paraId="70944366">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7</w:t>
      </w:r>
      <w:r>
        <w:rPr>
          <w:rFonts w:hint="eastAsia" w:ascii="仿宋_GB2312" w:hAnsi="仿宋_GB2312" w:eastAsia="仿宋_GB2312" w:cs="仿宋_GB2312"/>
          <w:color w:val="auto"/>
          <w:sz w:val="24"/>
          <w:szCs w:val="24"/>
        </w:rPr>
        <w:t>）遵守国家有关安全保密法规，对本项目所涉及的信息应采取必要的保密措施。甲乙双方可另行签订《保密协议》。</w:t>
      </w:r>
    </w:p>
    <w:p w14:paraId="35962520">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8</w:t>
      </w:r>
      <w:r>
        <w:rPr>
          <w:rFonts w:hint="eastAsia" w:ascii="仿宋_GB2312" w:hAnsi="仿宋_GB2312" w:eastAsia="仿宋_GB2312" w:cs="仿宋_GB2312"/>
          <w:color w:val="auto"/>
          <w:sz w:val="24"/>
          <w:szCs w:val="24"/>
        </w:rPr>
        <w:t>）乙方应当保证其交付给甲方的资料文档和工作成果不侵犯任何第三方的合法权益。如因乙方提供的产品导致知识产权纠纷，由此给甲方造成的损失或法律责任由乙方承担。</w:t>
      </w:r>
    </w:p>
    <w:p w14:paraId="25E7DCF4">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3.共同职责</w:t>
      </w:r>
    </w:p>
    <w:p w14:paraId="46247790">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1）双方人员在任何时候均应遵守客户的工作场所现场规定和安全规定。</w:t>
      </w:r>
    </w:p>
    <w:p w14:paraId="31781336">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2）如项目会议涉及到乙方在本合同项下的职责时，甲方项目经理应向乙方进行告知并通知乙方参加会议，乙方有义务参与会议。</w:t>
      </w:r>
    </w:p>
    <w:p w14:paraId="2B5FC98C">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3）在提供服务的过程中，双方指定的联系人应保持能够7*24小时畅通联系，如更换联系人或联系方式，应至少提前2天以书面形式通知对方，否则，该联系方式仍视为有效，由未通知方承担由此产生的相关责任。</w:t>
      </w:r>
    </w:p>
    <w:p w14:paraId="5AD19F5F">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4.保密及数据保护</w:t>
      </w:r>
    </w:p>
    <w:p w14:paraId="43C18113">
      <w:pPr>
        <w:keepNext w:val="0"/>
        <w:keepLines w:val="0"/>
        <w:pageBreakBefore w:val="0"/>
        <w:kinsoku/>
        <w:wordWrap/>
        <w:overflowPunct/>
        <w:topLinePunct w:val="0"/>
        <w:bidi w:val="0"/>
        <w:adjustRightInd/>
        <w:spacing w:line="576"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1）没有甲方事先书面同意，乙方人员不得复制、摘抄、拷贝所有商业信息。</w:t>
      </w:r>
    </w:p>
    <w:p w14:paraId="58D69C6B">
      <w:pPr>
        <w:keepNext w:val="0"/>
        <w:keepLines w:val="0"/>
        <w:pageBreakBefore w:val="0"/>
        <w:kinsoku/>
        <w:wordWrap/>
        <w:overflowPunct/>
        <w:topLinePunct w:val="0"/>
        <w:bidi w:val="0"/>
        <w:adjustRightInd/>
        <w:spacing w:line="576"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2）没有甲方的书面同意，乙方不得向第三方发布或披露与本合同的有关任何细节。</w:t>
      </w:r>
    </w:p>
    <w:p w14:paraId="393B0976">
      <w:pPr>
        <w:keepNext w:val="0"/>
        <w:keepLines w:val="0"/>
        <w:pageBreakBefore w:val="0"/>
        <w:kinsoku/>
        <w:wordWrap/>
        <w:overflowPunct/>
        <w:topLinePunct w:val="0"/>
        <w:bidi w:val="0"/>
        <w:adjustRightInd/>
        <w:spacing w:line="576"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3）甲方有权要求乙方人员签署保密协议。</w:t>
      </w:r>
    </w:p>
    <w:p w14:paraId="02685D83">
      <w:pPr>
        <w:keepNext w:val="0"/>
        <w:keepLines w:val="0"/>
        <w:pageBreakBefore w:val="0"/>
        <w:kinsoku/>
        <w:wordWrap/>
        <w:overflowPunct/>
        <w:topLinePunct w:val="0"/>
        <w:bidi w:val="0"/>
        <w:adjustRightInd/>
        <w:spacing w:line="576"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5.各方确认</w:t>
      </w:r>
    </w:p>
    <w:p w14:paraId="3C49E875">
      <w:pPr>
        <w:keepNext w:val="0"/>
        <w:keepLines w:val="0"/>
        <w:pageBreakBefore w:val="0"/>
        <w:kinsoku/>
        <w:wordWrap/>
        <w:overflowPunct/>
        <w:topLinePunct w:val="0"/>
        <w:bidi w:val="0"/>
        <w:adjustRightInd/>
        <w:spacing w:line="576"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1）甲乙双方不建立劳务派遣关系或类似关系，乙方应向其员工承担用人单位的全部责任。</w:t>
      </w:r>
    </w:p>
    <w:p w14:paraId="2606DBC6">
      <w:pPr>
        <w:keepNext w:val="0"/>
        <w:keepLines w:val="0"/>
        <w:pageBreakBefore w:val="0"/>
        <w:kinsoku/>
        <w:wordWrap/>
        <w:overflowPunct/>
        <w:topLinePunct w:val="0"/>
        <w:bidi w:val="0"/>
        <w:adjustRightInd/>
        <w:spacing w:line="576"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2）甲方不对乙方员工承担任何用人单位或劳务派遣用工单位的责任。</w:t>
      </w:r>
    </w:p>
    <w:p w14:paraId="1402A5A7">
      <w:pPr>
        <w:keepNext w:val="0"/>
        <w:keepLines w:val="0"/>
        <w:pageBreakBefore w:val="0"/>
        <w:kinsoku/>
        <w:wordWrap/>
        <w:overflowPunct/>
        <w:topLinePunct w:val="0"/>
        <w:bidi w:val="0"/>
        <w:adjustRightInd/>
        <w:spacing w:line="576"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3）除因甲方原因导致其向乙方员工或雇员承担任何责任的，甲方有权向乙方追偿。</w:t>
      </w:r>
    </w:p>
    <w:p w14:paraId="08660253">
      <w:pPr>
        <w:keepNext w:val="0"/>
        <w:keepLines w:val="0"/>
        <w:pageBreakBefore w:val="0"/>
        <w:kinsoku/>
        <w:wordWrap/>
        <w:overflowPunct/>
        <w:topLinePunct w:val="0"/>
        <w:bidi w:val="0"/>
        <w:adjustRightInd/>
        <w:spacing w:line="576" w:lineRule="exact"/>
        <w:ind w:firstLine="480" w:firstLineChars="200"/>
        <w:jc w:val="both"/>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6.乙方应与其员工签署劳动合同，依法缴纳社会保险，对员工承担用人单位的全部法定责任</w:t>
      </w:r>
      <w:r>
        <w:rPr>
          <w:rFonts w:hint="eastAsia" w:ascii="仿宋_GB2312" w:hAnsi="仿宋_GB2312" w:eastAsia="仿宋_GB2312" w:cs="仿宋_GB2312"/>
          <w:color w:val="auto"/>
          <w:sz w:val="24"/>
          <w:szCs w:val="24"/>
          <w:lang w:eastAsia="zh-CN"/>
        </w:rPr>
        <w:t>。</w:t>
      </w:r>
    </w:p>
    <w:p w14:paraId="77A8B534">
      <w:pPr>
        <w:keepNext w:val="0"/>
        <w:keepLines w:val="0"/>
        <w:pageBreakBefore w:val="0"/>
        <w:kinsoku/>
        <w:wordWrap/>
        <w:overflowPunct/>
        <w:topLinePunct w:val="0"/>
        <w:bidi w:val="0"/>
        <w:adjustRightInd/>
        <w:spacing w:line="576"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7.如因服务需要，乙方服务人员需要使用甲方提供的工作服装、员工卡等，均不能作为乙方服务人员与甲方建立劳动关系或用工管理的依据。</w:t>
      </w:r>
    </w:p>
    <w:p w14:paraId="4C133956">
      <w:pPr>
        <w:keepNext w:val="0"/>
        <w:keepLines w:val="0"/>
        <w:pageBreakBefore w:val="0"/>
        <w:kinsoku/>
        <w:wordWrap/>
        <w:overflowPunct/>
        <w:topLinePunct w:val="0"/>
        <w:bidi w:val="0"/>
        <w:adjustRightInd/>
        <w:spacing w:line="576"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8.乙方应向其员工明确告知甲方与乙方员工无劳动关系或劳务派遣关系，不得向甲方主张用人单位或用工单位、雇主的责任。</w:t>
      </w:r>
    </w:p>
    <w:p w14:paraId="295C7BFE">
      <w:pPr>
        <w:keepNext w:val="0"/>
        <w:keepLines w:val="0"/>
        <w:pageBreakBefore w:val="0"/>
        <w:kinsoku/>
        <w:wordWrap/>
        <w:overflowPunct/>
        <w:topLinePunct w:val="0"/>
        <w:bidi w:val="0"/>
        <w:adjustRightInd/>
        <w:spacing w:line="576"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9.甲乙双方不构成代理关系，乙方不得以甲方名义对外签署或发布任何文件、制度等。</w:t>
      </w:r>
    </w:p>
    <w:p w14:paraId="6577F005">
      <w:pPr>
        <w:keepNext w:val="0"/>
        <w:keepLines w:val="0"/>
        <w:pageBreakBefore w:val="0"/>
        <w:kinsoku/>
        <w:wordWrap/>
        <w:overflowPunct/>
        <w:topLinePunct w:val="0"/>
        <w:bidi w:val="0"/>
        <w:adjustRightInd/>
        <w:spacing w:line="576" w:lineRule="exact"/>
        <w:jc w:val="both"/>
        <w:textAlignment w:val="auto"/>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四、服务费用</w:t>
      </w:r>
    </w:p>
    <w:p w14:paraId="4390529D">
      <w:pPr>
        <w:keepNext w:val="0"/>
        <w:keepLines w:val="0"/>
        <w:pageBreakBefore w:val="0"/>
        <w:kinsoku/>
        <w:wordWrap/>
        <w:overflowPunct/>
        <w:topLinePunct w:val="0"/>
        <w:bidi w:val="0"/>
        <w:adjustRightInd/>
        <w:spacing w:line="576" w:lineRule="exact"/>
        <w:ind w:firstLine="480" w:firstLineChars="200"/>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1.服务费用支付</w:t>
      </w:r>
    </w:p>
    <w:p w14:paraId="7F9E9BE9">
      <w:pPr>
        <w:keepNext w:val="0"/>
        <w:keepLines w:val="0"/>
        <w:pageBreakBefore w:val="0"/>
        <w:kinsoku/>
        <w:wordWrap/>
        <w:overflowPunct/>
        <w:topLinePunct w:val="0"/>
        <w:bidi w:val="0"/>
        <w:adjustRightInd/>
        <w:spacing w:line="576" w:lineRule="exact"/>
        <w:ind w:firstLine="468" w:firstLineChars="195"/>
        <w:jc w:val="both"/>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sz w:val="24"/>
          <w:szCs w:val="24"/>
          <w:highlight w:val="none"/>
          <w:lang w:eastAsia="zh-CN"/>
        </w:rPr>
        <w:t>合同生效后，乙方根据甲方要求开展工作，达到付款条件起30个工作日内，支付合同总金额的90.00%。2027年8月前，乙方完成合同约定所有工作并通过甲方验收合格后，达到付款条件起30个工作日内，支付合同总金额的10.00%。</w:t>
      </w:r>
    </w:p>
    <w:p w14:paraId="1B2FEF40">
      <w:pPr>
        <w:keepNext w:val="0"/>
        <w:keepLines w:val="0"/>
        <w:pageBreakBefore w:val="0"/>
        <w:kinsoku/>
        <w:wordWrap/>
        <w:overflowPunct/>
        <w:topLinePunct w:val="0"/>
        <w:bidi w:val="0"/>
        <w:adjustRightInd/>
        <w:spacing w:line="576" w:lineRule="exact"/>
        <w:ind w:firstLine="468" w:firstLineChars="195"/>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本合同约定的服务费用已经包含乙方提供服务的全部成本，包括但不限于</w:t>
      </w:r>
      <w:r>
        <w:rPr>
          <w:rFonts w:hint="eastAsia" w:ascii="仿宋_GB2312" w:hAnsi="仿宋_GB2312" w:eastAsia="仿宋_GB2312" w:cs="仿宋_GB2312"/>
          <w:color w:val="auto"/>
          <w:sz w:val="24"/>
          <w:szCs w:val="24"/>
          <w:lang w:val="en-US" w:eastAsia="zh-CN"/>
        </w:rPr>
        <w:t>税金、</w:t>
      </w:r>
      <w:r>
        <w:rPr>
          <w:rFonts w:hint="eastAsia" w:ascii="仿宋_GB2312" w:hAnsi="仿宋_GB2312" w:eastAsia="仿宋_GB2312" w:cs="仿宋_GB2312"/>
          <w:color w:val="auto"/>
          <w:sz w:val="24"/>
          <w:szCs w:val="24"/>
        </w:rPr>
        <w:t>乙方人员的工资、社保等人工成本以及</w:t>
      </w:r>
      <w:r>
        <w:rPr>
          <w:rFonts w:hint="eastAsia" w:ascii="仿宋_GB2312" w:hAnsi="仿宋_GB2312" w:eastAsia="仿宋_GB2312" w:cs="仿宋_GB2312"/>
          <w:color w:val="auto"/>
          <w:sz w:val="24"/>
          <w:szCs w:val="24"/>
          <w:lang w:eastAsia="zh-CN"/>
        </w:rPr>
        <w:t>生日福利，员工体检，节日慰问，商业保险，防暑降温</w:t>
      </w:r>
      <w:r>
        <w:rPr>
          <w:rFonts w:hint="eastAsia" w:ascii="仿宋_GB2312" w:hAnsi="仿宋_GB2312" w:eastAsia="仿宋_GB2312" w:cs="仿宋_GB2312"/>
          <w:color w:val="auto"/>
          <w:sz w:val="24"/>
          <w:szCs w:val="24"/>
        </w:rPr>
        <w:t>等其他成本。</w:t>
      </w:r>
    </w:p>
    <w:p w14:paraId="6A084A03">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2.由于法律政策等客观原因直接导致乙方服务成本增加的，乙方可相应调整项目费用标准并经甲方书面同意。乙方未经甲方同意擅自提高项目费用标准的，甲方可以解除本合同。</w:t>
      </w:r>
    </w:p>
    <w:p w14:paraId="0FDE288E">
      <w:pPr>
        <w:keepNext w:val="0"/>
        <w:keepLines w:val="0"/>
        <w:pageBreakBefore w:val="0"/>
        <w:widowControl/>
        <w:kinsoku/>
        <w:wordWrap/>
        <w:overflowPunct/>
        <w:topLinePunct w:val="0"/>
        <w:autoSpaceDE w:val="0"/>
        <w:autoSpaceDN w:val="0"/>
        <w:bidi w:val="0"/>
        <w:adjustRightInd/>
        <w:spacing w:line="576" w:lineRule="exact"/>
        <w:jc w:val="both"/>
        <w:textAlignment w:val="bottom"/>
        <w:outlineLvl w:val="1"/>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五、支付方式</w:t>
      </w:r>
    </w:p>
    <w:p w14:paraId="220F650D">
      <w:pPr>
        <w:keepNext w:val="0"/>
        <w:keepLines w:val="0"/>
        <w:pageBreakBefore w:val="0"/>
        <w:kinsoku/>
        <w:wordWrap/>
        <w:overflowPunct/>
        <w:topLinePunct w:val="0"/>
        <w:bidi w:val="0"/>
        <w:adjustRightInd/>
        <w:spacing w:line="576" w:lineRule="exact"/>
        <w:ind w:left="120" w:leftChars="57" w:firstLine="480" w:firstLineChars="20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乙方向甲方提供服务结算清单、考勤记录单及合法有效的增值税</w:t>
      </w:r>
      <w:r>
        <w:rPr>
          <w:rFonts w:hint="eastAsia" w:ascii="仿宋_GB2312" w:hAnsi="仿宋_GB2312" w:eastAsia="仿宋_GB2312" w:cs="仿宋_GB2312"/>
          <w:color w:val="auto"/>
          <w:sz w:val="24"/>
          <w:szCs w:val="24"/>
          <w:highlight w:val="none"/>
          <w:lang w:eastAsia="zh-CN"/>
        </w:rPr>
        <w:t>普通</w:t>
      </w:r>
      <w:r>
        <w:rPr>
          <w:rFonts w:hint="eastAsia" w:ascii="仿宋_GB2312" w:hAnsi="仿宋_GB2312" w:eastAsia="仿宋_GB2312" w:cs="仿宋_GB2312"/>
          <w:color w:val="auto"/>
          <w:sz w:val="24"/>
          <w:szCs w:val="24"/>
          <w:highlight w:val="none"/>
        </w:rPr>
        <w:t>发票</w:t>
      </w:r>
      <w:r>
        <w:rPr>
          <w:rFonts w:hint="eastAsia" w:ascii="仿宋_GB2312" w:hAnsi="仿宋_GB2312" w:eastAsia="仿宋_GB2312" w:cs="仿宋_GB2312"/>
          <w:color w:val="auto"/>
          <w:sz w:val="24"/>
          <w:szCs w:val="24"/>
        </w:rPr>
        <w:t>，甲方在收到上述资料后审核无误后向乙方支付承揽费用。</w:t>
      </w:r>
    </w:p>
    <w:p w14:paraId="485A98A9">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1.支付时间</w:t>
      </w:r>
    </w:p>
    <w:p w14:paraId="735C35AA">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sz w:val="24"/>
          <w:szCs w:val="24"/>
          <w:highlight w:val="none"/>
          <w:lang w:eastAsia="zh-CN"/>
        </w:rPr>
        <w:t>合同生效后，乙方根据甲方要求开展工作，达到付款条件起30个工作日内，支付合同总金额的90.00%。2027年8月前，乙方完成合同约定所有工作并通过甲方验收合格后，达到付款条件起30个工作日内，支付合同总金额的10.00%。</w:t>
      </w:r>
    </w:p>
    <w:p w14:paraId="269E5B7E">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2.支付方式及币种</w:t>
      </w:r>
    </w:p>
    <w:p w14:paraId="5826C63F">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以人民币转账形式支付。</w:t>
      </w:r>
    </w:p>
    <w:p w14:paraId="054FD759">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账户信息：</w:t>
      </w:r>
    </w:p>
    <w:p w14:paraId="05153384">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公司名称：</w:t>
      </w:r>
      <w:r>
        <w:rPr>
          <w:rFonts w:hint="eastAsia" w:ascii="仿宋_GB2312" w:hAnsi="仿宋_GB2312" w:eastAsia="仿宋_GB2312" w:cs="仿宋_GB2312"/>
          <w:color w:val="auto"/>
          <w:sz w:val="24"/>
          <w:szCs w:val="24"/>
          <w:lang w:val="en-US" w:eastAsia="zh-CN"/>
        </w:rPr>
        <w:t xml:space="preserve">            </w:t>
      </w:r>
    </w:p>
    <w:p w14:paraId="4962A1D8">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账    号：</w:t>
      </w:r>
      <w:r>
        <w:rPr>
          <w:rFonts w:hint="eastAsia" w:ascii="仿宋_GB2312" w:hAnsi="仿宋_GB2312" w:eastAsia="仿宋_GB2312" w:cs="仿宋_GB2312"/>
          <w:color w:val="auto"/>
          <w:sz w:val="24"/>
          <w:szCs w:val="24"/>
          <w:lang w:val="en-US" w:eastAsia="zh-CN"/>
        </w:rPr>
        <w:t xml:space="preserve">            </w:t>
      </w:r>
    </w:p>
    <w:p w14:paraId="7DBC953E">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开户  行：</w:t>
      </w:r>
      <w:r>
        <w:rPr>
          <w:rFonts w:hint="eastAsia" w:ascii="仿宋_GB2312" w:hAnsi="仿宋_GB2312" w:eastAsia="仿宋_GB2312" w:cs="仿宋_GB2312"/>
          <w:color w:val="auto"/>
          <w:sz w:val="24"/>
          <w:szCs w:val="24"/>
          <w:lang w:val="en-US" w:eastAsia="zh-CN"/>
        </w:rPr>
        <w:t xml:space="preserve">            </w:t>
      </w:r>
    </w:p>
    <w:p w14:paraId="6DC7AF90">
      <w:pPr>
        <w:keepNext w:val="0"/>
        <w:keepLines w:val="0"/>
        <w:pageBreakBefore w:val="0"/>
        <w:widowControl/>
        <w:kinsoku/>
        <w:wordWrap/>
        <w:overflowPunct/>
        <w:topLinePunct w:val="0"/>
        <w:autoSpaceDE w:val="0"/>
        <w:autoSpaceDN w:val="0"/>
        <w:bidi w:val="0"/>
        <w:adjustRightInd/>
        <w:spacing w:line="576" w:lineRule="exact"/>
        <w:jc w:val="both"/>
        <w:textAlignment w:val="bottom"/>
        <w:outlineLvl w:val="1"/>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六、质量控制</w:t>
      </w:r>
    </w:p>
    <w:p w14:paraId="17CB9194">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1.外包员工在为甲方提供服务期间，应积极配合甲方的工作安排。若出现配合不力时，乙方有义务协调解决。</w:t>
      </w:r>
    </w:p>
    <w:p w14:paraId="35BD841D">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2.甲方应向外包员工提供履行本合同所必须的数据和可以安全正常使用的设施、设备以及安全的工作场所。</w:t>
      </w:r>
    </w:p>
    <w:p w14:paraId="047528E2">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3.服务确认</w:t>
      </w:r>
    </w:p>
    <w:p w14:paraId="45974781">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乙方可视情况要求甲方就乙方所提供服务的数量、质量等进行书面确认，甲方有义务完成并提出改进意见。</w:t>
      </w:r>
    </w:p>
    <w:p w14:paraId="0CB1B281">
      <w:pPr>
        <w:keepNext w:val="0"/>
        <w:keepLines w:val="0"/>
        <w:pageBreakBefore w:val="0"/>
        <w:widowControl/>
        <w:kinsoku/>
        <w:wordWrap/>
        <w:overflowPunct/>
        <w:topLinePunct w:val="0"/>
        <w:autoSpaceDE w:val="0"/>
        <w:autoSpaceDN w:val="0"/>
        <w:bidi w:val="0"/>
        <w:adjustRightInd/>
        <w:spacing w:line="576" w:lineRule="exact"/>
        <w:jc w:val="both"/>
        <w:textAlignment w:val="bottom"/>
        <w:outlineLvl w:val="1"/>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七、双方违约责任</w:t>
      </w:r>
    </w:p>
    <w:p w14:paraId="115EB8CB">
      <w:pPr>
        <w:keepNext w:val="0"/>
        <w:keepLines w:val="0"/>
        <w:pageBreakBefore w:val="0"/>
        <w:widowControl/>
        <w:kinsoku/>
        <w:wordWrap/>
        <w:overflowPunct/>
        <w:topLinePunct w:val="0"/>
        <w:autoSpaceDE w:val="0"/>
        <w:autoSpaceDN w:val="0"/>
        <w:bidi w:val="0"/>
        <w:adjustRightInd/>
        <w:spacing w:line="576" w:lineRule="exact"/>
        <w:ind w:firstLine="468" w:firstLineChars="195"/>
        <w:jc w:val="both"/>
        <w:textAlignment w:val="bottom"/>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1.下列情况视为乙方违约：</w:t>
      </w:r>
    </w:p>
    <w:p w14:paraId="14DCCE27">
      <w:pPr>
        <w:keepNext w:val="0"/>
        <w:keepLines w:val="0"/>
        <w:pageBreakBefore w:val="0"/>
        <w:widowControl/>
        <w:kinsoku/>
        <w:wordWrap/>
        <w:overflowPunct/>
        <w:topLinePunct w:val="0"/>
        <w:autoSpaceDE w:val="0"/>
        <w:autoSpaceDN w:val="0"/>
        <w:bidi w:val="0"/>
        <w:adjustRightInd/>
        <w:spacing w:line="576" w:lineRule="exact"/>
        <w:ind w:firstLine="468" w:firstLineChars="195"/>
        <w:jc w:val="both"/>
        <w:textAlignment w:val="bottom"/>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1）除合同第八条不可抗力原因和非乙方原因外，如乙方不能按本合同约定履行服务，即视为乙方违约，乙方须向甲方支付违约金，违约金的计算办法为每缺勤一天需支付100元违约金。</w:t>
      </w:r>
      <w:r>
        <w:rPr>
          <w:rFonts w:hint="eastAsia" w:ascii="仿宋_GB2312" w:hAnsi="仿宋_GB2312" w:eastAsia="仿宋_GB2312" w:cs="仿宋_GB2312"/>
          <w:color w:val="auto"/>
          <w:sz w:val="24"/>
          <w:szCs w:val="24"/>
          <w:lang w:val="en-US" w:eastAsia="zh-CN"/>
        </w:rPr>
        <w:t>缺勤超过10天的，甲方有权单方面解除合同，同时乙方除应退还甲方已支付的所有款项外，还应承担因此给甲方造成的所有损失。</w:t>
      </w:r>
    </w:p>
    <w:p w14:paraId="551FAEE2">
      <w:pPr>
        <w:keepNext w:val="0"/>
        <w:keepLines w:val="0"/>
        <w:pageBreakBefore w:val="0"/>
        <w:widowControl/>
        <w:kinsoku/>
        <w:wordWrap/>
        <w:overflowPunct/>
        <w:topLinePunct w:val="0"/>
        <w:autoSpaceDE w:val="0"/>
        <w:autoSpaceDN w:val="0"/>
        <w:bidi w:val="0"/>
        <w:adjustRightInd/>
        <w:spacing w:line="576" w:lineRule="exact"/>
        <w:ind w:firstLine="468" w:firstLineChars="195"/>
        <w:jc w:val="both"/>
        <w:textAlignment w:val="bottom"/>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2）如甲方要求乙方进行整改，乙方未能按期按要求整改的，甲方有权按延误天数，以每天100元计算违约金，如果超过限期三天，乙方仍未能完成整改的，甲方除有权另行安排人员进行整改，相应的整改费用由乙方承担，并有权要求解除合同。</w:t>
      </w:r>
      <w:r>
        <w:rPr>
          <w:rFonts w:hint="eastAsia" w:ascii="仿宋_GB2312" w:hAnsi="仿宋_GB2312" w:eastAsia="仿宋_GB2312" w:cs="仿宋_GB2312"/>
          <w:color w:val="auto"/>
          <w:sz w:val="24"/>
          <w:szCs w:val="24"/>
          <w:lang w:val="en-US" w:eastAsia="zh-CN"/>
        </w:rPr>
        <w:t>乙方除应退还甲方剩余期限的合同款项外，还应承担因此给甲方造成的所有损失。</w:t>
      </w:r>
    </w:p>
    <w:p w14:paraId="3EFF21DE">
      <w:pPr>
        <w:keepNext w:val="0"/>
        <w:keepLines w:val="0"/>
        <w:pageBreakBefore w:val="0"/>
        <w:widowControl/>
        <w:kinsoku/>
        <w:wordWrap/>
        <w:overflowPunct/>
        <w:topLinePunct w:val="0"/>
        <w:autoSpaceDE w:val="0"/>
        <w:autoSpaceDN w:val="0"/>
        <w:bidi w:val="0"/>
        <w:adjustRightInd/>
        <w:spacing w:line="576" w:lineRule="exact"/>
        <w:ind w:firstLine="468" w:firstLineChars="195"/>
        <w:jc w:val="both"/>
        <w:textAlignment w:val="bottom"/>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3）如乙方交付的服务成果不符合本合同的规定，不能通过甲方的验收，乙方应当在甲方指定的期限内重新交付服务成果。如再次提交的服务成果仍不能通过甲方的验收，甲方有权解除合同。</w:t>
      </w:r>
      <w:r>
        <w:rPr>
          <w:rFonts w:hint="eastAsia" w:ascii="仿宋_GB2312" w:hAnsi="仿宋_GB2312" w:eastAsia="仿宋_GB2312" w:cs="仿宋_GB2312"/>
          <w:color w:val="auto"/>
          <w:sz w:val="24"/>
          <w:szCs w:val="24"/>
          <w:lang w:val="en-US" w:eastAsia="zh-CN"/>
        </w:rPr>
        <w:t>乙方除应退还甲方剩余期限的合同款项外，还应承担因此给甲方造成的所有损失。</w:t>
      </w:r>
    </w:p>
    <w:p w14:paraId="3A91B1B8">
      <w:pPr>
        <w:keepNext w:val="0"/>
        <w:keepLines w:val="0"/>
        <w:pageBreakBefore w:val="0"/>
        <w:widowControl/>
        <w:kinsoku/>
        <w:wordWrap/>
        <w:overflowPunct/>
        <w:topLinePunct w:val="0"/>
        <w:autoSpaceDE w:val="0"/>
        <w:autoSpaceDN w:val="0"/>
        <w:bidi w:val="0"/>
        <w:adjustRightInd/>
        <w:spacing w:line="576" w:lineRule="exact"/>
        <w:ind w:firstLine="468" w:firstLineChars="195"/>
        <w:jc w:val="both"/>
        <w:textAlignment w:val="bottom"/>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4）乙方不得将本项目转包或分包，否则乙方应一次性支付甲方合同总价款30%违约金，同时承担因此给甲方造成的所有损失，且甲方有权单方面解除合同。</w:t>
      </w:r>
    </w:p>
    <w:p w14:paraId="091825AA">
      <w:pPr>
        <w:keepNext w:val="0"/>
        <w:keepLines w:val="0"/>
        <w:pageBreakBefore w:val="0"/>
        <w:widowControl w:val="0"/>
        <w:kinsoku/>
        <w:wordWrap/>
        <w:overflowPunct/>
        <w:topLinePunct w:val="0"/>
        <w:autoSpaceDE w:val="0"/>
        <w:autoSpaceDN w:val="0"/>
        <w:bidi w:val="0"/>
        <w:adjustRightInd/>
        <w:snapToGrid/>
        <w:spacing w:line="576" w:lineRule="exact"/>
        <w:ind w:firstLine="468" w:firstLineChars="195"/>
        <w:jc w:val="both"/>
        <w:textAlignment w:val="bottom"/>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2.下列情况视为甲方违约：</w:t>
      </w:r>
    </w:p>
    <w:p w14:paraId="08145F4C">
      <w:pPr>
        <w:keepNext w:val="0"/>
        <w:keepLines w:val="0"/>
        <w:pageBreakBefore w:val="0"/>
        <w:widowControl w:val="0"/>
        <w:kinsoku/>
        <w:wordWrap/>
        <w:overflowPunct/>
        <w:topLinePunct w:val="0"/>
        <w:autoSpaceDE w:val="0"/>
        <w:autoSpaceDN w:val="0"/>
        <w:bidi w:val="0"/>
        <w:adjustRightInd/>
        <w:snapToGrid/>
        <w:spacing w:line="576" w:lineRule="exact"/>
        <w:ind w:firstLine="468" w:firstLineChars="195"/>
        <w:jc w:val="both"/>
        <w:textAlignment w:val="bottom"/>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color w:val="auto"/>
          <w:sz w:val="24"/>
          <w:szCs w:val="24"/>
        </w:rPr>
        <w:t>甲方未</w:t>
      </w:r>
      <w:r>
        <w:rPr>
          <w:rFonts w:hint="eastAsia" w:ascii="仿宋_GB2312" w:hAnsi="仿宋_GB2312" w:eastAsia="仿宋_GB2312" w:cs="仿宋_GB2312"/>
          <w:color w:val="auto"/>
          <w:sz w:val="24"/>
          <w:szCs w:val="24"/>
          <w:lang w:val="en-US" w:eastAsia="zh-CN"/>
        </w:rPr>
        <w:t>提出异议且逾期支付服务费用达10日以上的，经乙方书面催告后，甲方仍未支付上述费用的，乙方可要求甲方每日按应付款项的</w:t>
      </w:r>
      <w:r>
        <w:rPr>
          <w:rFonts w:hint="eastAsia" w:ascii="仿宋_GB2312" w:hAnsi="仿宋_GB2312" w:eastAsia="仿宋_GB2312" w:cs="仿宋_GB2312"/>
          <w:color w:val="auto"/>
          <w:sz w:val="24"/>
          <w:szCs w:val="24"/>
        </w:rPr>
        <w:t>1‰支付违约金</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违约金最高不超过合同总价款的5%。</w:t>
      </w:r>
    </w:p>
    <w:p w14:paraId="463DACC1">
      <w:pPr>
        <w:keepNext w:val="0"/>
        <w:keepLines w:val="0"/>
        <w:pageBreakBefore w:val="0"/>
        <w:widowControl/>
        <w:numPr>
          <w:ilvl w:val="0"/>
          <w:numId w:val="1"/>
        </w:numPr>
        <w:kinsoku/>
        <w:wordWrap/>
        <w:overflowPunct/>
        <w:topLinePunct w:val="0"/>
        <w:autoSpaceDE w:val="0"/>
        <w:autoSpaceDN w:val="0"/>
        <w:bidi w:val="0"/>
        <w:adjustRightInd/>
        <w:spacing w:line="576" w:lineRule="exact"/>
        <w:ind w:firstLine="468" w:firstLineChars="195"/>
        <w:jc w:val="both"/>
        <w:textAlignment w:val="bottom"/>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任何一方需支付的违约金数额超过合同总额的20％时，守约方有权解除合同，违约方仍需按上述约定支付违约金。</w:t>
      </w:r>
    </w:p>
    <w:p w14:paraId="7E857964">
      <w:pPr>
        <w:keepNext w:val="0"/>
        <w:keepLines w:val="0"/>
        <w:pageBreakBefore w:val="0"/>
        <w:widowControl/>
        <w:numPr>
          <w:ilvl w:val="0"/>
          <w:numId w:val="1"/>
        </w:numPr>
        <w:kinsoku/>
        <w:wordWrap/>
        <w:overflowPunct/>
        <w:topLinePunct w:val="0"/>
        <w:autoSpaceDE w:val="0"/>
        <w:autoSpaceDN w:val="0"/>
        <w:bidi w:val="0"/>
        <w:adjustRightInd/>
        <w:spacing w:line="576" w:lineRule="exact"/>
        <w:ind w:firstLine="468" w:firstLineChars="195"/>
        <w:jc w:val="both"/>
        <w:textAlignment w:val="bottom"/>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任何一方违反本合同约定，违约方需承担守约方实现债权的全部费用（包括但不限于诉讼费、执行费、律师费、保全费、保险费、公告费、鉴定费、评估费、调查费、拍卖费、交通费、文本制作费等）。</w:t>
      </w:r>
    </w:p>
    <w:p w14:paraId="0838BE2E">
      <w:pPr>
        <w:keepNext w:val="0"/>
        <w:keepLines w:val="0"/>
        <w:pageBreakBefore w:val="0"/>
        <w:widowControl/>
        <w:numPr>
          <w:ilvl w:val="0"/>
          <w:numId w:val="1"/>
        </w:numPr>
        <w:kinsoku/>
        <w:wordWrap/>
        <w:overflowPunct/>
        <w:topLinePunct w:val="0"/>
        <w:autoSpaceDE w:val="0"/>
        <w:autoSpaceDN w:val="0"/>
        <w:bidi w:val="0"/>
        <w:adjustRightInd/>
        <w:spacing w:line="576" w:lineRule="exact"/>
        <w:ind w:left="0" w:leftChars="0" w:firstLine="468" w:firstLineChars="195"/>
        <w:jc w:val="both"/>
        <w:textAlignment w:val="bottom"/>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一方违约应向对方赔偿或支付违约金的，另一方有权在应向违约方支付的款项中直接扣除应赔偿的金额。</w:t>
      </w:r>
    </w:p>
    <w:p w14:paraId="0F5349FD">
      <w:pPr>
        <w:keepNext w:val="0"/>
        <w:keepLines w:val="0"/>
        <w:pageBreakBefore w:val="0"/>
        <w:widowControl/>
        <w:kinsoku/>
        <w:wordWrap/>
        <w:overflowPunct/>
        <w:topLinePunct w:val="0"/>
        <w:autoSpaceDE w:val="0"/>
        <w:autoSpaceDN w:val="0"/>
        <w:bidi w:val="0"/>
        <w:adjustRightInd/>
        <w:spacing w:line="576" w:lineRule="exact"/>
        <w:jc w:val="both"/>
        <w:textAlignment w:val="bottom"/>
        <w:outlineLvl w:val="1"/>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八、不可抗力</w:t>
      </w:r>
    </w:p>
    <w:p w14:paraId="4157E6E0">
      <w:pPr>
        <w:keepNext w:val="0"/>
        <w:keepLines w:val="0"/>
        <w:pageBreakBefore w:val="0"/>
        <w:widowControl/>
        <w:kinsoku/>
        <w:wordWrap/>
        <w:overflowPunct/>
        <w:topLinePunct w:val="0"/>
        <w:autoSpaceDE w:val="0"/>
        <w:autoSpaceDN w:val="0"/>
        <w:bidi w:val="0"/>
        <w:adjustRightInd/>
        <w:spacing w:line="576" w:lineRule="exact"/>
        <w:ind w:firstLine="468" w:firstLineChars="195"/>
        <w:jc w:val="both"/>
        <w:textAlignment w:val="bottom"/>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1.如果任何一方因为不可抗力，如：战争，火灾，台风，洪水，地震等不可抗力且足以引起被迫停止或推迟合同执行的原因，则合同执行相应顺延，顺延的时间等于不可抗力发生作用的时间。</w:t>
      </w:r>
    </w:p>
    <w:p w14:paraId="53163A9C">
      <w:pPr>
        <w:keepNext w:val="0"/>
        <w:keepLines w:val="0"/>
        <w:pageBreakBefore w:val="0"/>
        <w:widowControl/>
        <w:kinsoku/>
        <w:wordWrap/>
        <w:overflowPunct/>
        <w:topLinePunct w:val="0"/>
        <w:autoSpaceDE w:val="0"/>
        <w:autoSpaceDN w:val="0"/>
        <w:bidi w:val="0"/>
        <w:adjustRightInd/>
        <w:spacing w:line="576" w:lineRule="exact"/>
        <w:ind w:firstLine="468" w:firstLineChars="195"/>
        <w:jc w:val="both"/>
        <w:textAlignment w:val="bottom"/>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2.受影响的一方应将不可抗力的出现尽快通过电传或传真通知另一方。在不可抗力出现14天内，受影响的一方应提供一份有关权威机构出具的证明并通过快件或挂号信寄至对方以便其检验和确认。</w:t>
      </w:r>
    </w:p>
    <w:p w14:paraId="2F91BAB6">
      <w:pPr>
        <w:keepNext w:val="0"/>
        <w:keepLines w:val="0"/>
        <w:pageBreakBefore w:val="0"/>
        <w:widowControl/>
        <w:kinsoku/>
        <w:wordWrap/>
        <w:overflowPunct/>
        <w:topLinePunct w:val="0"/>
        <w:autoSpaceDE w:val="0"/>
        <w:autoSpaceDN w:val="0"/>
        <w:bidi w:val="0"/>
        <w:adjustRightInd/>
        <w:spacing w:line="576" w:lineRule="exact"/>
        <w:ind w:firstLine="468" w:firstLineChars="195"/>
        <w:jc w:val="both"/>
        <w:textAlignment w:val="bottom"/>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3.受影响的一方应在不可抗力终止或被排除后尽快通过电传或传真通知另一方，并通过挂号信通知对方不可抗力已终结或排除，并继续合同的履行。</w:t>
      </w:r>
    </w:p>
    <w:p w14:paraId="3C3BC1F0">
      <w:pPr>
        <w:keepNext w:val="0"/>
        <w:keepLines w:val="0"/>
        <w:pageBreakBefore w:val="0"/>
        <w:widowControl/>
        <w:kinsoku/>
        <w:wordWrap/>
        <w:overflowPunct/>
        <w:topLinePunct w:val="0"/>
        <w:autoSpaceDE w:val="0"/>
        <w:autoSpaceDN w:val="0"/>
        <w:bidi w:val="0"/>
        <w:adjustRightInd/>
        <w:spacing w:line="576" w:lineRule="exact"/>
        <w:ind w:firstLine="468" w:firstLineChars="195"/>
        <w:jc w:val="both"/>
        <w:textAlignment w:val="bottom"/>
        <w:rPr>
          <w:rFonts w:hint="eastAsia" w:ascii="仿宋_GB2312" w:hAnsi="仿宋_GB2312" w:eastAsia="仿宋_GB2312" w:cs="仿宋_GB2312"/>
          <w:b/>
          <w:color w:val="auto"/>
          <w:sz w:val="24"/>
          <w:szCs w:val="24"/>
        </w:rPr>
      </w:pPr>
      <w:r>
        <w:rPr>
          <w:rFonts w:hint="eastAsia" w:ascii="仿宋_GB2312" w:hAnsi="仿宋_GB2312" w:eastAsia="仿宋_GB2312" w:cs="仿宋_GB2312"/>
          <w:color w:val="auto"/>
          <w:sz w:val="24"/>
          <w:szCs w:val="24"/>
        </w:rPr>
        <w:t>4.如果不可抗力持续作用超过120天，双方就合同是否继续履行进行协商。</w:t>
      </w:r>
    </w:p>
    <w:p w14:paraId="253F1033">
      <w:pPr>
        <w:keepNext w:val="0"/>
        <w:keepLines w:val="0"/>
        <w:pageBreakBefore w:val="0"/>
        <w:widowControl/>
        <w:kinsoku/>
        <w:wordWrap/>
        <w:overflowPunct/>
        <w:topLinePunct w:val="0"/>
        <w:autoSpaceDE w:val="0"/>
        <w:autoSpaceDN w:val="0"/>
        <w:bidi w:val="0"/>
        <w:adjustRightInd/>
        <w:spacing w:line="576" w:lineRule="exact"/>
        <w:jc w:val="both"/>
        <w:textAlignment w:val="bottom"/>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九、争议处理方式</w:t>
      </w:r>
    </w:p>
    <w:p w14:paraId="2394628B">
      <w:pPr>
        <w:keepNext w:val="0"/>
        <w:keepLines w:val="0"/>
        <w:pageBreakBefore w:val="0"/>
        <w:widowControl/>
        <w:kinsoku/>
        <w:wordWrap/>
        <w:overflowPunct/>
        <w:topLinePunct w:val="0"/>
        <w:autoSpaceDE w:val="0"/>
        <w:autoSpaceDN w:val="0"/>
        <w:bidi w:val="0"/>
        <w:adjustRightInd/>
        <w:spacing w:line="576" w:lineRule="exact"/>
        <w:ind w:firstLine="480" w:firstLineChars="200"/>
        <w:jc w:val="both"/>
        <w:textAlignment w:val="bottom"/>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凡因履行本协议所产生的或与本协议有关的任何争议，双方应通过协商解决，经协商后仍不能解决的，任何一方均可向甲方所在地法院提起诉讼。</w:t>
      </w:r>
    </w:p>
    <w:p w14:paraId="46994757">
      <w:pPr>
        <w:keepNext w:val="0"/>
        <w:keepLines w:val="0"/>
        <w:pageBreakBefore w:val="0"/>
        <w:widowControl/>
        <w:kinsoku/>
        <w:wordWrap/>
        <w:overflowPunct/>
        <w:topLinePunct w:val="0"/>
        <w:autoSpaceDE w:val="0"/>
        <w:autoSpaceDN w:val="0"/>
        <w:bidi w:val="0"/>
        <w:adjustRightInd/>
        <w:spacing w:line="576" w:lineRule="exact"/>
        <w:jc w:val="both"/>
        <w:textAlignment w:val="bottom"/>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十、双方代表</w:t>
      </w:r>
    </w:p>
    <w:p w14:paraId="2EAB27E8">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1.甲方委托</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bCs/>
          <w:color w:val="auto"/>
          <w:sz w:val="24"/>
          <w:szCs w:val="24"/>
        </w:rPr>
        <w:t>为甲方联系人</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联系电话：</w:t>
      </w:r>
      <w:r>
        <w:rPr>
          <w:rFonts w:hint="eastAsia" w:ascii="仿宋_GB2312" w:hAnsi="仿宋_GB2312" w:eastAsia="仿宋_GB2312" w:cs="仿宋_GB2312"/>
          <w:bCs/>
          <w:color w:val="auto"/>
          <w:sz w:val="24"/>
          <w:szCs w:val="24"/>
          <w:u w:val="single"/>
          <w:lang w:val="en-US" w:eastAsia="zh-CN"/>
        </w:rPr>
        <w:t xml:space="preserve">                 </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w:t>
      </w:r>
    </w:p>
    <w:p w14:paraId="14EE4D8B">
      <w:pPr>
        <w:keepNext w:val="0"/>
        <w:keepLines w:val="0"/>
        <w:pageBreakBefore w:val="0"/>
        <w:kinsoku/>
        <w:wordWrap/>
        <w:overflowPunct/>
        <w:topLinePunct w:val="0"/>
        <w:bidi w:val="0"/>
        <w:adjustRightInd/>
        <w:spacing w:line="576" w:lineRule="exact"/>
        <w:ind w:firstLine="480" w:firstLineChars="200"/>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2.乙方委托</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rPr>
        <w:t>为乙方代表</w:t>
      </w:r>
      <w:r>
        <w:rPr>
          <w:rFonts w:hint="eastAsia" w:ascii="仿宋_GB2312" w:hAnsi="仿宋_GB2312" w:eastAsia="仿宋_GB2312" w:cs="仿宋_GB2312"/>
          <w:color w:val="auto"/>
          <w:sz w:val="24"/>
          <w:szCs w:val="24"/>
          <w:u w:val="none"/>
          <w:lang w:val="en-US" w:eastAsia="zh-CN"/>
        </w:rPr>
        <w:t>人（</w:t>
      </w:r>
      <w:r>
        <w:rPr>
          <w:rFonts w:hint="eastAsia" w:ascii="仿宋_GB2312" w:hAnsi="仿宋_GB2312" w:eastAsia="仿宋_GB2312" w:cs="仿宋_GB2312"/>
          <w:color w:val="auto"/>
          <w:sz w:val="24"/>
          <w:szCs w:val="24"/>
          <w:u w:val="none"/>
        </w:rPr>
        <w:t>联系电话：</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lang w:val="en-US" w:eastAsia="zh-CN"/>
        </w:rPr>
        <w:t>）</w:t>
      </w:r>
      <w:r>
        <w:rPr>
          <w:rFonts w:hint="eastAsia" w:ascii="仿宋_GB2312" w:hAnsi="仿宋_GB2312" w:eastAsia="仿宋_GB2312" w:cs="仿宋_GB2312"/>
          <w:bCs/>
          <w:color w:val="auto"/>
          <w:sz w:val="24"/>
          <w:szCs w:val="24"/>
          <w:u w:val="none"/>
          <w:lang w:eastAsia="zh-CN"/>
        </w:rPr>
        <w:t>。</w:t>
      </w:r>
      <w:r>
        <w:rPr>
          <w:rFonts w:hint="eastAsia" w:ascii="仿宋_GB2312" w:hAnsi="仿宋_GB2312" w:eastAsia="仿宋_GB2312" w:cs="仿宋_GB2312"/>
          <w:bCs/>
          <w:color w:val="auto"/>
          <w:sz w:val="24"/>
          <w:szCs w:val="24"/>
        </w:rPr>
        <w:t>乙方代表按甲方确认的项目组织计划（或项目方案）和依据合同发出的指令、要求提供技术和服务支持。</w:t>
      </w:r>
    </w:p>
    <w:p w14:paraId="30C0C9CB">
      <w:pPr>
        <w:keepNext w:val="0"/>
        <w:keepLines w:val="0"/>
        <w:pageBreakBefore w:val="0"/>
        <w:kinsoku/>
        <w:wordWrap/>
        <w:overflowPunct/>
        <w:topLinePunct w:val="0"/>
        <w:bidi w:val="0"/>
        <w:adjustRightInd/>
        <w:snapToGrid w:val="0"/>
        <w:spacing w:line="576" w:lineRule="exact"/>
        <w:ind w:firstLine="480" w:firstLineChars="20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本合同</w:t>
      </w:r>
      <w:r>
        <w:rPr>
          <w:rFonts w:hint="eastAsia" w:ascii="仿宋_GB2312" w:hAnsi="仿宋_GB2312" w:eastAsia="仿宋_GB2312" w:cs="仿宋_GB2312"/>
          <w:color w:val="auto"/>
          <w:sz w:val="24"/>
          <w:szCs w:val="24"/>
          <w:lang w:val="en-US" w:eastAsia="zh-CN"/>
        </w:rPr>
        <w:t>自双方法定代表人或授权代表人签字并加盖单位公章或合同专用章之日起生效。</w:t>
      </w:r>
      <w:r>
        <w:rPr>
          <w:rFonts w:hint="eastAsia" w:ascii="仿宋_GB2312" w:hAnsi="仿宋_GB2312" w:eastAsia="仿宋_GB2312" w:cs="仿宋_GB2312"/>
          <w:color w:val="auto"/>
          <w:sz w:val="24"/>
          <w:szCs w:val="24"/>
        </w:rPr>
        <w:t>一式</w:t>
      </w:r>
      <w:r>
        <w:rPr>
          <w:rFonts w:hint="eastAsia" w:ascii="仿宋_GB2312" w:hAnsi="仿宋_GB2312" w:eastAsia="仿宋_GB2312" w:cs="仿宋_GB2312"/>
          <w:color w:val="auto"/>
          <w:sz w:val="24"/>
          <w:szCs w:val="24"/>
          <w:u w:val="single"/>
        </w:rPr>
        <w:t>柒</w:t>
      </w:r>
      <w:r>
        <w:rPr>
          <w:rFonts w:hint="eastAsia" w:ascii="仿宋_GB2312" w:hAnsi="仿宋_GB2312" w:eastAsia="仿宋_GB2312" w:cs="仿宋_GB2312"/>
          <w:color w:val="auto"/>
          <w:sz w:val="24"/>
          <w:szCs w:val="24"/>
        </w:rPr>
        <w:t>份，甲方执</w:t>
      </w:r>
      <w:r>
        <w:rPr>
          <w:rFonts w:hint="eastAsia" w:ascii="仿宋_GB2312" w:hAnsi="仿宋_GB2312" w:eastAsia="仿宋_GB2312" w:cs="仿宋_GB2312"/>
          <w:color w:val="auto"/>
          <w:sz w:val="24"/>
          <w:szCs w:val="24"/>
          <w:u w:val="single"/>
        </w:rPr>
        <w:t>陆</w:t>
      </w:r>
      <w:r>
        <w:rPr>
          <w:rFonts w:hint="eastAsia" w:ascii="仿宋_GB2312" w:hAnsi="仿宋_GB2312" w:eastAsia="仿宋_GB2312" w:cs="仿宋_GB2312"/>
          <w:color w:val="auto"/>
          <w:sz w:val="24"/>
          <w:szCs w:val="24"/>
        </w:rPr>
        <w:t>份，乙方执</w:t>
      </w:r>
      <w:r>
        <w:rPr>
          <w:rFonts w:hint="eastAsia" w:ascii="仿宋_GB2312" w:hAnsi="仿宋_GB2312" w:eastAsia="仿宋_GB2312" w:cs="仿宋_GB2312"/>
          <w:color w:val="auto"/>
          <w:sz w:val="24"/>
          <w:szCs w:val="24"/>
          <w:u w:val="single"/>
        </w:rPr>
        <w:t>壹</w:t>
      </w:r>
      <w:r>
        <w:rPr>
          <w:rFonts w:hint="eastAsia" w:ascii="仿宋_GB2312" w:hAnsi="仿宋_GB2312" w:eastAsia="仿宋_GB2312" w:cs="仿宋_GB2312"/>
          <w:color w:val="auto"/>
          <w:sz w:val="24"/>
          <w:szCs w:val="24"/>
        </w:rPr>
        <w:t>份，具有同等法律效力。</w:t>
      </w:r>
    </w:p>
    <w:p w14:paraId="1746A51D">
      <w:pPr>
        <w:tabs>
          <w:tab w:val="left" w:pos="4935"/>
        </w:tabs>
        <w:spacing w:line="276" w:lineRule="auto"/>
        <w:rPr>
          <w:rFonts w:hint="eastAsia" w:ascii="仿宋_GB2312" w:hAnsi="仿宋_GB2312" w:eastAsia="仿宋_GB2312" w:cs="仿宋_GB2312"/>
          <w:color w:val="auto"/>
          <w:sz w:val="24"/>
          <w:szCs w:val="24"/>
        </w:rPr>
      </w:pPr>
    </w:p>
    <w:p w14:paraId="1940938A">
      <w:pPr>
        <w:tabs>
          <w:tab w:val="left" w:pos="4935"/>
        </w:tabs>
        <w:spacing w:line="276" w:lineRule="auto"/>
        <w:rPr>
          <w:rFonts w:hint="eastAsia" w:ascii="仿宋_GB2312" w:hAnsi="仿宋_GB2312" w:eastAsia="仿宋_GB2312" w:cs="仿宋_GB2312"/>
          <w:color w:val="auto"/>
          <w:sz w:val="24"/>
          <w:szCs w:val="24"/>
        </w:rPr>
      </w:pPr>
    </w:p>
    <w:p w14:paraId="031F7974">
      <w:pPr>
        <w:tabs>
          <w:tab w:val="left" w:pos="4935"/>
        </w:tabs>
        <w:spacing w:line="276" w:lineRule="auto"/>
        <w:rPr>
          <w:rFonts w:hint="eastAsia" w:ascii="仿宋_GB2312" w:hAnsi="仿宋_GB2312" w:eastAsia="仿宋_GB2312" w:cs="仿宋_GB2312"/>
          <w:color w:val="auto"/>
          <w:sz w:val="24"/>
          <w:szCs w:val="24"/>
        </w:rPr>
      </w:pPr>
    </w:p>
    <w:p w14:paraId="17402BE5">
      <w:pPr>
        <w:tabs>
          <w:tab w:val="left" w:pos="4935"/>
        </w:tabs>
        <w:spacing w:line="276" w:lineRule="auto"/>
        <w:rPr>
          <w:rFonts w:hint="eastAsia" w:ascii="仿宋_GB2312" w:hAnsi="仿宋_GB2312" w:eastAsia="仿宋_GB2312" w:cs="仿宋_GB2312"/>
          <w:color w:val="auto"/>
          <w:sz w:val="24"/>
          <w:szCs w:val="24"/>
        </w:rPr>
      </w:pPr>
    </w:p>
    <w:p w14:paraId="37C9B637">
      <w:pPr>
        <w:tabs>
          <w:tab w:val="left" w:pos="4935"/>
        </w:tabs>
        <w:spacing w:line="360" w:lineRule="auto"/>
        <w:ind w:left="5400" w:hanging="5400" w:hangingChars="2250"/>
        <w:rPr>
          <w:rFonts w:hint="eastAsia" w:ascii="仿宋_GB2312" w:hAnsi="仿宋_GB2312" w:eastAsia="仿宋_GB2312" w:cs="仿宋_GB2312"/>
          <w:color w:val="auto"/>
          <w:sz w:val="24"/>
          <w:szCs w:val="24"/>
        </w:rPr>
      </w:pPr>
    </w:p>
    <w:p w14:paraId="6BBB59C0">
      <w:pPr>
        <w:tabs>
          <w:tab w:val="left" w:pos="4935"/>
        </w:tabs>
        <w:spacing w:line="360" w:lineRule="auto"/>
        <w:ind w:left="5400" w:hanging="5400" w:hangingChars="2250"/>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甲方：               </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 xml:space="preserve">           乙方：   </w:t>
      </w:r>
    </w:p>
    <w:p w14:paraId="40DE795D">
      <w:pPr>
        <w:tabs>
          <w:tab w:val="left" w:pos="4678"/>
        </w:tabs>
        <w:spacing w:line="360" w:lineRule="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法定代表人</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法定代表人</w:t>
      </w:r>
      <w:r>
        <w:rPr>
          <w:rFonts w:hint="eastAsia" w:ascii="仿宋_GB2312" w:hAnsi="仿宋_GB2312" w:eastAsia="仿宋_GB2312" w:cs="仿宋_GB2312"/>
          <w:color w:val="auto"/>
          <w:sz w:val="24"/>
          <w:szCs w:val="24"/>
          <w:lang w:eastAsia="zh-CN"/>
        </w:rPr>
        <w:t>：</w:t>
      </w:r>
    </w:p>
    <w:p w14:paraId="2B57DA6B">
      <w:pPr>
        <w:tabs>
          <w:tab w:val="left" w:pos="4935"/>
        </w:tabs>
        <w:spacing w:line="360" w:lineRule="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（或授权代表人）：                    （或授权代表人）</w:t>
      </w:r>
    </w:p>
    <w:p w14:paraId="1DE65FD7">
      <w:pPr>
        <w:jc w:val="both"/>
        <w:rPr>
          <w:rFonts w:hint="eastAsia" w:ascii="仿宋_GB2312" w:hAnsi="仿宋_GB2312" w:eastAsia="仿宋_GB2312" w:cs="仿宋_GB2312"/>
          <w:b/>
          <w:bCs/>
          <w:color w:val="auto"/>
          <w:sz w:val="24"/>
          <w:szCs w:val="24"/>
          <w:highlight w:val="none"/>
          <w:lang w:val="en-US" w:eastAsia="zh-CN"/>
        </w:rPr>
      </w:pPr>
      <w:r>
        <w:rPr>
          <w:rFonts w:hint="eastAsia" w:ascii="仿宋_GB2312" w:hAnsi="仿宋_GB2312" w:eastAsia="仿宋_GB2312" w:cs="仿宋_GB2312"/>
          <w:color w:val="auto"/>
          <w:sz w:val="24"/>
          <w:szCs w:val="24"/>
        </w:rPr>
        <w:t>年　　月　　日</w:t>
      </w:r>
      <w:r>
        <w:rPr>
          <w:rFonts w:hint="eastAsia" w:ascii="仿宋_GB2312" w:hAnsi="仿宋_GB2312" w:eastAsia="仿宋_GB2312" w:cs="仿宋_GB2312"/>
          <w:color w:val="auto"/>
          <w:sz w:val="24"/>
          <w:szCs w:val="24"/>
        </w:rPr>
        <w:tab/>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年　　月    日</w:t>
      </w:r>
    </w:p>
    <w:p w14:paraId="37C624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20AB65"/>
    <w:multiLevelType w:val="singleLevel"/>
    <w:tmpl w:val="5620AB65"/>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984E8D"/>
    <w:rsid w:val="0B842564"/>
    <w:rsid w:val="3C8D3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
    <w:qFormat/>
    <w:uiPriority w:val="0"/>
    <w:pPr>
      <w:keepNext/>
      <w:keepLines/>
      <w:spacing w:line="360" w:lineRule="auto"/>
      <w:jc w:val="center"/>
      <w:outlineLvl w:val="0"/>
    </w:pPr>
    <w:rPr>
      <w:b/>
      <w:bCs/>
      <w:kern w:val="44"/>
      <w:sz w:val="30"/>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character" w:customStyle="1" w:styleId="6">
    <w:name w:val="标题 1 Char"/>
    <w:link w:val="2"/>
    <w:qFormat/>
    <w:uiPriority w:val="0"/>
    <w:rPr>
      <w:b/>
      <w:bCs/>
      <w:kern w:val="44"/>
      <w:sz w:val="30"/>
      <w:szCs w:val="44"/>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4239</Words>
  <Characters>4353</Characters>
  <Lines>0</Lines>
  <Paragraphs>0</Paragraphs>
  <TotalTime>9</TotalTime>
  <ScaleCrop>false</ScaleCrop>
  <LinksUpToDate>false</LinksUpToDate>
  <CharactersWithSpaces>4694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2026-05-29T03:54:00Z</dcterms:created>
  <dc:creator>W</dc:creator>
  <cp:lastModifiedBy>WPS_1777026681</cp:lastModifiedBy>
  <dcterms:modified xsi:type="dcterms:W3CDTF">2026-05-29T07:20:04Z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eyJoZGlkIjoiNzNlNmY1N2M1NzM2ZDVlNDc4Y2JjNjc0YjQwODU1NmQiLCJ1c2VySWQiOiIxODI1MDk3MzAxIn0=</vt:lpwstr>
  </property>
  <property fmtid="{D5CDD505-2E9C-101B-9397-08002B2CF9AE}" pid="4" name="ICV">
    <vt:lpwstr>81758E96952A466AA488E64E9F1DEDEE_12</vt:lpwstr>
  </property>
</Properties>
</file>